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BA" w:rsidRPr="000B74BA" w:rsidRDefault="000B74BA" w:rsidP="000B74BA">
      <w:pPr>
        <w:spacing w:before="120" w:after="120" w:line="312" w:lineRule="auto"/>
        <w:jc w:val="right"/>
        <w:rPr>
          <w:rFonts w:ascii="Palatino Linotype" w:hAnsi="Palatino Linotype"/>
          <w:b/>
          <w:w w:val="97"/>
          <w:sz w:val="20"/>
          <w:szCs w:val="20"/>
          <w:lang w:val="vi-VN"/>
        </w:rPr>
      </w:pPr>
      <w:r>
        <w:rPr>
          <w:rFonts w:ascii="Palatino Linotype" w:hAnsi="Palatino Linotype"/>
          <w:b/>
          <w:w w:val="97"/>
          <w:sz w:val="28"/>
          <w:szCs w:val="28"/>
          <w:lang w:val="en-US"/>
        </w:rPr>
        <w:tab/>
      </w:r>
      <w:r w:rsidRPr="000B74BA">
        <w:rPr>
          <w:rFonts w:ascii="Palatino Linotype" w:hAnsi="Palatino Linotype"/>
          <w:b/>
          <w:w w:val="97"/>
          <w:sz w:val="20"/>
          <w:szCs w:val="20"/>
          <w:lang w:val="vi-VN"/>
        </w:rPr>
        <w:t>Tạp chí Khoa Học Đại học Huế</w:t>
      </w:r>
    </w:p>
    <w:p w:rsidR="000B74BA" w:rsidRPr="000B74BA" w:rsidRDefault="000B74BA" w:rsidP="000B74BA">
      <w:pPr>
        <w:spacing w:before="120" w:after="120" w:line="312" w:lineRule="auto"/>
        <w:jc w:val="right"/>
        <w:rPr>
          <w:rFonts w:ascii="Palatino Linotype" w:hAnsi="Palatino Linotype"/>
          <w:b/>
          <w:w w:val="97"/>
          <w:sz w:val="20"/>
          <w:szCs w:val="20"/>
          <w:lang w:val="vi-VN"/>
        </w:rPr>
      </w:pPr>
      <w:r w:rsidRPr="000B74BA">
        <w:rPr>
          <w:rFonts w:ascii="Palatino Linotype" w:hAnsi="Palatino Linotype"/>
          <w:b/>
          <w:w w:val="97"/>
          <w:sz w:val="20"/>
          <w:szCs w:val="20"/>
          <w:lang w:val="vi-VN"/>
        </w:rPr>
        <w:t>ISSN 1859-1388</w:t>
      </w:r>
    </w:p>
    <w:p w:rsidR="000B74BA" w:rsidRPr="000B74BA" w:rsidRDefault="000B74BA" w:rsidP="000B74BA">
      <w:pPr>
        <w:spacing w:before="120" w:after="120" w:line="312" w:lineRule="auto"/>
        <w:jc w:val="right"/>
        <w:rPr>
          <w:rFonts w:ascii="Palatino Linotype" w:hAnsi="Palatino Linotype"/>
          <w:b/>
          <w:w w:val="97"/>
          <w:sz w:val="20"/>
          <w:szCs w:val="20"/>
          <w:lang w:val="vi-VN"/>
        </w:rPr>
      </w:pPr>
      <w:r w:rsidRPr="000B74BA">
        <w:rPr>
          <w:rFonts w:ascii="Palatino Linotype" w:hAnsi="Palatino Linotype"/>
          <w:b/>
          <w:w w:val="97"/>
          <w:sz w:val="20"/>
          <w:szCs w:val="20"/>
          <w:lang w:val="vi-VN"/>
        </w:rPr>
        <w:t>Tập 101, số 02, 2015, Tr. 19- 30</w:t>
      </w:r>
    </w:p>
    <w:p w:rsidR="00765E39" w:rsidRPr="000B74BA" w:rsidRDefault="00765E39" w:rsidP="00765E39">
      <w:pPr>
        <w:spacing w:before="120" w:after="120" w:line="312" w:lineRule="auto"/>
        <w:jc w:val="center"/>
        <w:rPr>
          <w:rFonts w:ascii="Palatino Linotype" w:hAnsi="Palatino Linotype"/>
          <w:b/>
          <w:w w:val="97"/>
          <w:sz w:val="28"/>
          <w:szCs w:val="28"/>
          <w:lang w:val="vi-VN"/>
        </w:rPr>
      </w:pPr>
      <w:r w:rsidRPr="000B74BA">
        <w:rPr>
          <w:rFonts w:ascii="Palatino Linotype" w:hAnsi="Palatino Linotype"/>
          <w:b/>
          <w:w w:val="97"/>
          <w:sz w:val="28"/>
          <w:szCs w:val="28"/>
          <w:lang w:val="vi-VN"/>
        </w:rPr>
        <w:t>MÔ HÌNH THẺ ĐIỂM CÂN BẰNG</w:t>
      </w:r>
      <w:r w:rsidR="007B056A" w:rsidRPr="000B74BA">
        <w:rPr>
          <w:rFonts w:ascii="Palatino Linotype" w:hAnsi="Palatino Linotype"/>
          <w:b/>
          <w:w w:val="97"/>
          <w:sz w:val="28"/>
          <w:szCs w:val="28"/>
          <w:lang w:val="vi-VN"/>
        </w:rPr>
        <w:t xml:space="preserve"> (BSC)</w:t>
      </w:r>
      <w:r w:rsidRPr="000B74BA">
        <w:rPr>
          <w:rFonts w:ascii="Palatino Linotype" w:hAnsi="Palatino Linotype"/>
          <w:b/>
          <w:w w:val="97"/>
          <w:sz w:val="28"/>
          <w:szCs w:val="28"/>
          <w:lang w:val="vi-VN"/>
        </w:rPr>
        <w:t xml:space="preserve"> VÀ ĐỀ XUẤT VẬN DỤNG VÀO ĐO LƯỜNG THÀNH QUẢ HOẠT ĐỘNG TRONG CÁC TRƯỜNG ĐẠI HỌC </w:t>
      </w:r>
    </w:p>
    <w:p w:rsidR="00765E39" w:rsidRPr="00217706" w:rsidRDefault="00765E39" w:rsidP="00217706">
      <w:pPr>
        <w:spacing w:after="0" w:line="312" w:lineRule="auto"/>
        <w:jc w:val="center"/>
        <w:rPr>
          <w:rFonts w:ascii="Palatino Linotype" w:hAnsi="Palatino Linotype"/>
          <w:b/>
          <w:sz w:val="20"/>
          <w:szCs w:val="20"/>
          <w:lang w:val="en-US"/>
        </w:rPr>
      </w:pPr>
      <w:r w:rsidRPr="00217706">
        <w:rPr>
          <w:rFonts w:ascii="Palatino Linotype" w:hAnsi="Palatino Linotype"/>
          <w:b/>
          <w:sz w:val="20"/>
          <w:szCs w:val="20"/>
          <w:lang w:val="en-US"/>
        </w:rPr>
        <w:t>Phan Thị Hải Hà</w:t>
      </w:r>
    </w:p>
    <w:p w:rsidR="00765E39" w:rsidRDefault="007E73C9" w:rsidP="00217706">
      <w:pPr>
        <w:spacing w:after="0" w:line="312" w:lineRule="auto"/>
        <w:jc w:val="center"/>
        <w:rPr>
          <w:rFonts w:ascii="Palatino Linotype" w:hAnsi="Palatino Linotype"/>
          <w:i/>
          <w:sz w:val="20"/>
          <w:szCs w:val="20"/>
          <w:lang w:val="en-US"/>
        </w:rPr>
      </w:pPr>
      <w:r>
        <w:rPr>
          <w:rFonts w:ascii="Palatino Linotype" w:hAnsi="Palatino Linotype"/>
          <w:i/>
          <w:sz w:val="20"/>
          <w:szCs w:val="20"/>
          <w:lang w:val="en-US"/>
        </w:rPr>
        <w:t>Khoa kế toán- kiểm toán</w:t>
      </w:r>
    </w:p>
    <w:p w:rsidR="00217706" w:rsidRPr="00217706" w:rsidRDefault="00217706" w:rsidP="00217706">
      <w:pPr>
        <w:spacing w:after="0" w:line="312" w:lineRule="auto"/>
        <w:jc w:val="center"/>
        <w:rPr>
          <w:rFonts w:ascii="Palatino Linotype" w:hAnsi="Palatino Linotype"/>
          <w:i/>
          <w:sz w:val="20"/>
          <w:szCs w:val="20"/>
          <w:lang w:val="en-US"/>
        </w:rPr>
      </w:pPr>
    </w:p>
    <w:p w:rsidR="00765E39" w:rsidRDefault="00BA0D1D" w:rsidP="000A79D1">
      <w:pPr>
        <w:spacing w:before="120" w:after="120" w:line="312" w:lineRule="auto"/>
        <w:ind w:firstLine="360"/>
        <w:jc w:val="both"/>
        <w:rPr>
          <w:rFonts w:ascii="Palatino Linotype" w:hAnsi="Palatino Linotype"/>
          <w:sz w:val="18"/>
          <w:szCs w:val="20"/>
          <w:lang w:val="en-US"/>
        </w:rPr>
      </w:pPr>
      <w:r w:rsidRPr="00E91D51">
        <w:rPr>
          <w:rFonts w:ascii="Palatino Linotype" w:hAnsi="Palatino Linotype"/>
          <w:b/>
          <w:sz w:val="18"/>
          <w:szCs w:val="20"/>
          <w:lang w:val="en-US"/>
        </w:rPr>
        <w:t xml:space="preserve">Tóm tắt: </w:t>
      </w:r>
      <w:r w:rsidR="00765E39" w:rsidRPr="00E91D51">
        <w:rPr>
          <w:rFonts w:ascii="Palatino Linotype" w:hAnsi="Palatino Linotype"/>
          <w:sz w:val="18"/>
          <w:szCs w:val="20"/>
          <w:lang w:val="en-US"/>
        </w:rPr>
        <w:t>Mô hình thẻ điểm cân bằng</w:t>
      </w:r>
      <w:r w:rsidR="0074741B" w:rsidRPr="00E91D51">
        <w:rPr>
          <w:rFonts w:ascii="Palatino Linotype" w:hAnsi="Palatino Linotype"/>
          <w:sz w:val="18"/>
          <w:szCs w:val="20"/>
          <w:lang w:val="en-US"/>
        </w:rPr>
        <w:t xml:space="preserve"> (BSC)</w:t>
      </w:r>
      <w:r w:rsidR="00765E39" w:rsidRPr="00E91D51">
        <w:rPr>
          <w:rFonts w:ascii="Palatino Linotype" w:hAnsi="Palatino Linotype"/>
          <w:sz w:val="18"/>
          <w:szCs w:val="20"/>
          <w:lang w:val="en-US"/>
        </w:rPr>
        <w:t xml:space="preserve"> được giáo sư Robert Kaplan và cộng sự giới thiệu vào năm 1992 là một tập hợp các thước đo hiệu suất để đánh giá thành quả của tổ chức</w:t>
      </w:r>
      <w:r w:rsidR="00523538" w:rsidRPr="00E91D51">
        <w:rPr>
          <w:rFonts w:ascii="Palatino Linotype" w:hAnsi="Palatino Linotype"/>
          <w:sz w:val="18"/>
          <w:szCs w:val="20"/>
          <w:lang w:val="en-US"/>
        </w:rPr>
        <w:t>. Mô hình này</w:t>
      </w:r>
      <w:r w:rsidR="00765E39" w:rsidRPr="00E91D51">
        <w:rPr>
          <w:rFonts w:ascii="Palatino Linotype" w:hAnsi="Palatino Linotype"/>
          <w:sz w:val="18"/>
          <w:szCs w:val="20"/>
          <w:lang w:val="en-US"/>
        </w:rPr>
        <w:t xml:space="preserve"> bắt nguồn từ chiến lược của tổ chức được thể hiện thông qua sự cân bằng của bốn viễn cảnh tài chính, quy trình nội bộ, khách hàng, đào tạo và phát triển. Thẻ điểm cân bằng</w:t>
      </w:r>
      <w:r w:rsidR="0074741B" w:rsidRPr="00E91D51">
        <w:rPr>
          <w:rFonts w:ascii="Palatino Linotype" w:hAnsi="Palatino Linotype"/>
          <w:sz w:val="18"/>
          <w:szCs w:val="20"/>
          <w:lang w:val="en-US"/>
        </w:rPr>
        <w:t xml:space="preserve"> (BSC)</w:t>
      </w:r>
      <w:r w:rsidR="00765E39" w:rsidRPr="00E91D51">
        <w:rPr>
          <w:rFonts w:ascii="Palatino Linotype" w:hAnsi="Palatino Linotype"/>
          <w:sz w:val="18"/>
          <w:szCs w:val="20"/>
          <w:lang w:val="en-US"/>
        </w:rPr>
        <w:t xml:space="preserve"> là một phương pháp “3 trong 1” gồm hệ thống đo lường hiệu quả hoạt động, phương tiện giao tiếp thông tin hiệu quả và là một công cụ quản lý chiến lược cho tổ chức. Nghiên cứu này với mục đích giới thiệu về thẻ điểm cân bằng và tóm tắt kết quả áp dụng vào lĩnh vực giáo dục ở các nước phát triển. Trên cơ sở đó, nghiên cứu đề xuất việc ứng dụng để đo lường hiệu quả hoạt động của các trường đại học ở Việt Nam.</w:t>
      </w:r>
    </w:p>
    <w:p w:rsidR="00AC16EF" w:rsidRPr="00E91D51" w:rsidRDefault="00AC16EF" w:rsidP="000A79D1">
      <w:pPr>
        <w:spacing w:before="120" w:after="120" w:line="312" w:lineRule="auto"/>
        <w:ind w:firstLine="360"/>
        <w:jc w:val="both"/>
        <w:rPr>
          <w:rFonts w:ascii="Palatino Linotype" w:hAnsi="Palatino Linotype"/>
          <w:sz w:val="18"/>
          <w:szCs w:val="20"/>
          <w:lang w:val="en-US"/>
        </w:rPr>
      </w:pPr>
      <w:r>
        <w:rPr>
          <w:rFonts w:ascii="Palatino Linotype" w:hAnsi="Palatino Linotype"/>
          <w:sz w:val="18"/>
          <w:szCs w:val="20"/>
          <w:lang w:val="en-US"/>
        </w:rPr>
        <w:t xml:space="preserve">Từ khóa: Thẻ điểm cân bằng, viễn cảnh, </w:t>
      </w:r>
      <w:r w:rsidR="00A8583C">
        <w:rPr>
          <w:rFonts w:ascii="Palatino Linotype" w:hAnsi="Palatino Linotype"/>
          <w:sz w:val="18"/>
          <w:szCs w:val="20"/>
          <w:lang w:val="en-US"/>
        </w:rPr>
        <w:t>trường đại học</w:t>
      </w:r>
      <w:r w:rsidR="009238D8">
        <w:rPr>
          <w:rFonts w:ascii="Palatino Linotype" w:hAnsi="Palatino Linotype"/>
          <w:sz w:val="18"/>
          <w:szCs w:val="20"/>
          <w:lang w:val="en-US"/>
        </w:rPr>
        <w:t>, đo lường thành quả họat động</w:t>
      </w:r>
    </w:p>
    <w:p w:rsidR="00F637A9" w:rsidRPr="00E91D51" w:rsidRDefault="00F637A9" w:rsidP="00F637A9">
      <w:pPr>
        <w:numPr>
          <w:ilvl w:val="0"/>
          <w:numId w:val="1"/>
        </w:numPr>
        <w:spacing w:before="120" w:after="120" w:line="312" w:lineRule="auto"/>
        <w:jc w:val="both"/>
        <w:rPr>
          <w:rFonts w:ascii="Palatino Linotype" w:hAnsi="Palatino Linotype"/>
          <w:b/>
          <w:sz w:val="24"/>
          <w:szCs w:val="24"/>
          <w:lang w:val="en-US"/>
        </w:rPr>
      </w:pPr>
      <w:r w:rsidRPr="00E91D51">
        <w:rPr>
          <w:rFonts w:ascii="Palatino Linotype" w:hAnsi="Palatino Linotype"/>
          <w:b/>
          <w:sz w:val="24"/>
          <w:szCs w:val="24"/>
          <w:lang w:val="en-US"/>
        </w:rPr>
        <w:t>Đặt vấn đề</w:t>
      </w:r>
    </w:p>
    <w:p w:rsidR="00F637A9" w:rsidRPr="00217706" w:rsidRDefault="00F637A9" w:rsidP="000A79D1">
      <w:pPr>
        <w:spacing w:before="120" w:after="120" w:line="312" w:lineRule="auto"/>
        <w:ind w:firstLine="360"/>
        <w:jc w:val="both"/>
        <w:rPr>
          <w:rFonts w:ascii="Palatino Linotype" w:hAnsi="Palatino Linotype"/>
          <w:sz w:val="20"/>
          <w:szCs w:val="20"/>
          <w:lang w:val="en-US"/>
        </w:rPr>
      </w:pPr>
      <w:r w:rsidRPr="00217706">
        <w:rPr>
          <w:rFonts w:ascii="Palatino Linotype" w:hAnsi="Palatino Linotype"/>
          <w:sz w:val="20"/>
          <w:szCs w:val="20"/>
          <w:lang w:val="en-US"/>
        </w:rPr>
        <w:t>Trong những năm gần đây, giáo dục đại học ở Việt Nam đã phát triển đáng kể với nhiều trường đại học được thành lập, nhiều tổ chức liên kết với các trường đại học có uy tín ở các nước phát triển được xây dự</w:t>
      </w:r>
      <w:r w:rsidR="00356E10" w:rsidRPr="00217706">
        <w:rPr>
          <w:rFonts w:ascii="Palatino Linotype" w:hAnsi="Palatino Linotype"/>
          <w:sz w:val="20"/>
          <w:szCs w:val="20"/>
          <w:lang w:val="en-US"/>
        </w:rPr>
        <w:t>ng. C</w:t>
      </w:r>
      <w:r w:rsidRPr="00217706">
        <w:rPr>
          <w:rFonts w:ascii="Palatino Linotype" w:hAnsi="Palatino Linotype"/>
          <w:sz w:val="20"/>
          <w:szCs w:val="20"/>
          <w:lang w:val="en-US"/>
        </w:rPr>
        <w:t>ụ thể so với năm 1987 hiện nay số lượng các trường đại học và cao đẳng tăng 3,7 lần với con số lên đến 376 trường học, số lượng sinh viên tăng từ 133 nghìn đến hơn 1,7 triệu người</w:t>
      </w:r>
      <w:r w:rsidR="00507300" w:rsidRPr="00217706">
        <w:rPr>
          <w:rFonts w:ascii="Palatino Linotype" w:hAnsi="Palatino Linotype"/>
          <w:sz w:val="20"/>
          <w:szCs w:val="20"/>
          <w:lang w:val="en-US"/>
        </w:rPr>
        <w:t xml:space="preserve"> [</w:t>
      </w:r>
      <w:r w:rsidR="00905802" w:rsidRPr="00217706">
        <w:rPr>
          <w:rFonts w:ascii="Palatino Linotype" w:hAnsi="Palatino Linotype"/>
          <w:sz w:val="20"/>
          <w:szCs w:val="20"/>
          <w:lang w:val="en-US"/>
        </w:rPr>
        <w:t>1</w:t>
      </w:r>
      <w:r w:rsidR="00F92B69" w:rsidRPr="00217706">
        <w:rPr>
          <w:rFonts w:ascii="Palatino Linotype" w:hAnsi="Palatino Linotype"/>
          <w:sz w:val="20"/>
          <w:szCs w:val="20"/>
          <w:lang w:val="en-US"/>
        </w:rPr>
        <w:t>1</w:t>
      </w:r>
      <w:r w:rsidR="00507300" w:rsidRPr="00217706">
        <w:rPr>
          <w:rFonts w:ascii="Palatino Linotype" w:hAnsi="Palatino Linotype"/>
          <w:sz w:val="20"/>
          <w:szCs w:val="20"/>
          <w:lang w:val="en-US"/>
        </w:rPr>
        <w:t>]</w:t>
      </w:r>
      <w:r w:rsidR="00855FE0" w:rsidRPr="00217706">
        <w:rPr>
          <w:rFonts w:ascii="Palatino Linotype" w:hAnsi="Palatino Linotype"/>
          <w:sz w:val="20"/>
          <w:szCs w:val="20"/>
          <w:lang w:val="en-US"/>
        </w:rPr>
        <w:t>.</w:t>
      </w:r>
    </w:p>
    <w:p w:rsidR="00F637A9" w:rsidRPr="00217706" w:rsidRDefault="00F637A9" w:rsidP="00F637A9">
      <w:pPr>
        <w:spacing w:before="120" w:after="120" w:line="312" w:lineRule="auto"/>
        <w:jc w:val="both"/>
        <w:rPr>
          <w:rFonts w:ascii="Palatino Linotype" w:hAnsi="Palatino Linotype"/>
          <w:sz w:val="20"/>
          <w:szCs w:val="20"/>
          <w:lang w:val="en-US"/>
        </w:rPr>
      </w:pPr>
      <w:r w:rsidRPr="00217706">
        <w:rPr>
          <w:rFonts w:ascii="Palatino Linotype" w:hAnsi="Palatino Linotype"/>
          <w:sz w:val="20"/>
          <w:szCs w:val="20"/>
          <w:lang w:val="en-US"/>
        </w:rPr>
        <w:t xml:space="preserve"> </w:t>
      </w:r>
      <w:r w:rsidR="000A79D1" w:rsidRPr="00217706">
        <w:rPr>
          <w:rFonts w:ascii="Palatino Linotype" w:hAnsi="Palatino Linotype"/>
          <w:sz w:val="20"/>
          <w:szCs w:val="20"/>
          <w:lang w:val="en-US"/>
        </w:rPr>
        <w:tab/>
      </w:r>
      <w:r w:rsidRPr="00217706">
        <w:rPr>
          <w:rFonts w:ascii="Palatino Linotype" w:hAnsi="Palatino Linotype"/>
          <w:sz w:val="20"/>
          <w:szCs w:val="20"/>
          <w:lang w:val="en-US"/>
        </w:rPr>
        <w:t>Đi cùng với sự phát triển đó, các trường đại học cũng đang chịu áp lực từ sự</w:t>
      </w:r>
      <w:r w:rsidR="00356E10" w:rsidRPr="00217706">
        <w:rPr>
          <w:rFonts w:ascii="Palatino Linotype" w:hAnsi="Palatino Linotype"/>
          <w:sz w:val="20"/>
          <w:szCs w:val="20"/>
          <w:lang w:val="en-US"/>
        </w:rPr>
        <w:t xml:space="preserve"> đánh giá </w:t>
      </w:r>
      <w:r w:rsidRPr="00217706">
        <w:rPr>
          <w:rFonts w:ascii="Palatino Linotype" w:hAnsi="Palatino Linotype"/>
          <w:sz w:val="20"/>
          <w:szCs w:val="20"/>
          <w:lang w:val="en-US"/>
        </w:rPr>
        <w:t>của xã hội và sự cạnh tranh trong lĩnh vực giáo dục. Những đánh giá này liên quan đến các vấn đề như chất lượng của đội ngũ giáo viên, hiệu quả đào tạo và nghiên cứu khoa học, chất lượng của sinh viên sau khi tốt nghiệp. Mộ</w:t>
      </w:r>
      <w:r w:rsidR="00356E10" w:rsidRPr="00217706">
        <w:rPr>
          <w:rFonts w:ascii="Palatino Linotype" w:hAnsi="Palatino Linotype"/>
          <w:sz w:val="20"/>
          <w:szCs w:val="20"/>
          <w:lang w:val="en-US"/>
        </w:rPr>
        <w:t>t</w:t>
      </w:r>
      <w:r w:rsidRPr="00217706">
        <w:rPr>
          <w:rFonts w:ascii="Palatino Linotype" w:hAnsi="Palatino Linotype"/>
          <w:sz w:val="20"/>
          <w:szCs w:val="20"/>
          <w:lang w:val="en-US"/>
        </w:rPr>
        <w:t xml:space="preserve"> trường đại học trở nên nổi tiếng khi sinh viên của họ được đánh giá cao và tuyển dụng bởi các tổ chức và doanh nghiệp. Do đó, làm thế nào để đáp ứng nhu cầu xã hội, nâng cao khả năng cạnh tranh là một vấn đề cấp thiết mà các nhà quản lý ở các trường đại học cần phả</w:t>
      </w:r>
      <w:r w:rsidR="00E317DA" w:rsidRPr="00217706">
        <w:rPr>
          <w:rFonts w:ascii="Palatino Linotype" w:hAnsi="Palatino Linotype"/>
          <w:sz w:val="20"/>
          <w:szCs w:val="20"/>
          <w:lang w:val="en-US"/>
        </w:rPr>
        <w:t>i quan tâm đến</w:t>
      </w:r>
      <w:r w:rsidRPr="00217706">
        <w:rPr>
          <w:rFonts w:ascii="Palatino Linotype" w:hAnsi="Palatino Linotype"/>
          <w:sz w:val="20"/>
          <w:szCs w:val="20"/>
          <w:lang w:val="en-US"/>
        </w:rPr>
        <w:t xml:space="preserve"> trong quá trình thực hiện tầm nhìn và chiến lược. </w:t>
      </w:r>
    </w:p>
    <w:p w:rsidR="00F637A9" w:rsidRPr="00217706" w:rsidRDefault="00F637A9" w:rsidP="00A73FB0">
      <w:pPr>
        <w:spacing w:before="120" w:after="120" w:line="312" w:lineRule="auto"/>
        <w:ind w:firstLine="720"/>
        <w:jc w:val="both"/>
        <w:rPr>
          <w:rFonts w:ascii="Palatino Linotype" w:hAnsi="Palatino Linotype"/>
          <w:w w:val="95"/>
          <w:sz w:val="20"/>
          <w:szCs w:val="20"/>
          <w:lang w:val="en-US"/>
        </w:rPr>
      </w:pPr>
      <w:r w:rsidRPr="00217706">
        <w:rPr>
          <w:rFonts w:ascii="Palatino Linotype" w:hAnsi="Palatino Linotype"/>
          <w:sz w:val="20"/>
          <w:szCs w:val="20"/>
          <w:lang w:val="en-US"/>
        </w:rPr>
        <w:t>Theo Giáo sư Tiến sĩ Bùi Văn Ga, Thứ trưởng Bộ giáo dục và đào tạ</w:t>
      </w:r>
      <w:r w:rsidR="00CB16A6" w:rsidRPr="00217706">
        <w:rPr>
          <w:rFonts w:ascii="Palatino Linotype" w:hAnsi="Palatino Linotype"/>
          <w:sz w:val="20"/>
          <w:szCs w:val="20"/>
          <w:lang w:val="en-US"/>
        </w:rPr>
        <w:t xml:space="preserve">o </w:t>
      </w:r>
      <w:r w:rsidR="00B43FFC">
        <w:rPr>
          <w:rFonts w:ascii="Palatino Linotype" w:hAnsi="Palatino Linotype"/>
          <w:sz w:val="20"/>
          <w:szCs w:val="20"/>
          <w:lang w:val="en-US"/>
        </w:rPr>
        <w:t>"C</w:t>
      </w:r>
      <w:r w:rsidRPr="00217706">
        <w:rPr>
          <w:rFonts w:ascii="Palatino Linotype" w:hAnsi="Palatino Linotype"/>
          <w:sz w:val="20"/>
          <w:szCs w:val="20"/>
          <w:lang w:val="en-US"/>
        </w:rPr>
        <w:t xml:space="preserve">ác trường đại học Việt Nam cần phải áp dụng phong cách quản lý như </w:t>
      </w:r>
      <w:r w:rsidR="00356E10" w:rsidRPr="00217706">
        <w:rPr>
          <w:rFonts w:ascii="Palatino Linotype" w:hAnsi="Palatino Linotype"/>
          <w:sz w:val="20"/>
          <w:szCs w:val="20"/>
          <w:lang w:val="en-US"/>
        </w:rPr>
        <w:t>các doanh nghiệp</w:t>
      </w:r>
      <w:r w:rsidRPr="00217706">
        <w:rPr>
          <w:rFonts w:ascii="Palatino Linotype" w:hAnsi="Palatino Linotype"/>
          <w:sz w:val="20"/>
          <w:szCs w:val="20"/>
          <w:lang w:val="en-US"/>
        </w:rPr>
        <w:t xml:space="preserve">" </w:t>
      </w:r>
      <w:r w:rsidR="00905802" w:rsidRPr="00217706">
        <w:rPr>
          <w:rFonts w:ascii="Palatino Linotype" w:hAnsi="Palatino Linotype"/>
          <w:sz w:val="20"/>
          <w:szCs w:val="20"/>
          <w:lang w:val="en-US"/>
        </w:rPr>
        <w:t xml:space="preserve">[1]. </w:t>
      </w:r>
      <w:r w:rsidRPr="00217706">
        <w:rPr>
          <w:rFonts w:ascii="Palatino Linotype" w:hAnsi="Palatino Linotype"/>
          <w:sz w:val="20"/>
          <w:szCs w:val="20"/>
          <w:lang w:val="en-US"/>
        </w:rPr>
        <w:t xml:space="preserve">Như vậy, theo xu hướng xã hội hoá giáo dục, các trường đại học phải xem chính nó như là một doanh nghiệp thường xuyên để điều </w:t>
      </w:r>
      <w:r w:rsidRPr="00217706">
        <w:rPr>
          <w:rFonts w:ascii="Palatino Linotype" w:hAnsi="Palatino Linotype"/>
          <w:sz w:val="20"/>
          <w:szCs w:val="20"/>
          <w:lang w:val="en-US"/>
        </w:rPr>
        <w:lastRenderedPageBreak/>
        <w:t xml:space="preserve">chỉnh chiến lược của mình để cạnh tranh. Thẻ điểm cân bằng (Balanced scorecard) là một mô hình quản lý kinh doanh và đã </w:t>
      </w:r>
      <w:r w:rsidR="00CB16A6" w:rsidRPr="00217706">
        <w:rPr>
          <w:rFonts w:ascii="Palatino Linotype" w:hAnsi="Palatino Linotype"/>
          <w:sz w:val="20"/>
          <w:szCs w:val="20"/>
          <w:lang w:val="en-US"/>
        </w:rPr>
        <w:t xml:space="preserve">được </w:t>
      </w:r>
      <w:r w:rsidRPr="00217706">
        <w:rPr>
          <w:rFonts w:ascii="Palatino Linotype" w:hAnsi="Palatino Linotype"/>
          <w:sz w:val="20"/>
          <w:szCs w:val="20"/>
          <w:lang w:val="en-US"/>
        </w:rPr>
        <w:t>áp dụng thành công trong lĩnh vực quản lý ở các doanh nghiệ</w:t>
      </w:r>
      <w:r w:rsidR="00CB16A6" w:rsidRPr="00217706">
        <w:rPr>
          <w:rFonts w:ascii="Palatino Linotype" w:hAnsi="Palatino Linotype"/>
          <w:sz w:val="20"/>
          <w:szCs w:val="20"/>
          <w:lang w:val="en-US"/>
        </w:rPr>
        <w:t>p. N</w:t>
      </w:r>
      <w:r w:rsidRPr="00217706">
        <w:rPr>
          <w:rFonts w:ascii="Palatino Linotype" w:hAnsi="Palatino Linotype"/>
          <w:sz w:val="20"/>
          <w:szCs w:val="20"/>
          <w:lang w:val="en-US"/>
        </w:rPr>
        <w:t xml:space="preserve">ăm 2011 </w:t>
      </w:r>
      <w:r w:rsidR="0074741B" w:rsidRPr="00217706">
        <w:rPr>
          <w:rFonts w:ascii="Palatino Linotype" w:hAnsi="Palatino Linotype"/>
          <w:sz w:val="20"/>
          <w:szCs w:val="20"/>
          <w:lang w:val="en-US"/>
        </w:rPr>
        <w:t>BSC</w:t>
      </w:r>
      <w:r w:rsidRPr="00217706">
        <w:rPr>
          <w:rFonts w:ascii="Palatino Linotype" w:hAnsi="Palatino Linotype"/>
          <w:sz w:val="20"/>
          <w:szCs w:val="20"/>
          <w:lang w:val="en-US"/>
        </w:rPr>
        <w:t xml:space="preserve"> được đánh giá là 1 trong 10 công cụ quản lý được sử dụng rộng rãi nhất thế giới. Vì vậy, nghiên cứu này sẽ giới thiệu về mô hình </w:t>
      </w:r>
      <w:r w:rsidR="0074741B" w:rsidRPr="00217706">
        <w:rPr>
          <w:rFonts w:ascii="Palatino Linotype" w:hAnsi="Palatino Linotype"/>
          <w:sz w:val="20"/>
          <w:szCs w:val="20"/>
          <w:lang w:val="en-US"/>
        </w:rPr>
        <w:t>BSC</w:t>
      </w:r>
      <w:r w:rsidRPr="00217706">
        <w:rPr>
          <w:rFonts w:ascii="Palatino Linotype" w:hAnsi="Palatino Linotype"/>
          <w:sz w:val="20"/>
          <w:szCs w:val="20"/>
          <w:lang w:val="en-US"/>
        </w:rPr>
        <w:t xml:space="preserve"> và việc đề xuất áp dụng mô hình này để đo lường thành quả hoạt động của các trường đại học đó. Bằng cách cung cấp thông tin cập nhật về hiện tại và tương lai khá chính xác</w:t>
      </w:r>
      <w:r w:rsidR="00B1247A" w:rsidRPr="00217706">
        <w:rPr>
          <w:rFonts w:ascii="Palatino Linotype" w:hAnsi="Palatino Linotype"/>
          <w:sz w:val="20"/>
          <w:szCs w:val="20"/>
          <w:lang w:val="en-US"/>
        </w:rPr>
        <w:t>,</w:t>
      </w:r>
      <w:r w:rsidRPr="00217706">
        <w:rPr>
          <w:rFonts w:ascii="Palatino Linotype" w:hAnsi="Palatino Linotype"/>
          <w:sz w:val="20"/>
          <w:szCs w:val="20"/>
          <w:lang w:val="en-US"/>
        </w:rPr>
        <w:t xml:space="preserve"> BSC sẽ trở thành một công cụ thích hợp cho các giai đoạn tăng trưởng. Hài hòa trong phát triển của bốn khía cạ</w:t>
      </w:r>
      <w:r w:rsidR="00B43FFC">
        <w:rPr>
          <w:rFonts w:ascii="Palatino Linotype" w:hAnsi="Palatino Linotype"/>
          <w:sz w:val="20"/>
          <w:szCs w:val="20"/>
          <w:lang w:val="en-US"/>
        </w:rPr>
        <w:t>nh: H</w:t>
      </w:r>
      <w:r w:rsidRPr="00217706">
        <w:rPr>
          <w:rFonts w:ascii="Palatino Linotype" w:hAnsi="Palatino Linotype"/>
          <w:sz w:val="20"/>
          <w:szCs w:val="20"/>
          <w:lang w:val="en-US"/>
        </w:rPr>
        <w:t>ọc sinh, quá trình nội bộ, học tập và phát triển, tài chính, BSC không chỉ tạo ra kết quả cụ thể mà còn tạo ra sự cân bằng giữa các mục tiêu ngắn hạn và dài hạn, sự cân bằng giữa lợi ích của người lao động và sinh viên.</w:t>
      </w:r>
      <w:r w:rsidR="00A73FB0" w:rsidRPr="00217706">
        <w:rPr>
          <w:rFonts w:ascii="Palatino Linotype" w:hAnsi="Palatino Linotype"/>
          <w:sz w:val="20"/>
          <w:szCs w:val="20"/>
          <w:lang w:val="en-US"/>
        </w:rPr>
        <w:t xml:space="preserve"> </w:t>
      </w:r>
      <w:r w:rsidRPr="00217706">
        <w:rPr>
          <w:rFonts w:ascii="Palatino Linotype" w:hAnsi="Palatino Linotype"/>
          <w:w w:val="95"/>
          <w:sz w:val="20"/>
          <w:szCs w:val="20"/>
          <w:lang w:val="en-US"/>
        </w:rPr>
        <w:t>Từ đó, nó sẽ giúp các trường đại học có thể xác định một cách thích hợp, phát triển chiến lược, hành động rõ ràng để nâng cao chất lượng</w:t>
      </w:r>
      <w:r w:rsidR="000B585B" w:rsidRPr="00217706">
        <w:rPr>
          <w:rFonts w:ascii="Palatino Linotype" w:hAnsi="Palatino Linotype"/>
          <w:w w:val="95"/>
          <w:sz w:val="20"/>
          <w:szCs w:val="20"/>
          <w:lang w:val="en-US"/>
        </w:rPr>
        <w:t xml:space="preserve"> giáo dục</w:t>
      </w:r>
      <w:r w:rsidRPr="00217706">
        <w:rPr>
          <w:rFonts w:ascii="Palatino Linotype" w:hAnsi="Palatino Linotype"/>
          <w:w w:val="95"/>
          <w:sz w:val="20"/>
          <w:szCs w:val="20"/>
          <w:lang w:val="en-US"/>
        </w:rPr>
        <w:t xml:space="preserve"> và uy tín</w:t>
      </w:r>
      <w:r w:rsidR="000B585B" w:rsidRPr="00217706">
        <w:rPr>
          <w:rFonts w:ascii="Palatino Linotype" w:hAnsi="Palatino Linotype"/>
          <w:w w:val="95"/>
          <w:sz w:val="20"/>
          <w:szCs w:val="20"/>
          <w:lang w:val="en-US"/>
        </w:rPr>
        <w:t xml:space="preserve"> của nhà trường.</w:t>
      </w:r>
    </w:p>
    <w:p w:rsidR="00F637A9" w:rsidRPr="00E91D51" w:rsidRDefault="00F637A9" w:rsidP="00F637A9">
      <w:pPr>
        <w:pStyle w:val="ListParagraph"/>
        <w:numPr>
          <w:ilvl w:val="0"/>
          <w:numId w:val="1"/>
        </w:numPr>
        <w:spacing w:before="120" w:after="120" w:line="312" w:lineRule="auto"/>
        <w:rPr>
          <w:rFonts w:ascii="Palatino Linotype" w:hAnsi="Palatino Linotype"/>
          <w:b/>
          <w:sz w:val="24"/>
          <w:szCs w:val="20"/>
          <w:lang w:val="en-US"/>
        </w:rPr>
      </w:pPr>
      <w:r w:rsidRPr="00E91D51">
        <w:rPr>
          <w:rFonts w:ascii="Palatino Linotype" w:hAnsi="Palatino Linotype"/>
          <w:b/>
          <w:sz w:val="24"/>
          <w:szCs w:val="20"/>
          <w:lang w:val="en-US"/>
        </w:rPr>
        <w:t>Giới thiệu về thẻ điểm cân bằng (Balanced scorecard)</w:t>
      </w:r>
    </w:p>
    <w:p w:rsidR="00F637A9" w:rsidRPr="00217706" w:rsidRDefault="00F637A9" w:rsidP="00F637A9">
      <w:pPr>
        <w:spacing w:before="120" w:after="120" w:line="312" w:lineRule="auto"/>
        <w:ind w:firstLine="720"/>
        <w:jc w:val="both"/>
        <w:rPr>
          <w:rFonts w:ascii="Palatino Linotype" w:hAnsi="Palatino Linotype"/>
          <w:sz w:val="20"/>
          <w:szCs w:val="20"/>
        </w:rPr>
      </w:pPr>
      <w:r w:rsidRPr="00217706">
        <w:rPr>
          <w:rFonts w:ascii="Palatino Linotype" w:hAnsi="Palatino Linotype"/>
          <w:sz w:val="20"/>
          <w:szCs w:val="20"/>
          <w:lang w:val="en-US"/>
        </w:rPr>
        <w:t xml:space="preserve">Thẻ điểm cân bằng là hệ thống quản lý được giới thiệu từ thập niên 90 bởi giáo sư Robert S. Kaplan và kỹ sư David Norton với mục đích thúc đẩy và  đo lường hiệu quả hoạt động của các doanh nghiệp. Theo </w:t>
      </w:r>
      <w:r w:rsidR="00B1247A" w:rsidRPr="00217706">
        <w:rPr>
          <w:rFonts w:ascii="Palatino Linotype" w:hAnsi="Palatino Linotype"/>
          <w:sz w:val="20"/>
          <w:szCs w:val="20"/>
          <w:lang w:val="en-US"/>
        </w:rPr>
        <w:t>Robert S. Kaplan</w:t>
      </w:r>
      <w:r w:rsidR="00D13414" w:rsidRPr="00217706">
        <w:rPr>
          <w:rFonts w:ascii="Palatino Linotype" w:hAnsi="Palatino Linotype"/>
          <w:sz w:val="20"/>
          <w:szCs w:val="20"/>
        </w:rPr>
        <w:t xml:space="preserve"> và David Norton</w:t>
      </w:r>
      <w:r w:rsidRPr="00217706">
        <w:rPr>
          <w:rFonts w:ascii="Palatino Linotype" w:hAnsi="Palatino Linotype"/>
          <w:sz w:val="20"/>
          <w:szCs w:val="20"/>
        </w:rPr>
        <w:t xml:space="preserve">, </w:t>
      </w:r>
      <w:r w:rsidR="0074741B" w:rsidRPr="00217706">
        <w:rPr>
          <w:rFonts w:ascii="Palatino Linotype" w:hAnsi="Palatino Linotype"/>
          <w:sz w:val="20"/>
          <w:szCs w:val="20"/>
          <w:lang w:val="en-US"/>
        </w:rPr>
        <w:t>BSC</w:t>
      </w:r>
      <w:r w:rsidR="0074741B" w:rsidRPr="00217706">
        <w:rPr>
          <w:rFonts w:ascii="Palatino Linotype" w:hAnsi="Palatino Linotype"/>
          <w:sz w:val="20"/>
          <w:szCs w:val="20"/>
        </w:rPr>
        <w:t xml:space="preserve"> </w:t>
      </w:r>
      <w:r w:rsidRPr="00217706">
        <w:rPr>
          <w:rFonts w:ascii="Palatino Linotype" w:hAnsi="Palatino Linotype"/>
          <w:sz w:val="20"/>
          <w:szCs w:val="20"/>
        </w:rPr>
        <w:t xml:space="preserve">là phương pháp nhằm chuyển tầm nhìn và chiến lược của tổ chức thành các mục tiêu và thước đo cụ thể bằng cách thiết lập một hệ thống đo lường hiệu quả trong quản lý công việc. </w:t>
      </w:r>
      <w:r w:rsidRPr="00217706">
        <w:rPr>
          <w:rFonts w:ascii="Palatino Linotype" w:hAnsi="Palatino Linotype"/>
          <w:sz w:val="20"/>
          <w:szCs w:val="20"/>
          <w:lang w:val="en-US"/>
        </w:rPr>
        <w:t>Sau khi thiết lập và phát triển các chiến lược, các doanh nghiệp sẽ triển khai, thực hiện và giám sát các chiến lược thông qua bốn khía cạnh: tài chính, khách hàng, quy trình nội bộ, đào tạo và phát triển. Bốn khía cạnh này sẽ tạo ra sự khác biệt giữa các doanh nghiệp</w:t>
      </w:r>
      <w:r w:rsidR="004C32CB" w:rsidRPr="00217706">
        <w:rPr>
          <w:rFonts w:ascii="Palatino Linotype" w:hAnsi="Palatino Linotype"/>
          <w:sz w:val="20"/>
          <w:szCs w:val="20"/>
          <w:lang w:val="en-US"/>
        </w:rPr>
        <w:t>,</w:t>
      </w:r>
      <w:r w:rsidRPr="00217706">
        <w:rPr>
          <w:rFonts w:ascii="Palatino Linotype" w:hAnsi="Palatino Linotype"/>
          <w:sz w:val="20"/>
          <w:szCs w:val="20"/>
          <w:lang w:val="en-US"/>
        </w:rPr>
        <w:t xml:space="preserve"> sự thành công và thất bại của các doanh nghiệp.</w:t>
      </w:r>
      <w:r w:rsidR="00D13414" w:rsidRPr="00217706">
        <w:rPr>
          <w:rFonts w:ascii="Palatino Linotype" w:hAnsi="Palatino Linotype"/>
          <w:sz w:val="20"/>
          <w:szCs w:val="20"/>
          <w:lang w:val="en-US"/>
        </w:rPr>
        <w:t xml:space="preserve"> [3],[4],[5].</w:t>
      </w:r>
      <w:r w:rsidRPr="00217706">
        <w:rPr>
          <w:rFonts w:ascii="Palatino Linotype" w:hAnsi="Palatino Linotype"/>
          <w:sz w:val="20"/>
          <w:szCs w:val="20"/>
          <w:lang w:val="en-US"/>
        </w:rPr>
        <w:t xml:space="preserve"> </w:t>
      </w:r>
    </w:p>
    <w:p w:rsidR="00F637A9" w:rsidRPr="00217706" w:rsidRDefault="00F637A9" w:rsidP="00F637A9">
      <w:pPr>
        <w:spacing w:before="120" w:after="120" w:line="312" w:lineRule="auto"/>
        <w:ind w:firstLine="720"/>
        <w:rPr>
          <w:rFonts w:ascii="Palatino Linotype" w:hAnsi="Palatino Linotype"/>
          <w:sz w:val="20"/>
          <w:szCs w:val="20"/>
        </w:rPr>
      </w:pPr>
      <w:r w:rsidRPr="00217706">
        <w:rPr>
          <w:rFonts w:ascii="Palatino Linotype" w:hAnsi="Palatino Linotype"/>
          <w:sz w:val="20"/>
          <w:szCs w:val="20"/>
        </w:rPr>
        <w:t xml:space="preserve">Mô hình </w:t>
      </w:r>
      <w:r w:rsidR="0074741B" w:rsidRPr="00217706">
        <w:rPr>
          <w:rFonts w:ascii="Palatino Linotype" w:hAnsi="Palatino Linotype"/>
          <w:sz w:val="20"/>
          <w:szCs w:val="20"/>
          <w:lang w:val="en-US"/>
        </w:rPr>
        <w:t>BSC</w:t>
      </w:r>
      <w:r w:rsidR="0074741B" w:rsidRPr="00217706">
        <w:rPr>
          <w:rFonts w:ascii="Palatino Linotype" w:hAnsi="Palatino Linotype"/>
          <w:sz w:val="20"/>
          <w:szCs w:val="20"/>
        </w:rPr>
        <w:t xml:space="preserve"> </w:t>
      </w:r>
      <w:r w:rsidRPr="00217706">
        <w:rPr>
          <w:rFonts w:ascii="Palatino Linotype" w:hAnsi="Palatino Linotype"/>
          <w:sz w:val="20"/>
          <w:szCs w:val="20"/>
        </w:rPr>
        <w:t xml:space="preserve">thể hiện sự cân bằng của bốn viễn cảnh sau: </w:t>
      </w:r>
    </w:p>
    <w:p w:rsidR="00F637A9" w:rsidRPr="00217706" w:rsidRDefault="00F637A9" w:rsidP="00D66DF8">
      <w:pPr>
        <w:spacing w:before="120" w:after="120" w:line="312" w:lineRule="auto"/>
        <w:ind w:firstLine="1620"/>
        <w:rPr>
          <w:rFonts w:ascii="Palatino Linotype" w:hAnsi="Palatino Linotype"/>
          <w:sz w:val="20"/>
          <w:szCs w:val="20"/>
        </w:rPr>
      </w:pPr>
      <w:r w:rsidRPr="00217706">
        <w:rPr>
          <w:rFonts w:ascii="Palatino Linotype" w:hAnsi="Palatino Linotype"/>
          <w:noProof/>
          <w:sz w:val="20"/>
          <w:szCs w:val="20"/>
          <w:lang w:val="vi-VN" w:eastAsia="vi-VN"/>
        </w:rPr>
        <w:drawing>
          <wp:inline distT="0" distB="0" distL="0" distR="0" wp14:anchorId="18B771B8" wp14:editId="50926A19">
            <wp:extent cx="3593415" cy="2186609"/>
            <wp:effectExtent l="0" t="0" r="7620" b="4445"/>
            <wp:docPr id="1" name="Picture 1" descr="Description: http://www.businesspro.vn/images/stories/hinhanh/giaoluu_hoithao/bsc_072010/p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businesspro.vn/images/stories/hinhanh/giaoluu_hoithao/bsc_072010/p0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968" cy="2187554"/>
                    </a:xfrm>
                    <a:prstGeom prst="rect">
                      <a:avLst/>
                    </a:prstGeom>
                    <a:noFill/>
                    <a:ln>
                      <a:noFill/>
                    </a:ln>
                  </pic:spPr>
                </pic:pic>
              </a:graphicData>
            </a:graphic>
          </wp:inline>
        </w:drawing>
      </w:r>
    </w:p>
    <w:p w:rsidR="00970A2E" w:rsidRPr="00E91D51" w:rsidRDefault="00970A2E" w:rsidP="00970A2E">
      <w:pPr>
        <w:spacing w:before="120" w:after="120" w:line="312" w:lineRule="auto"/>
        <w:ind w:firstLine="720"/>
        <w:jc w:val="center"/>
        <w:rPr>
          <w:rFonts w:ascii="Palatino Linotype" w:hAnsi="Palatino Linotype"/>
          <w:sz w:val="20"/>
          <w:szCs w:val="20"/>
        </w:rPr>
      </w:pPr>
      <w:r w:rsidRPr="00E91D51">
        <w:rPr>
          <w:rFonts w:ascii="Palatino Linotype" w:hAnsi="Palatino Linotype"/>
          <w:b/>
          <w:sz w:val="20"/>
          <w:szCs w:val="20"/>
        </w:rPr>
        <w:t xml:space="preserve">Hình 1: </w:t>
      </w:r>
      <w:r w:rsidRPr="00E91D51">
        <w:rPr>
          <w:rFonts w:ascii="Palatino Linotype" w:hAnsi="Palatino Linotype"/>
          <w:sz w:val="20"/>
          <w:szCs w:val="20"/>
        </w:rPr>
        <w:t xml:space="preserve">Mô hình Balanced scorecard của Robert </w:t>
      </w:r>
      <w:r w:rsidR="00687129" w:rsidRPr="00E91D51">
        <w:rPr>
          <w:rFonts w:ascii="Palatino Linotype" w:hAnsi="Palatino Linotype"/>
          <w:sz w:val="20"/>
          <w:szCs w:val="20"/>
        </w:rPr>
        <w:t>S.</w:t>
      </w:r>
      <w:r w:rsidRPr="00E91D51">
        <w:rPr>
          <w:rFonts w:ascii="Palatino Linotype" w:hAnsi="Palatino Linotype"/>
          <w:sz w:val="20"/>
          <w:szCs w:val="20"/>
        </w:rPr>
        <w:t>Kaplan (1996)</w:t>
      </w:r>
    </w:p>
    <w:p w:rsidR="00324F75" w:rsidRPr="00217706" w:rsidRDefault="00F637A9" w:rsidP="00324F75">
      <w:pPr>
        <w:spacing w:before="120" w:after="120" w:line="312" w:lineRule="auto"/>
        <w:ind w:firstLine="720"/>
        <w:jc w:val="both"/>
        <w:rPr>
          <w:rFonts w:ascii="Palatino Linotype" w:hAnsi="Palatino Linotype"/>
          <w:sz w:val="20"/>
          <w:szCs w:val="20"/>
        </w:rPr>
      </w:pPr>
      <w:r w:rsidRPr="00217706">
        <w:rPr>
          <w:rFonts w:ascii="Palatino Linotype" w:hAnsi="Palatino Linotype"/>
          <w:b/>
          <w:i/>
          <w:sz w:val="20"/>
          <w:szCs w:val="20"/>
        </w:rPr>
        <w:t>Viễn cảnh tài chính</w:t>
      </w:r>
      <w:r w:rsidR="00D13414" w:rsidRPr="00217706">
        <w:rPr>
          <w:rFonts w:ascii="Palatino Linotype" w:hAnsi="Palatino Linotype"/>
          <w:b/>
          <w:i/>
          <w:sz w:val="20"/>
          <w:szCs w:val="20"/>
        </w:rPr>
        <w:t xml:space="preserve"> (finance</w:t>
      </w:r>
      <w:r w:rsidR="004C32CB" w:rsidRPr="00217706">
        <w:rPr>
          <w:rFonts w:ascii="Palatino Linotype" w:hAnsi="Palatino Linotype"/>
          <w:b/>
          <w:i/>
          <w:sz w:val="20"/>
          <w:szCs w:val="20"/>
        </w:rPr>
        <w:t xml:space="preserve"> perspective</w:t>
      </w:r>
      <w:r w:rsidR="00D13414" w:rsidRPr="00217706">
        <w:rPr>
          <w:rFonts w:ascii="Palatino Linotype" w:hAnsi="Palatino Linotype"/>
          <w:b/>
          <w:i/>
          <w:sz w:val="20"/>
          <w:szCs w:val="20"/>
        </w:rPr>
        <w:t>)</w:t>
      </w:r>
      <w:r w:rsidR="00324F75" w:rsidRPr="00217706">
        <w:rPr>
          <w:rFonts w:ascii="Palatino Linotype" w:hAnsi="Palatino Linotype"/>
          <w:sz w:val="20"/>
          <w:szCs w:val="20"/>
        </w:rPr>
        <w:t xml:space="preserve">: </w:t>
      </w:r>
      <w:r w:rsidRPr="00217706">
        <w:rPr>
          <w:rFonts w:ascii="Palatino Linotype" w:hAnsi="Palatino Linotype"/>
          <w:sz w:val="20"/>
          <w:szCs w:val="20"/>
        </w:rPr>
        <w:t xml:space="preserve">Trong khi các tổ chức lợi nhuận nhấn mạnh vào đo lường sự thành công thông qua các thước đo tài chính thì các tổ chức phi lợi nhuận cũng cần kiểm soát ngân sách và đưa ra kế hoạch chi tiêu. Do đó, mục tiêu và thước đo của khía cạnh này phản ánh liệu </w:t>
      </w:r>
      <w:r w:rsidRPr="00217706">
        <w:rPr>
          <w:rFonts w:ascii="Palatino Linotype" w:hAnsi="Palatino Linotype"/>
          <w:sz w:val="20"/>
          <w:szCs w:val="20"/>
        </w:rPr>
        <w:lastRenderedPageBreak/>
        <w:t xml:space="preserve">chiến lược tài chính có giúp công ty sinh lợi và tiết kiệm được chi phí. </w:t>
      </w:r>
      <w:r w:rsidR="003D4834" w:rsidRPr="00217706">
        <w:rPr>
          <w:rFonts w:ascii="Palatino Linotype" w:hAnsi="Palatino Linotype"/>
          <w:sz w:val="20"/>
          <w:szCs w:val="20"/>
        </w:rPr>
        <w:t>Tổ chức</w:t>
      </w:r>
      <w:r w:rsidRPr="00217706">
        <w:rPr>
          <w:rFonts w:ascii="Palatino Linotype" w:hAnsi="Palatino Linotype"/>
          <w:sz w:val="20"/>
          <w:szCs w:val="20"/>
        </w:rPr>
        <w:t xml:space="preserve"> có thể tập trung mọi nỗ lực và khả năng để đáp ứng yêu cầu của khách hàng, chất lượng, thời gian giao hàng hoặc các vấn đề khác. Tuy nhiên, nếu không chỉ ra tác động tích cực các chỉ số tài chính của các tổ chức, các nỗ lực của họ cũng bị giảm giá trị </w:t>
      </w:r>
      <w:r w:rsidR="00D13414" w:rsidRPr="00217706">
        <w:rPr>
          <w:rFonts w:ascii="Palatino Linotype" w:hAnsi="Palatino Linotype"/>
          <w:sz w:val="20"/>
          <w:szCs w:val="20"/>
        </w:rPr>
        <w:t>[4].</w:t>
      </w:r>
      <w:r w:rsidRPr="00217706">
        <w:rPr>
          <w:rFonts w:ascii="Palatino Linotype" w:hAnsi="Palatino Linotype"/>
          <w:sz w:val="20"/>
          <w:szCs w:val="20"/>
        </w:rPr>
        <w:t xml:space="preserve"> </w:t>
      </w:r>
    </w:p>
    <w:p w:rsidR="00F637A9" w:rsidRPr="00217706" w:rsidRDefault="00F637A9" w:rsidP="00324F75">
      <w:pPr>
        <w:spacing w:before="120" w:after="120" w:line="312" w:lineRule="auto"/>
        <w:ind w:firstLine="720"/>
        <w:jc w:val="both"/>
        <w:rPr>
          <w:rFonts w:ascii="Palatino Linotype" w:hAnsi="Palatino Linotype"/>
          <w:b/>
          <w:i/>
          <w:sz w:val="20"/>
          <w:szCs w:val="20"/>
        </w:rPr>
      </w:pPr>
      <w:r w:rsidRPr="00217706">
        <w:rPr>
          <w:rFonts w:ascii="Palatino Linotype" w:hAnsi="Palatino Linotype"/>
          <w:b/>
          <w:i/>
          <w:sz w:val="20"/>
          <w:szCs w:val="20"/>
        </w:rPr>
        <w:t>Viễn cảnh kh</w:t>
      </w:r>
      <w:r w:rsidR="00324F75" w:rsidRPr="00217706">
        <w:rPr>
          <w:rFonts w:ascii="Palatino Linotype" w:hAnsi="Palatino Linotype"/>
          <w:b/>
          <w:i/>
          <w:sz w:val="20"/>
          <w:szCs w:val="20"/>
        </w:rPr>
        <w:t>ách hàng</w:t>
      </w:r>
      <w:r w:rsidR="00D13414" w:rsidRPr="00217706">
        <w:rPr>
          <w:rFonts w:ascii="Palatino Linotype" w:hAnsi="Palatino Linotype"/>
          <w:b/>
          <w:i/>
          <w:sz w:val="20"/>
          <w:szCs w:val="20"/>
        </w:rPr>
        <w:t xml:space="preserve"> (customer</w:t>
      </w:r>
      <w:r w:rsidR="00716AF2" w:rsidRPr="00217706">
        <w:rPr>
          <w:rFonts w:ascii="Palatino Linotype" w:hAnsi="Palatino Linotype"/>
          <w:b/>
          <w:i/>
          <w:sz w:val="20"/>
          <w:szCs w:val="20"/>
        </w:rPr>
        <w:t xml:space="preserve"> perspective </w:t>
      </w:r>
      <w:r w:rsidR="00D13414" w:rsidRPr="00217706">
        <w:rPr>
          <w:rFonts w:ascii="Palatino Linotype" w:hAnsi="Palatino Linotype"/>
          <w:b/>
          <w:i/>
          <w:sz w:val="20"/>
          <w:szCs w:val="20"/>
        </w:rPr>
        <w:t>)</w:t>
      </w:r>
      <w:r w:rsidR="00324F75" w:rsidRPr="00217706">
        <w:rPr>
          <w:rFonts w:ascii="Palatino Linotype" w:hAnsi="Palatino Linotype"/>
          <w:b/>
          <w:i/>
          <w:sz w:val="20"/>
          <w:szCs w:val="20"/>
        </w:rPr>
        <w:t>:</w:t>
      </w:r>
      <w:r w:rsidRPr="00217706">
        <w:rPr>
          <w:rFonts w:ascii="Palatino Linotype" w:hAnsi="Palatino Linotype"/>
          <w:sz w:val="20"/>
          <w:szCs w:val="20"/>
        </w:rPr>
        <w:t xml:space="preserve"> Khía cạnh khách hàng được cụ thể hóa từ tầm nhìn và chiến lược của tổ chức. Mục tiêu này phải liên kết chặt chẽ và có mối quan hệ nhân quả với mục tiêu tài chính. Mỗi tổ chức sẽ có những mục tiêu cụ thể khác nhau nhưng những thước đo giá trị cốt lõi đều bao gồ</w:t>
      </w:r>
      <w:r w:rsidR="00B43FFC">
        <w:rPr>
          <w:rFonts w:ascii="Palatino Linotype" w:hAnsi="Palatino Linotype"/>
          <w:sz w:val="20"/>
          <w:szCs w:val="20"/>
        </w:rPr>
        <w:t>m: T</w:t>
      </w:r>
      <w:r w:rsidRPr="00217706">
        <w:rPr>
          <w:rFonts w:ascii="Palatino Linotype" w:hAnsi="Palatino Linotype"/>
          <w:sz w:val="20"/>
          <w:szCs w:val="20"/>
        </w:rPr>
        <w:t xml:space="preserve">hị phần, giữ chân khách hàng, khả năng thu hút khách hàng, sự hài lòng và lợi ích cho khách hàng. Tìm hiểu nhu cầu của khách hàng để xây dựng và phát triển sản phẩm nhằm thỏa mãn và duy trì khách hàng là những nhân tố quyết định sự thành công trong kinh doanh </w:t>
      </w:r>
      <w:r w:rsidR="00D13414" w:rsidRPr="00217706">
        <w:rPr>
          <w:rFonts w:ascii="Palatino Linotype" w:hAnsi="Palatino Linotype"/>
          <w:sz w:val="20"/>
          <w:szCs w:val="20"/>
          <w:lang w:val="en-US"/>
        </w:rPr>
        <w:t xml:space="preserve">[8]. </w:t>
      </w:r>
      <w:r w:rsidRPr="00217706">
        <w:rPr>
          <w:rFonts w:ascii="Palatino Linotype" w:hAnsi="Palatino Linotype"/>
          <w:sz w:val="20"/>
          <w:szCs w:val="20"/>
          <w:lang w:val="en-US"/>
        </w:rPr>
        <w:t>Trong bốn yếu tố của mô hình thẻ điểm thì khía cạnh khách hàng là quan trọng nhất vì nó</w:t>
      </w:r>
      <w:r w:rsidR="00716AF2" w:rsidRPr="00217706">
        <w:rPr>
          <w:rFonts w:ascii="Palatino Linotype" w:hAnsi="Palatino Linotype"/>
          <w:sz w:val="20"/>
          <w:szCs w:val="20"/>
          <w:lang w:val="en-US"/>
        </w:rPr>
        <w:t xml:space="preserve"> là</w:t>
      </w:r>
      <w:r w:rsidRPr="00217706">
        <w:rPr>
          <w:rFonts w:ascii="Palatino Linotype" w:hAnsi="Palatino Linotype"/>
          <w:sz w:val="20"/>
          <w:szCs w:val="20"/>
          <w:lang w:val="en-US"/>
        </w:rPr>
        <w:t xml:space="preserve"> một trong những nhân tố quyết định đến lợi nhuận của tổ chức. Qua nghiên cứu của các tác giả trên thì có đến 70% khách hàng rời bỏ các tổ chức tài chính bởi vì họ không hài lòng với kết quả, dịch vụ được cung c</w:t>
      </w:r>
      <w:r w:rsidR="00716AF2" w:rsidRPr="00217706">
        <w:rPr>
          <w:rFonts w:ascii="Palatino Linotype" w:hAnsi="Palatino Linotype"/>
          <w:sz w:val="20"/>
          <w:szCs w:val="20"/>
          <w:lang w:val="en-US"/>
        </w:rPr>
        <w:t>ấp</w:t>
      </w:r>
      <w:r w:rsidRPr="00217706">
        <w:rPr>
          <w:rFonts w:ascii="Palatino Linotype" w:hAnsi="Palatino Linotype"/>
          <w:sz w:val="20"/>
          <w:szCs w:val="20"/>
          <w:lang w:val="en-US"/>
        </w:rPr>
        <w:t>.</w:t>
      </w:r>
    </w:p>
    <w:p w:rsidR="00F637A9" w:rsidRPr="00217706" w:rsidRDefault="00F637A9" w:rsidP="00324F75">
      <w:pPr>
        <w:spacing w:before="120" w:after="120" w:line="312" w:lineRule="auto"/>
        <w:ind w:firstLine="720"/>
        <w:jc w:val="both"/>
        <w:rPr>
          <w:rFonts w:ascii="Palatino Linotype" w:hAnsi="Palatino Linotype"/>
          <w:b/>
          <w:i/>
          <w:sz w:val="20"/>
          <w:szCs w:val="20"/>
          <w:lang w:val="en-US"/>
        </w:rPr>
      </w:pPr>
      <w:r w:rsidRPr="00217706">
        <w:rPr>
          <w:rFonts w:ascii="Palatino Linotype" w:hAnsi="Palatino Linotype"/>
          <w:b/>
          <w:i/>
          <w:sz w:val="20"/>
          <w:szCs w:val="20"/>
          <w:lang w:val="en-US"/>
        </w:rPr>
        <w:t>Viễn cảnh quy trình nội bộ</w:t>
      </w:r>
      <w:r w:rsidR="00D2163F" w:rsidRPr="00217706">
        <w:rPr>
          <w:rFonts w:ascii="Palatino Linotype" w:hAnsi="Palatino Linotype"/>
          <w:b/>
          <w:i/>
          <w:sz w:val="20"/>
          <w:szCs w:val="20"/>
          <w:lang w:val="en-US"/>
        </w:rPr>
        <w:t xml:space="preserve"> (internal process</w:t>
      </w:r>
      <w:r w:rsidR="002F1783" w:rsidRPr="00217706">
        <w:rPr>
          <w:rFonts w:ascii="Palatino Linotype" w:hAnsi="Palatino Linotype"/>
          <w:b/>
          <w:i/>
          <w:sz w:val="20"/>
          <w:szCs w:val="20"/>
          <w:lang w:val="en-US"/>
        </w:rPr>
        <w:t xml:space="preserve"> </w:t>
      </w:r>
      <w:r w:rsidR="002F1783" w:rsidRPr="00217706">
        <w:rPr>
          <w:rFonts w:ascii="Palatino Linotype" w:hAnsi="Palatino Linotype"/>
          <w:b/>
          <w:i/>
          <w:sz w:val="20"/>
          <w:szCs w:val="20"/>
        </w:rPr>
        <w:t>perspective</w:t>
      </w:r>
      <w:r w:rsidR="00D2163F" w:rsidRPr="00217706">
        <w:rPr>
          <w:rFonts w:ascii="Palatino Linotype" w:hAnsi="Palatino Linotype"/>
          <w:b/>
          <w:i/>
          <w:sz w:val="20"/>
          <w:szCs w:val="20"/>
          <w:lang w:val="en-US"/>
        </w:rPr>
        <w:t>)</w:t>
      </w:r>
      <w:r w:rsidR="00324F75" w:rsidRPr="00217706">
        <w:rPr>
          <w:rFonts w:ascii="Palatino Linotype" w:hAnsi="Palatino Linotype"/>
          <w:b/>
          <w:i/>
          <w:sz w:val="20"/>
          <w:szCs w:val="20"/>
          <w:lang w:val="en-US"/>
        </w:rPr>
        <w:t xml:space="preserve">: </w:t>
      </w:r>
      <w:r w:rsidRPr="00217706">
        <w:rPr>
          <w:rFonts w:ascii="Palatino Linotype" w:hAnsi="Palatino Linotype"/>
          <w:sz w:val="20"/>
          <w:szCs w:val="20"/>
          <w:lang w:val="en-US"/>
        </w:rPr>
        <w:t>Khía cạnh này thường được xác định sau khía cạnh tài chính và khách hàng. Olve (1999) cho rằng quy trình nội bộ phản ánh khả năng thực hiện các mục tiêu của tổ chức để tạo ra các giá trị cho khách hàng và cổ đông</w:t>
      </w:r>
      <w:r w:rsidR="00D2163F" w:rsidRPr="00217706">
        <w:rPr>
          <w:rFonts w:ascii="Palatino Linotype" w:hAnsi="Palatino Linotype"/>
          <w:sz w:val="20"/>
          <w:szCs w:val="20"/>
          <w:lang w:val="en-US"/>
        </w:rPr>
        <w:t xml:space="preserve"> [7]</w:t>
      </w:r>
      <w:r w:rsidRPr="00217706">
        <w:rPr>
          <w:rFonts w:ascii="Palatino Linotype" w:hAnsi="Palatino Linotype"/>
          <w:sz w:val="20"/>
          <w:szCs w:val="20"/>
          <w:lang w:val="en-US"/>
        </w:rPr>
        <w:t>. Do đó, theo Kaplan and Norton những người quản lý phải tập trung vào các hoạt động bên trong đơn vị như vòng đời của sản phẩm, chất lượng, kỹ năng của nhân viên và năng suất để đáp ứng nhu cầu của khách hàng</w:t>
      </w:r>
      <w:r w:rsidR="00D2163F" w:rsidRPr="00217706">
        <w:rPr>
          <w:rFonts w:ascii="Palatino Linotype" w:hAnsi="Palatino Linotype"/>
          <w:sz w:val="20"/>
          <w:szCs w:val="20"/>
          <w:lang w:val="en-US"/>
        </w:rPr>
        <w:t xml:space="preserve"> [4]</w:t>
      </w:r>
      <w:r w:rsidRPr="00217706">
        <w:rPr>
          <w:rFonts w:ascii="Palatino Linotype" w:hAnsi="Palatino Linotype"/>
          <w:sz w:val="20"/>
          <w:szCs w:val="20"/>
          <w:lang w:val="en-US"/>
        </w:rPr>
        <w:t>. Các tổ chức cũng nên xác định và đo lường năng lực cốt lõi, những tiêu chuẩn công nghệ cần thiết để đảm bảo khả năng dẫn đầu trên thị trường.</w:t>
      </w:r>
      <w:r w:rsidR="00D2163F" w:rsidRPr="00217706">
        <w:rPr>
          <w:rFonts w:ascii="Palatino Linotype" w:hAnsi="Palatino Linotype"/>
          <w:sz w:val="20"/>
          <w:szCs w:val="20"/>
          <w:lang w:val="en-US"/>
        </w:rPr>
        <w:t xml:space="preserve"> </w:t>
      </w:r>
    </w:p>
    <w:p w:rsidR="00F637A9" w:rsidRPr="00217706" w:rsidRDefault="00F637A9" w:rsidP="00A23538">
      <w:pPr>
        <w:spacing w:before="120" w:after="120" w:line="312" w:lineRule="auto"/>
        <w:ind w:firstLine="720"/>
        <w:jc w:val="both"/>
        <w:rPr>
          <w:rFonts w:ascii="Palatino Linotype" w:hAnsi="Palatino Linotype"/>
          <w:b/>
          <w:i/>
          <w:sz w:val="20"/>
          <w:szCs w:val="20"/>
          <w:lang w:val="en-US"/>
        </w:rPr>
      </w:pPr>
      <w:r w:rsidRPr="00217706">
        <w:rPr>
          <w:rFonts w:ascii="Palatino Linotype" w:hAnsi="Palatino Linotype"/>
          <w:b/>
          <w:i/>
          <w:sz w:val="20"/>
          <w:szCs w:val="20"/>
          <w:lang w:val="en-US"/>
        </w:rPr>
        <w:t>Viễn cảnh đào tạo và phát triển nhân viên</w:t>
      </w:r>
      <w:r w:rsidR="00D2163F" w:rsidRPr="00217706">
        <w:rPr>
          <w:rFonts w:ascii="Palatino Linotype" w:hAnsi="Palatino Linotype"/>
          <w:b/>
          <w:i/>
          <w:sz w:val="20"/>
          <w:szCs w:val="20"/>
          <w:lang w:val="en-US"/>
        </w:rPr>
        <w:t xml:space="preserve"> (learning and growth</w:t>
      </w:r>
      <w:r w:rsidR="005D3251" w:rsidRPr="00217706">
        <w:rPr>
          <w:rFonts w:ascii="Palatino Linotype" w:hAnsi="Palatino Linotype"/>
          <w:b/>
          <w:i/>
          <w:sz w:val="20"/>
          <w:szCs w:val="20"/>
          <w:lang w:val="en-US"/>
        </w:rPr>
        <w:t xml:space="preserve"> </w:t>
      </w:r>
      <w:r w:rsidR="005D3251" w:rsidRPr="00217706">
        <w:rPr>
          <w:rFonts w:ascii="Palatino Linotype" w:hAnsi="Palatino Linotype"/>
          <w:b/>
          <w:i/>
          <w:sz w:val="20"/>
          <w:szCs w:val="20"/>
        </w:rPr>
        <w:t>perspective</w:t>
      </w:r>
      <w:r w:rsidR="00D2163F" w:rsidRPr="00217706">
        <w:rPr>
          <w:rFonts w:ascii="Palatino Linotype" w:hAnsi="Palatino Linotype"/>
          <w:b/>
          <w:i/>
          <w:sz w:val="20"/>
          <w:szCs w:val="20"/>
          <w:lang w:val="en-US"/>
        </w:rPr>
        <w:t>)</w:t>
      </w:r>
      <w:r w:rsidR="00324F75" w:rsidRPr="00217706">
        <w:rPr>
          <w:rFonts w:ascii="Palatino Linotype" w:hAnsi="Palatino Linotype"/>
          <w:b/>
          <w:i/>
          <w:sz w:val="20"/>
          <w:szCs w:val="20"/>
          <w:lang w:val="en-US"/>
        </w:rPr>
        <w:t xml:space="preserve">: </w:t>
      </w:r>
      <w:r w:rsidRPr="00217706">
        <w:rPr>
          <w:rFonts w:ascii="Palatino Linotype" w:hAnsi="Palatino Linotype"/>
          <w:sz w:val="20"/>
          <w:szCs w:val="20"/>
          <w:lang w:val="en-US"/>
        </w:rPr>
        <w:t>Nếu muốn đạt được những kết quả đầy tham vọng cho các quy trình nội bộ, khách hàng và cuối cùng là cổ đông, bạn sẽ tìm kiếm các thành tựu này từ đâu? Các mục tiêu và thước đo trong viễn cảnh đào tạo và phát triển nhân viên của thẻ điểm cân bằng thực sự là những yếu tố hỗ trợ cho ba viễn cảnh còn lại. Về bản chất, chúng là cơ sở để xây dựng nên thẻ điểm cân bằng</w:t>
      </w:r>
      <w:r w:rsidR="00D2163F" w:rsidRPr="00217706">
        <w:rPr>
          <w:rFonts w:ascii="Palatino Linotype" w:hAnsi="Palatino Linotype"/>
          <w:sz w:val="20"/>
          <w:szCs w:val="20"/>
          <w:lang w:val="en-US"/>
        </w:rPr>
        <w:t xml:space="preserve"> [</w:t>
      </w:r>
      <w:r w:rsidR="004101D8" w:rsidRPr="00217706">
        <w:rPr>
          <w:rFonts w:ascii="Palatino Linotype" w:hAnsi="Palatino Linotype"/>
          <w:sz w:val="20"/>
          <w:szCs w:val="20"/>
          <w:lang w:val="en-US"/>
        </w:rPr>
        <w:t>10</w:t>
      </w:r>
      <w:r w:rsidR="00D66DF8" w:rsidRPr="00217706">
        <w:rPr>
          <w:rFonts w:ascii="Palatino Linotype" w:hAnsi="Palatino Linotype"/>
          <w:sz w:val="20"/>
          <w:szCs w:val="20"/>
          <w:lang w:val="en-US"/>
        </w:rPr>
        <w:t>].</w:t>
      </w:r>
    </w:p>
    <w:p w:rsidR="00F637A9" w:rsidRPr="00217706" w:rsidRDefault="00F637A9" w:rsidP="00F637A9">
      <w:pPr>
        <w:widowControl w:val="0"/>
        <w:autoSpaceDE w:val="0"/>
        <w:autoSpaceDN w:val="0"/>
        <w:adjustRightInd w:val="0"/>
        <w:spacing w:before="120" w:after="120" w:line="312" w:lineRule="auto"/>
        <w:ind w:firstLine="720"/>
        <w:jc w:val="both"/>
        <w:rPr>
          <w:rFonts w:ascii="Palatino Linotype" w:hAnsi="Palatino Linotype"/>
          <w:color w:val="000000"/>
          <w:sz w:val="20"/>
          <w:szCs w:val="20"/>
        </w:rPr>
      </w:pPr>
      <w:r w:rsidRPr="00217706">
        <w:rPr>
          <w:rFonts w:ascii="Palatino Linotype" w:hAnsi="Palatino Linotype"/>
          <w:color w:val="000000"/>
          <w:sz w:val="20"/>
          <w:szCs w:val="20"/>
          <w:lang w:val="en-US"/>
        </w:rPr>
        <w:t>Vì vậy, b</w:t>
      </w:r>
      <w:r w:rsidRPr="00217706">
        <w:rPr>
          <w:rFonts w:ascii="Palatino Linotype" w:hAnsi="Palatino Linotype"/>
          <w:color w:val="000000"/>
          <w:sz w:val="20"/>
          <w:szCs w:val="20"/>
        </w:rPr>
        <w:t>ốn phương diện này cho phép tạo ra sự cân bằng, đó là:</w:t>
      </w:r>
    </w:p>
    <w:p w:rsidR="00F637A9" w:rsidRPr="00217706" w:rsidRDefault="00F637A9" w:rsidP="00F637A9">
      <w:pPr>
        <w:widowControl w:val="0"/>
        <w:tabs>
          <w:tab w:val="left" w:pos="2040"/>
        </w:tabs>
        <w:autoSpaceDE w:val="0"/>
        <w:autoSpaceDN w:val="0"/>
        <w:adjustRightInd w:val="0"/>
        <w:spacing w:before="120" w:after="120" w:line="312" w:lineRule="auto"/>
        <w:jc w:val="both"/>
        <w:rPr>
          <w:rFonts w:ascii="Palatino Linotype" w:hAnsi="Palatino Linotype"/>
          <w:color w:val="000000"/>
          <w:sz w:val="20"/>
          <w:szCs w:val="20"/>
        </w:rPr>
      </w:pPr>
      <w:r w:rsidRPr="00217706">
        <w:rPr>
          <w:rFonts w:ascii="Palatino Linotype" w:hAnsi="Palatino Linotype"/>
          <w:color w:val="000000"/>
          <w:sz w:val="20"/>
          <w:szCs w:val="20"/>
        </w:rPr>
        <w:t>- Cân bằng giữa mục tiêu ngắn hạn – mục tiêu dài hạn.</w:t>
      </w:r>
    </w:p>
    <w:p w:rsidR="00F637A9" w:rsidRPr="00217706" w:rsidRDefault="00F637A9" w:rsidP="00F637A9">
      <w:pPr>
        <w:widowControl w:val="0"/>
        <w:tabs>
          <w:tab w:val="left" w:pos="2040"/>
        </w:tabs>
        <w:autoSpaceDE w:val="0"/>
        <w:autoSpaceDN w:val="0"/>
        <w:adjustRightInd w:val="0"/>
        <w:spacing w:before="120" w:after="120" w:line="312" w:lineRule="auto"/>
        <w:jc w:val="both"/>
        <w:rPr>
          <w:rFonts w:ascii="Palatino Linotype" w:hAnsi="Palatino Linotype"/>
          <w:color w:val="000000"/>
          <w:sz w:val="20"/>
          <w:szCs w:val="20"/>
        </w:rPr>
      </w:pPr>
      <w:r w:rsidRPr="00217706">
        <w:rPr>
          <w:rFonts w:ascii="Palatino Linotype" w:hAnsi="Palatino Linotype"/>
          <w:color w:val="000000"/>
          <w:sz w:val="20"/>
          <w:szCs w:val="20"/>
        </w:rPr>
        <w:t>- Cân bằng giữa những đánh giá bên ngoài liên quan đến các cổ đông, khách hàng – những đánh giá nội bộ liên quan đến quy trình xử lý, đổi mới, học hỏi và phát triển.</w:t>
      </w:r>
    </w:p>
    <w:p w:rsidR="00F637A9" w:rsidRPr="00217706" w:rsidRDefault="00F637A9" w:rsidP="00F637A9">
      <w:pPr>
        <w:widowControl w:val="0"/>
        <w:tabs>
          <w:tab w:val="left" w:pos="2040"/>
          <w:tab w:val="left" w:pos="6440"/>
        </w:tabs>
        <w:autoSpaceDE w:val="0"/>
        <w:autoSpaceDN w:val="0"/>
        <w:adjustRightInd w:val="0"/>
        <w:spacing w:before="120" w:after="120" w:line="312" w:lineRule="auto"/>
        <w:jc w:val="both"/>
        <w:rPr>
          <w:rFonts w:ascii="Palatino Linotype" w:hAnsi="Palatino Linotype"/>
          <w:color w:val="000000"/>
          <w:w w:val="96"/>
          <w:sz w:val="20"/>
          <w:szCs w:val="20"/>
        </w:rPr>
      </w:pPr>
      <w:r w:rsidRPr="00217706">
        <w:rPr>
          <w:rFonts w:ascii="Palatino Linotype" w:hAnsi="Palatino Linotype"/>
          <w:color w:val="000000"/>
          <w:w w:val="96"/>
          <w:sz w:val="20"/>
          <w:szCs w:val="20"/>
        </w:rPr>
        <w:t>- Cân bằng giữa kết quả mong muốn đạt được (tương lai) – những kết quả trong thực tế (quá khứ).</w:t>
      </w:r>
    </w:p>
    <w:p w:rsidR="006B05AB" w:rsidRPr="00E91D51" w:rsidRDefault="006B05AB" w:rsidP="006B05AB">
      <w:pPr>
        <w:pStyle w:val="ListParagraph"/>
        <w:numPr>
          <w:ilvl w:val="0"/>
          <w:numId w:val="7"/>
        </w:numPr>
        <w:spacing w:before="120" w:after="120" w:line="312" w:lineRule="auto"/>
        <w:rPr>
          <w:rFonts w:ascii="Palatino Linotype" w:hAnsi="Palatino Linotype"/>
          <w:b/>
          <w:w w:val="90"/>
          <w:sz w:val="24"/>
          <w:szCs w:val="20"/>
          <w:lang w:val="en-US"/>
        </w:rPr>
      </w:pPr>
      <w:r w:rsidRPr="00E91D51">
        <w:rPr>
          <w:rFonts w:ascii="Palatino Linotype" w:hAnsi="Palatino Linotype"/>
          <w:color w:val="000000"/>
          <w:sz w:val="24"/>
          <w:szCs w:val="20"/>
        </w:rPr>
        <w:t xml:space="preserve">. </w:t>
      </w:r>
      <w:r w:rsidRPr="00E91D51">
        <w:rPr>
          <w:rFonts w:ascii="Palatino Linotype" w:hAnsi="Palatino Linotype"/>
          <w:b/>
          <w:w w:val="90"/>
          <w:sz w:val="24"/>
          <w:szCs w:val="20"/>
        </w:rPr>
        <w:t>Việc á</w:t>
      </w:r>
      <w:r w:rsidRPr="00E91D51">
        <w:rPr>
          <w:rFonts w:ascii="Palatino Linotype" w:hAnsi="Palatino Linotype"/>
          <w:b/>
          <w:w w:val="90"/>
          <w:sz w:val="24"/>
          <w:szCs w:val="20"/>
          <w:lang w:val="en-US"/>
        </w:rPr>
        <w:t xml:space="preserve">p dụng mô hình </w:t>
      </w:r>
      <w:r w:rsidR="0074741B" w:rsidRPr="00E91D51">
        <w:rPr>
          <w:rFonts w:ascii="Palatino Linotype" w:hAnsi="Palatino Linotype"/>
          <w:b/>
          <w:sz w:val="24"/>
          <w:szCs w:val="20"/>
          <w:lang w:val="en-US"/>
        </w:rPr>
        <w:t>Balanced Scorecard</w:t>
      </w:r>
      <w:r w:rsidR="0074741B" w:rsidRPr="00E91D51">
        <w:rPr>
          <w:rFonts w:ascii="Palatino Linotype" w:hAnsi="Palatino Linotype"/>
          <w:b/>
          <w:w w:val="90"/>
          <w:sz w:val="24"/>
          <w:szCs w:val="20"/>
          <w:lang w:val="en-US"/>
        </w:rPr>
        <w:t xml:space="preserve"> </w:t>
      </w:r>
      <w:r w:rsidRPr="00E91D51">
        <w:rPr>
          <w:rFonts w:ascii="Palatino Linotype" w:hAnsi="Palatino Linotype"/>
          <w:b/>
          <w:w w:val="90"/>
          <w:sz w:val="24"/>
          <w:szCs w:val="20"/>
          <w:lang w:val="en-US"/>
        </w:rPr>
        <w:t xml:space="preserve">ở </w:t>
      </w:r>
      <w:r w:rsidR="008B2F2A" w:rsidRPr="00E91D51">
        <w:rPr>
          <w:rFonts w:ascii="Palatino Linotype" w:hAnsi="Palatino Linotype"/>
          <w:b/>
          <w:w w:val="90"/>
          <w:sz w:val="24"/>
          <w:szCs w:val="20"/>
          <w:lang w:val="en-US"/>
        </w:rPr>
        <w:t>một số</w:t>
      </w:r>
      <w:r w:rsidRPr="00E91D51">
        <w:rPr>
          <w:rFonts w:ascii="Palatino Linotype" w:hAnsi="Palatino Linotype"/>
          <w:b/>
          <w:w w:val="90"/>
          <w:sz w:val="24"/>
          <w:szCs w:val="20"/>
          <w:lang w:val="en-US"/>
        </w:rPr>
        <w:t xml:space="preserve"> cơ sở giáo dục trên thế giới</w:t>
      </w:r>
    </w:p>
    <w:p w:rsidR="006B05AB" w:rsidRPr="00217706" w:rsidRDefault="006B05AB" w:rsidP="000A79D1">
      <w:pPr>
        <w:spacing w:before="120" w:after="120" w:line="312" w:lineRule="auto"/>
        <w:ind w:firstLine="360"/>
        <w:jc w:val="both"/>
        <w:rPr>
          <w:rFonts w:ascii="Palatino Linotype" w:hAnsi="Palatino Linotype"/>
          <w:sz w:val="20"/>
          <w:szCs w:val="20"/>
          <w:lang w:val="en-US"/>
        </w:rPr>
      </w:pPr>
      <w:r w:rsidRPr="00217706">
        <w:rPr>
          <w:rFonts w:ascii="Palatino Linotype" w:hAnsi="Palatino Linotype"/>
          <w:sz w:val="20"/>
          <w:szCs w:val="20"/>
          <w:lang w:val="en-US"/>
        </w:rPr>
        <w:t xml:space="preserve">Mặc dù mô hình </w:t>
      </w:r>
      <w:r w:rsidR="0074741B" w:rsidRPr="00217706">
        <w:rPr>
          <w:rFonts w:ascii="Palatino Linotype" w:hAnsi="Palatino Linotype"/>
          <w:sz w:val="20"/>
          <w:szCs w:val="20"/>
          <w:lang w:val="en-US"/>
        </w:rPr>
        <w:t xml:space="preserve">BSC </w:t>
      </w:r>
      <w:r w:rsidRPr="00217706">
        <w:rPr>
          <w:rFonts w:ascii="Palatino Linotype" w:hAnsi="Palatino Linotype"/>
          <w:sz w:val="20"/>
          <w:szCs w:val="20"/>
          <w:lang w:val="en-US"/>
        </w:rPr>
        <w:t>được áp dụng rộng rãi ở các doanh nghiệp trên thế giới và đã từng bước áp dụng vào các doanh nghiệp lớ</w:t>
      </w:r>
      <w:r w:rsidR="005D3251" w:rsidRPr="00217706">
        <w:rPr>
          <w:rFonts w:ascii="Palatino Linotype" w:hAnsi="Palatino Linotype"/>
          <w:sz w:val="20"/>
          <w:szCs w:val="20"/>
          <w:lang w:val="en-US"/>
        </w:rPr>
        <w:t xml:space="preserve">n và </w:t>
      </w:r>
      <w:r w:rsidRPr="00217706">
        <w:rPr>
          <w:rFonts w:ascii="Palatino Linotype" w:hAnsi="Palatino Linotype"/>
          <w:sz w:val="20"/>
          <w:szCs w:val="20"/>
          <w:lang w:val="en-US"/>
        </w:rPr>
        <w:t>các tậ</w:t>
      </w:r>
      <w:r w:rsidR="00E17819" w:rsidRPr="00217706">
        <w:rPr>
          <w:rFonts w:ascii="Palatino Linotype" w:hAnsi="Palatino Linotype"/>
          <w:sz w:val="20"/>
          <w:szCs w:val="20"/>
          <w:lang w:val="en-US"/>
        </w:rPr>
        <w:t>p đoàn</w:t>
      </w:r>
      <w:r w:rsidR="005D3251" w:rsidRPr="00217706">
        <w:rPr>
          <w:rFonts w:ascii="Palatino Linotype" w:hAnsi="Palatino Linotype"/>
          <w:sz w:val="20"/>
          <w:szCs w:val="20"/>
          <w:lang w:val="en-US"/>
        </w:rPr>
        <w:t>,</w:t>
      </w:r>
      <w:r w:rsidRPr="00217706">
        <w:rPr>
          <w:rFonts w:ascii="Palatino Linotype" w:hAnsi="Palatino Linotype"/>
          <w:sz w:val="20"/>
          <w:szCs w:val="20"/>
          <w:lang w:val="en-US"/>
        </w:rPr>
        <w:t xml:space="preserve"> việc áp dụng vào các cơ sở giáo dục còn khá mới mẻ và </w:t>
      </w:r>
      <w:r w:rsidRPr="00217706">
        <w:rPr>
          <w:rFonts w:ascii="Palatino Linotype" w:hAnsi="Palatino Linotype"/>
          <w:sz w:val="20"/>
          <w:szCs w:val="20"/>
          <w:lang w:val="en-US"/>
        </w:rPr>
        <w:lastRenderedPageBreak/>
        <w:t>chưa phổ biến. Hiện nay, các cơ sở giáo dục chủ yếu sử dụng các thước đo truyền thống để đo lường tính hiệu quả của hoạt động. Trong khi các tổ chức lợi nhuận tập trung vào các chỉ tiêu tài chính để làm sao gia tăng được luồng tiền và lợi nhuận thì các cơ sở giáo dục nhấn mạnh vào thước đo chương trình dạy họ</w:t>
      </w:r>
      <w:r w:rsidR="001D7310" w:rsidRPr="00217706">
        <w:rPr>
          <w:rFonts w:ascii="Palatino Linotype" w:hAnsi="Palatino Linotype"/>
          <w:sz w:val="20"/>
          <w:szCs w:val="20"/>
          <w:lang w:val="en-US"/>
        </w:rPr>
        <w:t>c [2].</w:t>
      </w:r>
    </w:p>
    <w:p w:rsidR="008C3237" w:rsidRPr="00217706" w:rsidRDefault="00E17819" w:rsidP="003930C0">
      <w:pPr>
        <w:spacing w:before="120" w:after="120" w:line="312" w:lineRule="auto"/>
        <w:ind w:firstLine="360"/>
        <w:jc w:val="both"/>
        <w:rPr>
          <w:rFonts w:ascii="Palatino Linotype" w:hAnsi="Palatino Linotype"/>
          <w:sz w:val="20"/>
          <w:szCs w:val="20"/>
        </w:rPr>
      </w:pPr>
      <w:r w:rsidRPr="00217706">
        <w:rPr>
          <w:rFonts w:ascii="Palatino Linotype" w:hAnsi="Palatino Linotype"/>
          <w:sz w:val="20"/>
          <w:szCs w:val="20"/>
          <w:lang w:val="en-US"/>
        </w:rPr>
        <w:t>Theo nghiên cứu của</w:t>
      </w:r>
      <w:r w:rsidR="001D7310" w:rsidRPr="00217706">
        <w:rPr>
          <w:rFonts w:ascii="Palatino Linotype" w:hAnsi="Palatino Linotype"/>
          <w:sz w:val="20"/>
          <w:szCs w:val="20"/>
          <w:lang w:val="en-US"/>
        </w:rPr>
        <w:t xml:space="preserve"> tác giả</w:t>
      </w:r>
      <w:r w:rsidRPr="00217706">
        <w:rPr>
          <w:rFonts w:ascii="Palatino Linotype" w:hAnsi="Palatino Linotype"/>
          <w:sz w:val="20"/>
          <w:szCs w:val="20"/>
          <w:lang w:val="en-US"/>
        </w:rPr>
        <w:t xml:space="preserve"> </w:t>
      </w:r>
      <w:r w:rsidR="00944D1F" w:rsidRPr="00217706">
        <w:rPr>
          <w:rFonts w:ascii="Palatino Linotype" w:hAnsi="Palatino Linotype"/>
          <w:sz w:val="20"/>
          <w:szCs w:val="20"/>
        </w:rPr>
        <w:t xml:space="preserve">Karathanos, </w:t>
      </w:r>
      <w:r w:rsidRPr="00217706">
        <w:rPr>
          <w:rFonts w:ascii="Palatino Linotype" w:hAnsi="Palatino Linotype"/>
          <w:sz w:val="20"/>
          <w:szCs w:val="20"/>
        </w:rPr>
        <w:t xml:space="preserve">trong những năm gần đây một số cơ sở giáo dục đã áp dụng mô hình </w:t>
      </w:r>
      <w:r w:rsidR="0074741B" w:rsidRPr="00217706">
        <w:rPr>
          <w:rFonts w:ascii="Palatino Linotype" w:hAnsi="Palatino Linotype"/>
          <w:sz w:val="20"/>
          <w:szCs w:val="20"/>
          <w:lang w:val="en-US"/>
        </w:rPr>
        <w:t>BSC</w:t>
      </w:r>
      <w:r w:rsidR="0074741B" w:rsidRPr="00217706">
        <w:rPr>
          <w:rFonts w:ascii="Palatino Linotype" w:hAnsi="Palatino Linotype"/>
          <w:sz w:val="20"/>
          <w:szCs w:val="20"/>
        </w:rPr>
        <w:t xml:space="preserve"> </w:t>
      </w:r>
      <w:r w:rsidRPr="00217706">
        <w:rPr>
          <w:rFonts w:ascii="Palatino Linotype" w:hAnsi="Palatino Linotype"/>
          <w:sz w:val="20"/>
          <w:szCs w:val="20"/>
        </w:rPr>
        <w:t>và bước đầu đạt được những thành tựu. Cụ thể,</w:t>
      </w:r>
      <w:r w:rsidR="004C474C" w:rsidRPr="00217706">
        <w:rPr>
          <w:rFonts w:ascii="Palatino Linotype" w:hAnsi="Palatino Linotype"/>
          <w:sz w:val="20"/>
          <w:szCs w:val="20"/>
        </w:rPr>
        <w:t xml:space="preserve"> </w:t>
      </w:r>
      <w:r w:rsidR="003930C0" w:rsidRPr="00217706">
        <w:rPr>
          <w:rFonts w:ascii="Palatino Linotype" w:hAnsi="Palatino Linotype"/>
          <w:sz w:val="20"/>
          <w:szCs w:val="20"/>
        </w:rPr>
        <w:t>m</w:t>
      </w:r>
      <w:r w:rsidRPr="00217706">
        <w:rPr>
          <w:rFonts w:ascii="Palatino Linotype" w:hAnsi="Palatino Linotype"/>
          <w:sz w:val="20"/>
          <w:szCs w:val="20"/>
        </w:rPr>
        <w:t xml:space="preserve">ô hình </w:t>
      </w:r>
      <w:r w:rsidR="0074741B" w:rsidRPr="00217706">
        <w:rPr>
          <w:rFonts w:ascii="Palatino Linotype" w:hAnsi="Palatino Linotype"/>
          <w:sz w:val="20"/>
          <w:szCs w:val="20"/>
          <w:lang w:val="en-US"/>
        </w:rPr>
        <w:t>BSC</w:t>
      </w:r>
      <w:r w:rsidRPr="00217706">
        <w:rPr>
          <w:rFonts w:ascii="Palatino Linotype" w:hAnsi="Palatino Linotype"/>
          <w:sz w:val="20"/>
          <w:szCs w:val="20"/>
        </w:rPr>
        <w:t xml:space="preserve"> đã giúp trường đại học </w:t>
      </w:r>
      <w:r w:rsidR="005A223E" w:rsidRPr="00217706">
        <w:rPr>
          <w:rFonts w:ascii="Palatino Linotype" w:hAnsi="Palatino Linotype"/>
          <w:sz w:val="20"/>
          <w:szCs w:val="20"/>
        </w:rPr>
        <w:t xml:space="preserve">Kuzulu – Natal </w:t>
      </w:r>
      <w:r w:rsidRPr="00217706">
        <w:rPr>
          <w:rFonts w:ascii="Palatino Linotype" w:hAnsi="Palatino Linotype"/>
          <w:sz w:val="20"/>
          <w:szCs w:val="20"/>
        </w:rPr>
        <w:t xml:space="preserve">thực hiện việc thiết lập hệ thống đánh giá phục vụ cho việc báo cáo thường niên, cung cấp thông tin cho nhân viên trong việc đánh giá và trợ giúp cho quá trình kiểm tra để đảm bảo chất lượng như đã đề ra. Trường đại học Rossier School of Education ở Southern California sử dụng mô hình này để đánh giá chương trình và kế hoạch giảng dạy. </w:t>
      </w:r>
      <w:r w:rsidR="005A223E" w:rsidRPr="00217706">
        <w:rPr>
          <w:rFonts w:ascii="Palatino Linotype" w:hAnsi="Palatino Linotype"/>
          <w:sz w:val="20"/>
          <w:szCs w:val="20"/>
        </w:rPr>
        <w:t xml:space="preserve"> Baldrige Education Criteria mô tả việc đo lường thành quả hoạt động thông qua mô hình BSC mang lại kết quả cao cũng như so sánh </w:t>
      </w:r>
      <w:r w:rsidR="005A223E" w:rsidRPr="00217706">
        <w:rPr>
          <w:rFonts w:ascii="Palatino Linotype" w:hAnsi="Palatino Linotype"/>
          <w:color w:val="000000"/>
          <w:sz w:val="20"/>
          <w:szCs w:val="20"/>
        </w:rPr>
        <w:t xml:space="preserve">sự khác biệt giữa việc áp dụng BSC cho </w:t>
      </w:r>
      <w:r w:rsidR="00314491" w:rsidRPr="00217706">
        <w:rPr>
          <w:rFonts w:ascii="Palatino Linotype" w:hAnsi="Palatino Linotype"/>
          <w:color w:val="000000"/>
          <w:sz w:val="20"/>
          <w:szCs w:val="20"/>
        </w:rPr>
        <w:t>các doanh nghiệp</w:t>
      </w:r>
      <w:r w:rsidR="005A223E" w:rsidRPr="00217706">
        <w:rPr>
          <w:rFonts w:ascii="Palatino Linotype" w:hAnsi="Palatino Linotype"/>
          <w:color w:val="000000"/>
          <w:sz w:val="20"/>
          <w:szCs w:val="20"/>
        </w:rPr>
        <w:t xml:space="preserve"> và </w:t>
      </w:r>
      <w:r w:rsidR="00314491" w:rsidRPr="00217706">
        <w:rPr>
          <w:rFonts w:ascii="Palatino Linotype" w:hAnsi="Palatino Linotype"/>
          <w:color w:val="000000"/>
          <w:sz w:val="20"/>
          <w:szCs w:val="20"/>
        </w:rPr>
        <w:t>cho các cơ sở giáo dục về ngân sách, các kết quả tài chính và thị trường</w:t>
      </w:r>
      <w:r w:rsidR="00944D1F" w:rsidRPr="00217706">
        <w:rPr>
          <w:rFonts w:ascii="Palatino Linotype" w:hAnsi="Palatino Linotype"/>
          <w:sz w:val="20"/>
          <w:szCs w:val="20"/>
        </w:rPr>
        <w:t xml:space="preserve"> [6].</w:t>
      </w:r>
      <w:r w:rsidR="008C3237" w:rsidRPr="00217706">
        <w:rPr>
          <w:rFonts w:ascii="Palatino Linotype" w:hAnsi="Palatino Linotype"/>
          <w:sz w:val="20"/>
          <w:szCs w:val="20"/>
        </w:rPr>
        <w:t xml:space="preserve"> Trong khi đó, trường đại học Rollin College ở Florida đã sử dụng mô hình BSC để thực hiện các kế hoạch chiến lược bằng cách xem xét các giá trị cốt lõi của nhà trường dưới góc độ của sinh viên, nhân viên và các nhà quả</w:t>
      </w:r>
      <w:r w:rsidR="004101D8" w:rsidRPr="00217706">
        <w:rPr>
          <w:rFonts w:ascii="Palatino Linotype" w:hAnsi="Palatino Linotype"/>
          <w:sz w:val="20"/>
          <w:szCs w:val="20"/>
        </w:rPr>
        <w:t>n lý [</w:t>
      </w:r>
      <w:r w:rsidR="009579E3" w:rsidRPr="00217706">
        <w:rPr>
          <w:rFonts w:ascii="Palatino Linotype" w:hAnsi="Palatino Linotype"/>
          <w:sz w:val="20"/>
          <w:szCs w:val="20"/>
        </w:rPr>
        <w:t>8</w:t>
      </w:r>
      <w:r w:rsidR="004101D8" w:rsidRPr="00217706">
        <w:rPr>
          <w:rFonts w:ascii="Palatino Linotype" w:hAnsi="Palatino Linotype"/>
          <w:sz w:val="20"/>
          <w:szCs w:val="20"/>
        </w:rPr>
        <w:t xml:space="preserve">]. </w:t>
      </w:r>
      <w:r w:rsidR="008C3237" w:rsidRPr="00217706">
        <w:rPr>
          <w:rFonts w:ascii="Palatino Linotype" w:hAnsi="Palatino Linotype"/>
          <w:sz w:val="20"/>
          <w:szCs w:val="20"/>
        </w:rPr>
        <w:t>Nghiên cứu của Verma</w:t>
      </w:r>
      <w:r w:rsidR="00794E5B" w:rsidRPr="00217706">
        <w:rPr>
          <w:rFonts w:ascii="Palatino Linotype" w:hAnsi="Palatino Linotype"/>
          <w:sz w:val="20"/>
          <w:szCs w:val="20"/>
        </w:rPr>
        <w:t>k</w:t>
      </w:r>
      <w:r w:rsidR="008C3237" w:rsidRPr="00217706">
        <w:rPr>
          <w:rFonts w:ascii="Palatino Linotype" w:hAnsi="Palatino Linotype"/>
          <w:sz w:val="20"/>
          <w:szCs w:val="20"/>
        </w:rPr>
        <w:t xml:space="preserve"> cũng chỉ ra rằng mô hình BSC có thể được dùng như là công cụ trợ giúp cho việc lập các kế hoạch ở khoa kế toán </w:t>
      </w:r>
      <w:r w:rsidR="00794E5B" w:rsidRPr="00217706">
        <w:rPr>
          <w:rFonts w:ascii="Palatino Linotype" w:hAnsi="Palatino Linotype"/>
          <w:sz w:val="20"/>
          <w:szCs w:val="20"/>
        </w:rPr>
        <w:t>trong</w:t>
      </w:r>
      <w:r w:rsidR="008C3237" w:rsidRPr="00217706">
        <w:rPr>
          <w:rFonts w:ascii="Palatino Linotype" w:hAnsi="Palatino Linotype"/>
          <w:sz w:val="20"/>
          <w:szCs w:val="20"/>
        </w:rPr>
        <w:t xml:space="preserve"> các trường đại học ở</w:t>
      </w:r>
      <w:r w:rsidR="004101D8" w:rsidRPr="00217706">
        <w:rPr>
          <w:rFonts w:ascii="Palatino Linotype" w:hAnsi="Palatino Linotype"/>
          <w:sz w:val="20"/>
          <w:szCs w:val="20"/>
        </w:rPr>
        <w:t xml:space="preserve"> Nam Phi [1</w:t>
      </w:r>
      <w:r w:rsidR="00F92B69" w:rsidRPr="00217706">
        <w:rPr>
          <w:rFonts w:ascii="Palatino Linotype" w:hAnsi="Palatino Linotype"/>
          <w:sz w:val="20"/>
          <w:szCs w:val="20"/>
        </w:rPr>
        <w:t>2</w:t>
      </w:r>
      <w:r w:rsidR="004101D8" w:rsidRPr="00217706">
        <w:rPr>
          <w:rFonts w:ascii="Palatino Linotype" w:hAnsi="Palatino Linotype"/>
          <w:sz w:val="20"/>
          <w:szCs w:val="20"/>
        </w:rPr>
        <w:t>].</w:t>
      </w:r>
    </w:p>
    <w:p w:rsidR="005A223E" w:rsidRPr="00217706" w:rsidRDefault="008C3237" w:rsidP="003930C0">
      <w:pPr>
        <w:spacing w:before="120" w:after="120" w:line="312" w:lineRule="auto"/>
        <w:ind w:firstLine="360"/>
        <w:jc w:val="both"/>
        <w:rPr>
          <w:rFonts w:ascii="Palatino Linotype" w:hAnsi="Palatino Linotype"/>
          <w:sz w:val="20"/>
          <w:szCs w:val="20"/>
        </w:rPr>
      </w:pPr>
      <w:r w:rsidRPr="00217706">
        <w:rPr>
          <w:rFonts w:ascii="Palatino Linotype" w:hAnsi="Palatino Linotype"/>
          <w:color w:val="000000"/>
          <w:sz w:val="20"/>
          <w:szCs w:val="20"/>
        </w:rPr>
        <w:t>Đ</w:t>
      </w:r>
      <w:r w:rsidR="00314491" w:rsidRPr="00217706">
        <w:rPr>
          <w:rFonts w:ascii="Palatino Linotype" w:hAnsi="Palatino Linotype"/>
          <w:color w:val="000000"/>
          <w:sz w:val="20"/>
          <w:szCs w:val="20"/>
        </w:rPr>
        <w:t>ối với lĩnh vực giáo dục thì hiệu quả của quy trình nội bộ sẽ được đặt lên hàng đầu</w:t>
      </w:r>
      <w:r w:rsidR="00765E39" w:rsidRPr="00217706">
        <w:rPr>
          <w:rFonts w:ascii="Palatino Linotype" w:hAnsi="Palatino Linotype"/>
          <w:color w:val="000000"/>
          <w:sz w:val="20"/>
          <w:szCs w:val="20"/>
        </w:rPr>
        <w:t xml:space="preserve"> trong khi đối với các doanh nghiệp thì yếu tố cần xem xét đầu tiên là tài chính.</w:t>
      </w:r>
    </w:p>
    <w:p w:rsidR="00E17819" w:rsidRPr="00217706" w:rsidRDefault="00E17819" w:rsidP="000A79D1">
      <w:pPr>
        <w:spacing w:before="120" w:after="120" w:line="312" w:lineRule="auto"/>
        <w:ind w:firstLine="360"/>
        <w:jc w:val="both"/>
        <w:rPr>
          <w:rFonts w:ascii="Palatino Linotype" w:hAnsi="Palatino Linotype"/>
          <w:sz w:val="20"/>
          <w:szCs w:val="20"/>
        </w:rPr>
      </w:pPr>
      <w:r w:rsidRPr="00217706">
        <w:rPr>
          <w:rFonts w:ascii="Palatino Linotype" w:hAnsi="Palatino Linotype"/>
          <w:sz w:val="20"/>
          <w:szCs w:val="20"/>
        </w:rPr>
        <w:t xml:space="preserve">Một số kết quả mà mô hình </w:t>
      </w:r>
      <w:r w:rsidR="0074741B" w:rsidRPr="00217706">
        <w:rPr>
          <w:rFonts w:ascii="Palatino Linotype" w:hAnsi="Palatino Linotype"/>
          <w:sz w:val="20"/>
          <w:szCs w:val="20"/>
          <w:lang w:val="en-US"/>
        </w:rPr>
        <w:t>BSC</w:t>
      </w:r>
      <w:r w:rsidR="0074741B" w:rsidRPr="00217706">
        <w:rPr>
          <w:rFonts w:ascii="Palatino Linotype" w:hAnsi="Palatino Linotype"/>
          <w:sz w:val="20"/>
          <w:szCs w:val="20"/>
        </w:rPr>
        <w:t xml:space="preserve"> </w:t>
      </w:r>
      <w:r w:rsidRPr="00217706">
        <w:rPr>
          <w:rFonts w:ascii="Palatino Linotype" w:hAnsi="Palatino Linotype"/>
          <w:sz w:val="20"/>
          <w:szCs w:val="20"/>
        </w:rPr>
        <w:t>đã mang lại cho các cơ sở giáo dục theo báo cáo củ</w:t>
      </w:r>
      <w:r w:rsidR="00944D1F" w:rsidRPr="00217706">
        <w:rPr>
          <w:rFonts w:ascii="Palatino Linotype" w:hAnsi="Palatino Linotype"/>
          <w:sz w:val="20"/>
          <w:szCs w:val="20"/>
        </w:rPr>
        <w:t>a Karathanos</w:t>
      </w:r>
      <w:r w:rsidRPr="00217706">
        <w:rPr>
          <w:rFonts w:ascii="Palatino Linotype" w:hAnsi="Palatino Linotype"/>
          <w:sz w:val="20"/>
          <w:szCs w:val="20"/>
        </w:rPr>
        <w:t>:</w:t>
      </w:r>
    </w:p>
    <w:p w:rsidR="00765E39" w:rsidRPr="00217706" w:rsidRDefault="00765E39" w:rsidP="00765E39">
      <w:pPr>
        <w:pStyle w:val="ListParagraph"/>
        <w:numPr>
          <w:ilvl w:val="0"/>
          <w:numId w:val="8"/>
        </w:numPr>
        <w:spacing w:before="120" w:after="120" w:line="312" w:lineRule="auto"/>
        <w:ind w:left="0" w:firstLine="360"/>
        <w:jc w:val="both"/>
        <w:rPr>
          <w:rFonts w:ascii="Palatino Linotype" w:hAnsi="Palatino Linotype"/>
          <w:sz w:val="20"/>
          <w:szCs w:val="20"/>
          <w:lang w:val="en-US"/>
        </w:rPr>
      </w:pPr>
      <w:r w:rsidRPr="00217706">
        <w:rPr>
          <w:rFonts w:ascii="Palatino Linotype" w:hAnsi="Palatino Linotype"/>
          <w:sz w:val="20"/>
          <w:szCs w:val="20"/>
          <w:lang w:val="en-US"/>
        </w:rPr>
        <w:t>Các cơ sở giáo dục có thể dễ dàng thực hiện các mục tiêu chiến lược đã đặt ra khi áp dụng mô hình này.</w:t>
      </w:r>
    </w:p>
    <w:p w:rsidR="00765E39" w:rsidRPr="00217706" w:rsidRDefault="00765E39" w:rsidP="00765E39">
      <w:pPr>
        <w:pStyle w:val="ListParagraph"/>
        <w:numPr>
          <w:ilvl w:val="0"/>
          <w:numId w:val="8"/>
        </w:numPr>
        <w:spacing w:before="120" w:after="120" w:line="312" w:lineRule="auto"/>
        <w:ind w:left="0" w:firstLine="360"/>
        <w:jc w:val="both"/>
        <w:rPr>
          <w:rFonts w:ascii="Palatino Linotype" w:hAnsi="Palatino Linotype"/>
          <w:sz w:val="20"/>
          <w:szCs w:val="20"/>
          <w:lang w:val="en-US"/>
        </w:rPr>
      </w:pPr>
      <w:r w:rsidRPr="00217706">
        <w:rPr>
          <w:rFonts w:ascii="Palatino Linotype" w:hAnsi="Palatino Linotype"/>
          <w:sz w:val="20"/>
          <w:szCs w:val="20"/>
          <w:lang w:val="en-US"/>
        </w:rPr>
        <w:t xml:space="preserve">Hệ thống và phương pháp phù hợp để giúp ban giám hiệu đánh giá thành quả của các khoa và các phòng ban. </w:t>
      </w:r>
    </w:p>
    <w:p w:rsidR="00765E39" w:rsidRPr="00217706" w:rsidRDefault="00765E39" w:rsidP="00765E39">
      <w:pPr>
        <w:pStyle w:val="ListParagraph"/>
        <w:numPr>
          <w:ilvl w:val="0"/>
          <w:numId w:val="8"/>
        </w:numPr>
        <w:spacing w:before="120" w:after="120" w:line="312" w:lineRule="auto"/>
        <w:ind w:left="0" w:firstLine="360"/>
        <w:jc w:val="both"/>
        <w:rPr>
          <w:rFonts w:ascii="Palatino Linotype" w:hAnsi="Palatino Linotype"/>
          <w:sz w:val="20"/>
          <w:szCs w:val="20"/>
          <w:lang w:val="en-US"/>
        </w:rPr>
      </w:pPr>
      <w:r w:rsidRPr="00217706">
        <w:rPr>
          <w:rFonts w:ascii="Palatino Linotype" w:hAnsi="Palatino Linotype"/>
          <w:sz w:val="20"/>
          <w:szCs w:val="20"/>
          <w:lang w:val="en-US"/>
        </w:rPr>
        <w:t>Thẻ điểm được xây dựng dựa trên những thước đo thông thường để đo lường hoạt động của các cơ sở giáo dục.</w:t>
      </w:r>
    </w:p>
    <w:p w:rsidR="00765E39" w:rsidRPr="00217706" w:rsidRDefault="00765E39" w:rsidP="00765E39">
      <w:pPr>
        <w:pStyle w:val="ListParagraph"/>
        <w:numPr>
          <w:ilvl w:val="0"/>
          <w:numId w:val="8"/>
        </w:numPr>
        <w:spacing w:before="120" w:after="120" w:line="312" w:lineRule="auto"/>
        <w:ind w:left="0" w:firstLine="360"/>
        <w:jc w:val="both"/>
        <w:rPr>
          <w:rFonts w:ascii="Palatino Linotype" w:hAnsi="Palatino Linotype"/>
          <w:w w:val="97"/>
          <w:sz w:val="20"/>
          <w:szCs w:val="20"/>
          <w:lang w:val="en-US"/>
        </w:rPr>
      </w:pPr>
      <w:r w:rsidRPr="00217706">
        <w:rPr>
          <w:rFonts w:ascii="Palatino Linotype" w:hAnsi="Palatino Linotype"/>
          <w:sz w:val="20"/>
          <w:szCs w:val="20"/>
          <w:lang w:val="en-US"/>
        </w:rPr>
        <w:t xml:space="preserve">Với những thước đo đơn giản, thẻ điểm mang lại những điều kiện thuận lợi, giúp cho các </w:t>
      </w:r>
      <w:r w:rsidRPr="00217706">
        <w:rPr>
          <w:rFonts w:ascii="Palatino Linotype" w:hAnsi="Palatino Linotype"/>
          <w:w w:val="97"/>
          <w:sz w:val="20"/>
          <w:szCs w:val="20"/>
          <w:lang w:val="en-US"/>
        </w:rPr>
        <w:t>cơ sở giáo dục có thể phân phối hợp lý ngân sách cho những hoạt động hiệu quả nhấ</w:t>
      </w:r>
      <w:r w:rsidR="00B43FFC">
        <w:rPr>
          <w:rFonts w:ascii="Palatino Linotype" w:hAnsi="Palatino Linotype"/>
          <w:w w:val="97"/>
          <w:sz w:val="20"/>
          <w:szCs w:val="20"/>
          <w:lang w:val="en-US"/>
        </w:rPr>
        <w:t xml:space="preserve">t </w:t>
      </w:r>
      <w:r w:rsidR="00944D1F" w:rsidRPr="00217706">
        <w:rPr>
          <w:rFonts w:ascii="Palatino Linotype" w:hAnsi="Palatino Linotype"/>
          <w:w w:val="97"/>
          <w:sz w:val="20"/>
          <w:szCs w:val="20"/>
          <w:lang w:val="en-US"/>
        </w:rPr>
        <w:t>[6].</w:t>
      </w:r>
    </w:p>
    <w:p w:rsidR="00A3483A" w:rsidRPr="00DD5966" w:rsidRDefault="00A3483A" w:rsidP="00765E39">
      <w:pPr>
        <w:pStyle w:val="ListParagraph"/>
        <w:widowControl w:val="0"/>
        <w:numPr>
          <w:ilvl w:val="0"/>
          <w:numId w:val="9"/>
        </w:numPr>
        <w:autoSpaceDE w:val="0"/>
        <w:autoSpaceDN w:val="0"/>
        <w:adjustRightInd w:val="0"/>
        <w:spacing w:line="440" w:lineRule="exact"/>
        <w:rPr>
          <w:rFonts w:ascii="Palatino Linotype" w:hAnsi="Palatino Linotype"/>
          <w:color w:val="000000"/>
          <w:w w:val="95"/>
          <w:sz w:val="24"/>
          <w:szCs w:val="20"/>
          <w:lang w:val="vi-VN"/>
        </w:rPr>
      </w:pPr>
      <w:r w:rsidRPr="00DD5966">
        <w:rPr>
          <w:rFonts w:ascii="Palatino Linotype" w:hAnsi="Palatino Linotype"/>
          <w:b/>
          <w:w w:val="95"/>
          <w:sz w:val="24"/>
          <w:szCs w:val="20"/>
          <w:lang w:val="vi-VN"/>
        </w:rPr>
        <w:t xml:space="preserve">Đề xuất việc áp dụng mô hình </w:t>
      </w:r>
      <w:r w:rsidR="0074741B" w:rsidRPr="00DD5966">
        <w:rPr>
          <w:rFonts w:ascii="Palatino Linotype" w:hAnsi="Palatino Linotype"/>
          <w:b/>
          <w:w w:val="95"/>
          <w:sz w:val="24"/>
          <w:szCs w:val="20"/>
          <w:lang w:val="en-US"/>
        </w:rPr>
        <w:t>Balanced scorecard</w:t>
      </w:r>
      <w:r w:rsidRPr="00DD5966">
        <w:rPr>
          <w:rFonts w:ascii="Palatino Linotype" w:hAnsi="Palatino Linotype"/>
          <w:b/>
          <w:w w:val="95"/>
          <w:sz w:val="24"/>
          <w:szCs w:val="20"/>
          <w:lang w:val="vi-VN"/>
        </w:rPr>
        <w:t xml:space="preserve"> vào các trường đại học ở Việt Nam</w:t>
      </w:r>
    </w:p>
    <w:p w:rsidR="00A3483A" w:rsidRPr="00217706" w:rsidRDefault="00A3483A" w:rsidP="000A79D1">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 xml:space="preserve">Một trong những nhiệm vụ chính của việc xây dựng mô hình </w:t>
      </w:r>
      <w:r w:rsidR="0074741B" w:rsidRPr="00217706">
        <w:rPr>
          <w:rFonts w:ascii="Palatino Linotype" w:hAnsi="Palatino Linotype"/>
          <w:sz w:val="20"/>
          <w:szCs w:val="20"/>
          <w:lang w:val="vi-VN"/>
        </w:rPr>
        <w:t xml:space="preserve">BSC </w:t>
      </w:r>
      <w:r w:rsidRPr="00217706">
        <w:rPr>
          <w:rFonts w:ascii="Palatino Linotype" w:hAnsi="Palatino Linotype"/>
          <w:sz w:val="20"/>
          <w:szCs w:val="20"/>
          <w:lang w:val="vi-VN"/>
        </w:rPr>
        <w:t>ở các trường đại học là xác định những khía cạnh thực hiện chính và các chỉ số đo lường chủ chố</w:t>
      </w:r>
      <w:r w:rsidR="00CA4B1C" w:rsidRPr="00217706">
        <w:rPr>
          <w:rFonts w:ascii="Palatino Linotype" w:hAnsi="Palatino Linotype"/>
          <w:sz w:val="20"/>
          <w:szCs w:val="20"/>
          <w:lang w:val="vi-VN"/>
        </w:rPr>
        <w:t xml:space="preserve">t. </w:t>
      </w:r>
      <w:r w:rsidRPr="00217706">
        <w:rPr>
          <w:rFonts w:ascii="Palatino Linotype" w:hAnsi="Palatino Linotype"/>
          <w:sz w:val="20"/>
          <w:szCs w:val="20"/>
          <w:lang w:val="vi-VN"/>
        </w:rPr>
        <w:t xml:space="preserve">Việc xác định các viễn cảnh cần phải được thực hiện cùng với việc xem xét các vấn đề chiến lược, mục tiêu chiến lược của nhà trường cũng như phải phù hợp với những gì đã vạch ra trong kế hoạch chiến lược. Cha đẻ của mô hình </w:t>
      </w:r>
      <w:r w:rsidR="0074741B" w:rsidRPr="00217706">
        <w:rPr>
          <w:rFonts w:ascii="Palatino Linotype" w:hAnsi="Palatino Linotype"/>
          <w:sz w:val="20"/>
          <w:szCs w:val="20"/>
          <w:lang w:val="vi-VN"/>
        </w:rPr>
        <w:t>BSC</w:t>
      </w:r>
      <w:r w:rsidR="0074741B" w:rsidRPr="00217706">
        <w:rPr>
          <w:rFonts w:ascii="Palatino Linotype" w:hAnsi="Palatino Linotype"/>
          <w:b/>
          <w:sz w:val="20"/>
          <w:szCs w:val="20"/>
          <w:lang w:val="vi-VN"/>
        </w:rPr>
        <w:t xml:space="preserve">, </w:t>
      </w:r>
      <w:r w:rsidRPr="00217706">
        <w:rPr>
          <w:rFonts w:ascii="Palatino Linotype" w:hAnsi="Palatino Linotype"/>
          <w:sz w:val="20"/>
          <w:szCs w:val="20"/>
          <w:lang w:val="vi-VN"/>
        </w:rPr>
        <w:t xml:space="preserve"> Kaplan </w:t>
      </w:r>
      <w:r w:rsidRPr="00217706">
        <w:rPr>
          <w:rFonts w:ascii="Palatino Linotype" w:hAnsi="Palatino Linotype"/>
          <w:sz w:val="20"/>
          <w:szCs w:val="20"/>
          <w:lang w:val="vi-VN"/>
        </w:rPr>
        <w:lastRenderedPageBreak/>
        <w:t>và Norton đã đưa ra 4 viễn cảnh của thẻ điểm cân bằng là tài chính, khách hàng, quy trình nội bộ, đào tạo và phát triể</w:t>
      </w:r>
      <w:r w:rsidR="00A15960" w:rsidRPr="00217706">
        <w:rPr>
          <w:rFonts w:ascii="Palatino Linotype" w:hAnsi="Palatino Linotype"/>
          <w:sz w:val="20"/>
          <w:szCs w:val="20"/>
          <w:lang w:val="vi-VN"/>
        </w:rPr>
        <w:t>n. T</w:t>
      </w:r>
      <w:r w:rsidRPr="00217706">
        <w:rPr>
          <w:rFonts w:ascii="Palatino Linotype" w:hAnsi="Palatino Linotype"/>
          <w:sz w:val="20"/>
          <w:szCs w:val="20"/>
          <w:lang w:val="vi-VN"/>
        </w:rPr>
        <w:t xml:space="preserve">ác giả nhấn mạnh rằng khi xem xét </w:t>
      </w:r>
      <w:r w:rsidR="0074741B" w:rsidRPr="00217706">
        <w:rPr>
          <w:rFonts w:ascii="Palatino Linotype" w:hAnsi="Palatino Linotype"/>
          <w:sz w:val="20"/>
          <w:szCs w:val="20"/>
          <w:lang w:val="vi-VN"/>
        </w:rPr>
        <w:t xml:space="preserve">BSC </w:t>
      </w:r>
      <w:r w:rsidRPr="00217706">
        <w:rPr>
          <w:rFonts w:ascii="Palatino Linotype" w:hAnsi="Palatino Linotype"/>
          <w:sz w:val="20"/>
          <w:szCs w:val="20"/>
          <w:lang w:val="vi-VN"/>
        </w:rPr>
        <w:t>thì mỗi viễn cảnh của mô hình thẻ điểm cân bằng sẽ trở nên rõ ràng hơn thông qua lăng kính từ những góc nhìn khác nhau của tổ chức.</w:t>
      </w:r>
    </w:p>
    <w:p w:rsidR="00A3483A" w:rsidRPr="00217706" w:rsidRDefault="00A3483A" w:rsidP="00A3483A">
      <w:pPr>
        <w:spacing w:before="120" w:after="120" w:line="312" w:lineRule="auto"/>
        <w:ind w:firstLine="720"/>
        <w:jc w:val="both"/>
        <w:rPr>
          <w:rFonts w:ascii="Palatino Linotype" w:hAnsi="Palatino Linotype"/>
          <w:sz w:val="20"/>
          <w:szCs w:val="20"/>
          <w:lang w:val="vi-VN"/>
        </w:rPr>
      </w:pPr>
      <w:r w:rsidRPr="00217706">
        <w:rPr>
          <w:rFonts w:ascii="Palatino Linotype" w:hAnsi="Palatino Linotype"/>
          <w:sz w:val="20"/>
          <w:szCs w:val="20"/>
          <w:lang w:val="vi-VN"/>
        </w:rPr>
        <w:t xml:space="preserve">Khi được áp dụng vào cơ sở giáo dục, tùy thuộc vào chiến lược của mình mà mỗi trường đại học sẽ xác định các viễn cảnh khác nhau, cụ thể có thể thực hiện theo 4 viễn cảnh sau: </w:t>
      </w:r>
      <w:r w:rsidR="007C2AE1" w:rsidRPr="00217706">
        <w:rPr>
          <w:rFonts w:ascii="Palatino Linotype" w:hAnsi="Palatino Linotype"/>
          <w:sz w:val="20"/>
          <w:szCs w:val="20"/>
          <w:lang w:val="vi-VN"/>
        </w:rPr>
        <w:t>Khách hàng</w:t>
      </w:r>
      <w:r w:rsidR="00B05BF7" w:rsidRPr="00217706">
        <w:rPr>
          <w:rFonts w:ascii="Palatino Linotype" w:hAnsi="Palatino Linotype"/>
          <w:sz w:val="20"/>
          <w:szCs w:val="20"/>
          <w:lang w:val="vi-VN"/>
        </w:rPr>
        <w:t xml:space="preserve"> (customers)</w:t>
      </w:r>
      <w:r w:rsidRPr="00217706">
        <w:rPr>
          <w:rFonts w:ascii="Palatino Linotype" w:hAnsi="Palatino Linotype"/>
          <w:sz w:val="20"/>
          <w:szCs w:val="20"/>
          <w:lang w:val="vi-VN"/>
        </w:rPr>
        <w:t>, quy trình nội bộ</w:t>
      </w:r>
      <w:r w:rsidR="00B05BF7" w:rsidRPr="00217706">
        <w:rPr>
          <w:rFonts w:ascii="Palatino Linotype" w:hAnsi="Palatino Linotype"/>
          <w:sz w:val="20"/>
          <w:szCs w:val="20"/>
          <w:lang w:val="vi-VN"/>
        </w:rPr>
        <w:t xml:space="preserve"> (internal proces</w:t>
      </w:r>
      <w:r w:rsidR="00700DD2" w:rsidRPr="00217706">
        <w:rPr>
          <w:rFonts w:ascii="Palatino Linotype" w:hAnsi="Palatino Linotype"/>
          <w:sz w:val="20"/>
          <w:szCs w:val="20"/>
          <w:lang w:val="vi-VN"/>
        </w:rPr>
        <w:t>s</w:t>
      </w:r>
      <w:r w:rsidR="00B05BF7" w:rsidRPr="00217706">
        <w:rPr>
          <w:rFonts w:ascii="Palatino Linotype" w:hAnsi="Palatino Linotype"/>
          <w:sz w:val="20"/>
          <w:szCs w:val="20"/>
          <w:lang w:val="vi-VN"/>
        </w:rPr>
        <w:t>)</w:t>
      </w:r>
      <w:r w:rsidRPr="00217706">
        <w:rPr>
          <w:rFonts w:ascii="Palatino Linotype" w:hAnsi="Palatino Linotype"/>
          <w:sz w:val="20"/>
          <w:szCs w:val="20"/>
          <w:lang w:val="vi-VN"/>
        </w:rPr>
        <w:t>, đào tạo và phát triển</w:t>
      </w:r>
      <w:r w:rsidR="00B05BF7" w:rsidRPr="00217706">
        <w:rPr>
          <w:rFonts w:ascii="Palatino Linotype" w:hAnsi="Palatino Linotype"/>
          <w:sz w:val="20"/>
          <w:szCs w:val="20"/>
          <w:lang w:val="vi-VN"/>
        </w:rPr>
        <w:t xml:space="preserve"> (leaning and growth)</w:t>
      </w:r>
      <w:r w:rsidRPr="00217706">
        <w:rPr>
          <w:rFonts w:ascii="Palatino Linotype" w:hAnsi="Palatino Linotype"/>
          <w:sz w:val="20"/>
          <w:szCs w:val="20"/>
          <w:lang w:val="vi-VN"/>
        </w:rPr>
        <w:t>, tài chính</w:t>
      </w:r>
      <w:r w:rsidR="00B05BF7" w:rsidRPr="00217706">
        <w:rPr>
          <w:rFonts w:ascii="Palatino Linotype" w:hAnsi="Palatino Linotype"/>
          <w:sz w:val="20"/>
          <w:szCs w:val="20"/>
          <w:lang w:val="vi-VN"/>
        </w:rPr>
        <w:t xml:space="preserve"> (finance)</w:t>
      </w:r>
      <w:r w:rsidRPr="00217706">
        <w:rPr>
          <w:rFonts w:ascii="Palatino Linotype" w:hAnsi="Palatino Linotype"/>
          <w:sz w:val="20"/>
          <w:szCs w:val="20"/>
          <w:lang w:val="vi-VN"/>
        </w:rPr>
        <w:t xml:space="preserve">. </w:t>
      </w:r>
    </w:p>
    <w:p w:rsidR="00B05BF7" w:rsidRPr="00217706" w:rsidRDefault="0074741B" w:rsidP="00A3483A">
      <w:pPr>
        <w:spacing w:before="120" w:after="120" w:line="312" w:lineRule="auto"/>
        <w:ind w:firstLine="720"/>
        <w:jc w:val="both"/>
        <w:rPr>
          <w:rFonts w:ascii="Palatino Linotype" w:hAnsi="Palatino Linotype"/>
          <w:sz w:val="20"/>
          <w:szCs w:val="20"/>
          <w:lang w:val="vi-VN"/>
        </w:rPr>
      </w:pPr>
      <w:r w:rsidRPr="00217706">
        <w:rPr>
          <w:rFonts w:ascii="Palatino Linotype" w:hAnsi="Palatino Linotype"/>
          <w:sz w:val="20"/>
          <w:szCs w:val="20"/>
          <w:lang w:val="vi-VN"/>
        </w:rPr>
        <w:t xml:space="preserve">BSC </w:t>
      </w:r>
      <w:r w:rsidR="00B05BF7" w:rsidRPr="00217706">
        <w:rPr>
          <w:rFonts w:ascii="Palatino Linotype" w:hAnsi="Palatino Linotype"/>
          <w:sz w:val="20"/>
          <w:szCs w:val="20"/>
          <w:lang w:val="vi-VN"/>
        </w:rPr>
        <w:t xml:space="preserve">ở trường đại học có thể được phát triển bằng cách xác định các mục tiêu chiến lược liên quan đến mỗi viễn cảnh. Ngược lại, mỗi mục tiêu sẽ có những thước đo thực hiện cụ thể phản ánh quá trình đạt được những cải thiện trong việc thiết kế, đo lường hoạt động. Bốn viễn cảnh được điều chỉnh để phản ánh những nhân tố hoạt động có liên quan đến nhà trường. Cụ thể, mô hình </w:t>
      </w:r>
      <w:r w:rsidRPr="00217706">
        <w:rPr>
          <w:rFonts w:ascii="Palatino Linotype" w:hAnsi="Palatino Linotype"/>
          <w:sz w:val="20"/>
          <w:szCs w:val="20"/>
          <w:lang w:val="vi-VN"/>
        </w:rPr>
        <w:t xml:space="preserve">BSC </w:t>
      </w:r>
      <w:r w:rsidR="00B05BF7" w:rsidRPr="00217706">
        <w:rPr>
          <w:rFonts w:ascii="Palatino Linotype" w:hAnsi="Palatino Linotype"/>
          <w:sz w:val="20"/>
          <w:szCs w:val="20"/>
          <w:lang w:val="vi-VN"/>
        </w:rPr>
        <w:t xml:space="preserve">trong các tổ chức lợi nhuận tập trung vào việc đo lường sự cân bằng giữa viễn cảnh tài chính với các viễn cảnh khách hàng, quy trình nội bộ cũng như đào tạo và phát triển. Trái lại, cơ sở giáo dục là các tổ chức phi lợi nhuận với mục đích hàng đầu là đào tạo nguồn nhân lực có chất lượng cao đáp ứng nhu cầu xã hội. Xuất phát từ quan điểm này, mặc dù chi phí cũng đóng vai trò quan </w:t>
      </w:r>
      <w:r w:rsidR="00611C7F" w:rsidRPr="00217706">
        <w:rPr>
          <w:rFonts w:ascii="Palatino Linotype" w:hAnsi="Palatino Linotype"/>
          <w:sz w:val="20"/>
          <w:szCs w:val="20"/>
          <w:lang w:val="vi-VN"/>
        </w:rPr>
        <w:t>trọng</w:t>
      </w:r>
      <w:r w:rsidR="00B05BF7" w:rsidRPr="00217706">
        <w:rPr>
          <w:rFonts w:ascii="Palatino Linotype" w:hAnsi="Palatino Linotype"/>
          <w:sz w:val="20"/>
          <w:szCs w:val="20"/>
          <w:lang w:val="vi-VN"/>
        </w:rPr>
        <w:t xml:space="preserve"> nhưng trường đại học không đặt yếu tố tài chính lên hàng đầu. Thay vào đó, nhà trường tập trung vào việc thỏa mãn nhu cầu và mong đợi của những người liên quan chủ chốt như đáp ứng nhu cầu của sinh viên trong việc tiếp cận những vấn đề thích đáng và chất lượng các chương trình, thỏa mãn nhu cầu của các doanh nghiệp trong việc cung cấp nguồn nhân lực có chất lượng, tạo ra các cơ hội giáo dục cao hơn cho cựu học sinh, người học tiềm năng và cung cấp những dịch vụ hỗ trợ cho cộng đồng địa phương.</w:t>
      </w:r>
    </w:p>
    <w:p w:rsidR="00DF25F6" w:rsidRPr="008A2D4B" w:rsidRDefault="00DF25F6" w:rsidP="00DF25F6">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Ban giám hiệu và các bộ phận tham mưu phải phân biệt rõ ràng sự khác nhau giữa doanh nghiệp (tổ chức lợi nhuận) và trường học (tổ chức phi lợi nhuận) trong việc xây dựng mô hình thẻ điểm cân bằng để đưa viễn cảnh khách hàng lên hàng đầu. Thành công mà nhà trường đạt được xuất phát từ nhiệm vụ không chỉ tạo ra lợi nhuận cho nhà trường mà phải có khả năng đáp ứng được nhu cầu của những nhóm người khác nhau. Hay nói cách khác, trong việc tìm kiếm lợi nhuận, các doanh nghiệp phải giải trình kết quả cho các cổ đông của công ty và những người này có thể kiểm soát thông tin đó thông qua kết quả đạt được ở viễn cảnh tài chính của thẻ điểm. Tuy nhiên, điều này sẽ không đúng đối với các tổ chức phi lợi nhuận và các cơ sở giáo dục khi mà mục tiêu chính của họ là tập trung vào khách hàng và đáp ứng nhu cầu của khách hàng để hoàn thành các nhiệm vụ vạch ra. Những người quản lý phải hiểu rõ và chỉ ra được những cái gì mà khách hàng cần, yêu cầu và đòi hỏi từ dịch vụ mà nhà trường cung cấp. Do đó,yêu cầu nhà trường phải tập trung vào các vấn đề như sự phản hồi, tính kịp thời, chi phí và chất lượng của các sản phẩm dịch vụ.</w:t>
      </w:r>
    </w:p>
    <w:p w:rsidR="00DD5966" w:rsidRPr="00217706" w:rsidRDefault="00DD5966" w:rsidP="00DD5966">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Khi phát triển các mục tiêu và các thước đo của viễn cảnh quy trình nội bộ, nhà trường phải tự đặt câu hỏ</w:t>
      </w:r>
      <w:r>
        <w:rPr>
          <w:rFonts w:ascii="Palatino Linotype" w:hAnsi="Palatino Linotype"/>
          <w:sz w:val="20"/>
          <w:szCs w:val="20"/>
          <w:lang w:val="vi-VN"/>
        </w:rPr>
        <w:t xml:space="preserve">i: </w:t>
      </w:r>
      <w:r w:rsidRPr="00B52328">
        <w:rPr>
          <w:rFonts w:ascii="Palatino Linotype" w:hAnsi="Palatino Linotype"/>
          <w:sz w:val="20"/>
          <w:szCs w:val="20"/>
          <w:lang w:val="vi-VN"/>
        </w:rPr>
        <w:t>N</w:t>
      </w:r>
      <w:r w:rsidRPr="00217706">
        <w:rPr>
          <w:rFonts w:ascii="Palatino Linotype" w:hAnsi="Palatino Linotype"/>
          <w:sz w:val="20"/>
          <w:szCs w:val="20"/>
          <w:lang w:val="vi-VN"/>
        </w:rPr>
        <w:t xml:space="preserve">hững quy trình nội bộ chủ chốt nào mà nhà trường phải thực hiện tốt để gia tăng giá trị cho khách hàng? Đề cập đến vấn đề này, áp dụng mô hình thẻ điểm cân bằng tại trường đại học cần xem xét </w:t>
      </w:r>
      <w:r w:rsidRPr="00217706">
        <w:rPr>
          <w:rFonts w:ascii="Palatino Linotype" w:hAnsi="Palatino Linotype"/>
          <w:sz w:val="20"/>
          <w:szCs w:val="20"/>
          <w:lang w:val="vi-VN"/>
        </w:rPr>
        <w:lastRenderedPageBreak/>
        <w:t>sự hòa hợp của những quy trình hoạt động nội bộ chủ chốt cũng như các quy trình hỗ trợ để đảm bảo sản phẩm và dịch vụ đáp ứng nhu cầu của khách hàng và yêu cầu của hoạt động. Các thước đo của quy trình nội bộ hướng vào các hoạt động bên trong của nhà trường, những quy trình và những hoạt động cung cấp những dịch vụ then chốt cho những khách hàng bên trong và bên ngoài trường học. Đây là những thước đo phản ánh tính hiệu quả và kinh tế của việc hài hòa nhiều nhiệm vụ cốt lõi khác nhau (cụ thể như giáo dục, đào tạo, nghiên cứu và các dịch vụ tư vấn), quy trình hoạt động chủ chốt và các quy trình hỗ trợ, duy trì hiệu quả và dịch vụ giải quyết các vấn đề, tính hiệu quả của việc tuyển dụng và mời giảng, tốc độ thay thế nhân viên, các lợi ích cho cán bộ hưu trí. Đo lường quy trình nội bộ nhấn mạnh vào năng suất, tính chính xác, năng lực của giảng viên, và hiệu quả của việc sử dụng nguồn nhân lực và nguồn thông tin cũng như các yếu tố khác.</w:t>
      </w:r>
    </w:p>
    <w:p w:rsidR="00DD5966" w:rsidRPr="00B52328" w:rsidRDefault="00DD5966" w:rsidP="000A79D1">
      <w:pPr>
        <w:spacing w:before="120" w:after="120" w:line="312" w:lineRule="auto"/>
        <w:ind w:left="360"/>
        <w:rPr>
          <w:rFonts w:ascii="Palatino Linotype" w:hAnsi="Palatino Linotype"/>
          <w:sz w:val="20"/>
          <w:szCs w:val="20"/>
          <w:lang w:val="vi-VN"/>
        </w:rPr>
      </w:pPr>
    </w:p>
    <w:p w:rsidR="0010154E" w:rsidRPr="00217706" w:rsidRDefault="005752C0" w:rsidP="000A79D1">
      <w:pPr>
        <w:spacing w:before="120" w:after="120" w:line="312" w:lineRule="auto"/>
        <w:ind w:left="360"/>
        <w:rPr>
          <w:rFonts w:ascii="Palatino Linotype" w:hAnsi="Palatino Linotype"/>
          <w:sz w:val="20"/>
          <w:szCs w:val="20"/>
          <w:lang w:val="en-US"/>
        </w:rPr>
      </w:pPr>
      <w:r w:rsidRPr="00217706">
        <w:rPr>
          <w:rFonts w:ascii="Palatino Linotype" w:hAnsi="Palatino Linotype"/>
          <w:noProof/>
          <w:sz w:val="20"/>
          <w:szCs w:val="20"/>
          <w:lang w:val="vi-VN" w:eastAsia="vi-VN"/>
        </w:rPr>
        <mc:AlternateContent>
          <mc:Choice Requires="wps">
            <w:drawing>
              <wp:anchor distT="0" distB="0" distL="114300" distR="114300" simplePos="0" relativeHeight="251665408" behindDoc="0" locked="0" layoutInCell="1" allowOverlap="1" wp14:anchorId="717BA614" wp14:editId="2F9F4740">
                <wp:simplePos x="0" y="0"/>
                <wp:positionH relativeFrom="column">
                  <wp:posOffset>3968750</wp:posOffset>
                </wp:positionH>
                <wp:positionV relativeFrom="paragraph">
                  <wp:posOffset>1009650</wp:posOffset>
                </wp:positionV>
                <wp:extent cx="1828800" cy="98425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84250"/>
                        </a:xfrm>
                        <a:prstGeom prst="rect">
                          <a:avLst/>
                        </a:prstGeom>
                        <a:solidFill>
                          <a:sysClr val="window" lastClr="FFFFFF"/>
                        </a:solidFill>
                        <a:ln w="6350">
                          <a:solidFill>
                            <a:sysClr val="window" lastClr="FFFFFF"/>
                          </a:solidFill>
                        </a:ln>
                        <a:effectLst/>
                      </wps:spPr>
                      <wps:txbx>
                        <w:txbxContent>
                          <w:p w:rsidR="00F84197" w:rsidRPr="005752C0" w:rsidRDefault="00F84197" w:rsidP="00A3483A">
                            <w:pPr>
                              <w:spacing w:line="240" w:lineRule="auto"/>
                              <w:jc w:val="both"/>
                              <w:rPr>
                                <w:rFonts w:ascii="Palatino Linotype" w:hAnsi="Palatino Linotype"/>
                                <w:sz w:val="20"/>
                                <w:szCs w:val="20"/>
                                <w:lang w:val="en-US"/>
                              </w:rPr>
                            </w:pPr>
                            <w:r w:rsidRPr="005752C0">
                              <w:rPr>
                                <w:rFonts w:ascii="Palatino Linotype" w:hAnsi="Palatino Linotype"/>
                                <w:sz w:val="20"/>
                                <w:szCs w:val="20"/>
                                <w:lang w:val="en-US"/>
                              </w:rPr>
                              <w:t>Nhà trường sẽ có những nguồn thu như thế nào cũng như thực hiện tốt việc sử dụng các nguồn lực tài chính ra sao?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7BA614" id="_x0000_t202" coordsize="21600,21600" o:spt="202" path="m,l,21600r21600,l21600,xe">
                <v:stroke joinstyle="miter"/>
                <v:path gradientshapeok="t" o:connecttype="rect"/>
              </v:shapetype>
              <v:shape id="Text Box 9" o:spid="_x0000_s1026" type="#_x0000_t202" style="position:absolute;left:0;text-align:left;margin-left:312.5pt;margin-top:79.5pt;width:2in;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" fillcolor="window" strokecolor="window" strokeweight=".5pt">
                <v:path arrowok="t"/>
                <v:textbox>
                  <w:txbxContent>
                    <w:p w:rsidR="00F84197" w:rsidRPr="005752C0" w:rsidRDefault="00F84197" w:rsidP="00A3483A">
                      <w:pPr>
                        <w:spacing w:line="240" w:lineRule="auto"/>
                        <w:jc w:val="both"/>
                        <w:rPr>
                          <w:rFonts w:ascii="Palatino Linotype" w:hAnsi="Palatino Linotype"/>
                          <w:sz w:val="20"/>
                          <w:szCs w:val="20"/>
                          <w:lang w:val="en-US"/>
                        </w:rPr>
                      </w:pPr>
                      <w:r w:rsidRPr="005752C0">
                        <w:rPr>
                          <w:rFonts w:ascii="Palatino Linotype" w:hAnsi="Palatino Linotype"/>
                          <w:sz w:val="20"/>
                          <w:szCs w:val="20"/>
                          <w:lang w:val="en-US"/>
                        </w:rPr>
                        <w:t>Nhà trường sẽ có những nguồn thu như thế nào cũng như thực hiện tốt việc sử dụng các nguồn lực tài chính ra sao?</w:t>
                      </w:r>
                    </w:p>
                  </w:txbxContent>
                </v:textbox>
              </v:shape>
            </w:pict>
          </mc:Fallback>
        </mc:AlternateContent>
      </w:r>
      <w:r w:rsidRPr="00217706">
        <w:rPr>
          <w:rFonts w:ascii="Palatino Linotype" w:hAnsi="Palatino Linotype"/>
          <w:noProof/>
          <w:sz w:val="20"/>
          <w:szCs w:val="20"/>
          <w:lang w:val="vi-VN" w:eastAsia="vi-VN"/>
        </w:rPr>
        <mc:AlternateContent>
          <mc:Choice Requires="wps">
            <w:drawing>
              <wp:anchor distT="0" distB="0" distL="114300" distR="114300" simplePos="0" relativeHeight="251664384" behindDoc="0" locked="0" layoutInCell="1" allowOverlap="1" wp14:anchorId="1E8764EF" wp14:editId="4B37ED5B">
                <wp:simplePos x="0" y="0"/>
                <wp:positionH relativeFrom="column">
                  <wp:posOffset>95250</wp:posOffset>
                </wp:positionH>
                <wp:positionV relativeFrom="paragraph">
                  <wp:posOffset>-127000</wp:posOffset>
                </wp:positionV>
                <wp:extent cx="1957705" cy="793750"/>
                <wp:effectExtent l="0" t="0" r="2349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7705" cy="793750"/>
                        </a:xfrm>
                        <a:prstGeom prst="rect">
                          <a:avLst/>
                        </a:prstGeom>
                        <a:solidFill>
                          <a:sysClr val="window" lastClr="FFFFFF"/>
                        </a:solidFill>
                        <a:ln w="6350">
                          <a:solidFill>
                            <a:sysClr val="window" lastClr="FFFFFF"/>
                          </a:solidFill>
                        </a:ln>
                        <a:effectLst/>
                      </wps:spPr>
                      <wps:txbx>
                        <w:txbxContent>
                          <w:p w:rsidR="00F84197" w:rsidRPr="005752C0" w:rsidRDefault="00F84197" w:rsidP="00A3483A">
                            <w:pPr>
                              <w:spacing w:line="240" w:lineRule="auto"/>
                              <w:jc w:val="both"/>
                              <w:rPr>
                                <w:rFonts w:ascii="Palatino Linotype" w:hAnsi="Palatino Linotype"/>
                                <w:sz w:val="20"/>
                                <w:szCs w:val="20"/>
                                <w:lang w:val="en-US"/>
                              </w:rPr>
                            </w:pPr>
                            <w:r w:rsidRPr="005752C0">
                              <w:rPr>
                                <w:rFonts w:ascii="Palatino Linotype" w:hAnsi="Palatino Linotype"/>
                                <w:sz w:val="20"/>
                                <w:szCs w:val="20"/>
                                <w:lang w:val="en-US"/>
                              </w:rPr>
                              <w:t>Ở những quá trình hoạt động nào nhà trường phải thực hiện xuất sắc để thỏa mãn yêu cầu của những người liên quan?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64EF" id="Text Box 7" o:spid="_x0000_s1027" type="#_x0000_t202" style="position:absolute;left:0;text-align:left;margin-left:7.5pt;margin-top:-10pt;width:154.1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" fillcolor="window" strokecolor="window" strokeweight=".5pt">
                <v:path arrowok="t"/>
                <v:textbox>
                  <w:txbxContent>
                    <w:p w:rsidR="00F84197" w:rsidRPr="005752C0" w:rsidRDefault="00F84197" w:rsidP="00A3483A">
                      <w:pPr>
                        <w:spacing w:line="240" w:lineRule="auto"/>
                        <w:jc w:val="both"/>
                        <w:rPr>
                          <w:rFonts w:ascii="Palatino Linotype" w:hAnsi="Palatino Linotype"/>
                          <w:sz w:val="20"/>
                          <w:szCs w:val="20"/>
                          <w:lang w:val="en-US"/>
                        </w:rPr>
                      </w:pPr>
                      <w:r w:rsidRPr="005752C0">
                        <w:rPr>
                          <w:rFonts w:ascii="Palatino Linotype" w:hAnsi="Palatino Linotype"/>
                          <w:sz w:val="20"/>
                          <w:szCs w:val="20"/>
                          <w:lang w:val="en-US"/>
                        </w:rPr>
                        <w:t>Ở những quá trình hoạt động nào nhà trường phải thực hiện xuất sắc để thỏa mãn yêu cầu của những người liên quan?</w:t>
                      </w:r>
                    </w:p>
                  </w:txbxContent>
                </v:textbox>
              </v:shape>
            </w:pict>
          </mc:Fallback>
        </mc:AlternateContent>
      </w:r>
      <w:r w:rsidRPr="00217706">
        <w:rPr>
          <w:rFonts w:ascii="Palatino Linotype" w:hAnsi="Palatino Linotype"/>
          <w:noProof/>
          <w:sz w:val="20"/>
          <w:szCs w:val="20"/>
          <w:lang w:val="vi-VN" w:eastAsia="vi-VN"/>
        </w:rPr>
        <mc:AlternateContent>
          <mc:Choice Requires="wps">
            <w:drawing>
              <wp:anchor distT="0" distB="0" distL="114300" distR="114300" simplePos="0" relativeHeight="251663360" behindDoc="0" locked="0" layoutInCell="1" allowOverlap="1" wp14:anchorId="3B998F4E" wp14:editId="0D1B759C">
                <wp:simplePos x="0" y="0"/>
                <wp:positionH relativeFrom="column">
                  <wp:posOffset>3867150</wp:posOffset>
                </wp:positionH>
                <wp:positionV relativeFrom="paragraph">
                  <wp:posOffset>12700</wp:posOffset>
                </wp:positionV>
                <wp:extent cx="2067560" cy="848360"/>
                <wp:effectExtent l="0" t="0" r="2794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7560" cy="848360"/>
                        </a:xfrm>
                        <a:prstGeom prst="rect">
                          <a:avLst/>
                        </a:prstGeom>
                        <a:solidFill>
                          <a:sysClr val="window" lastClr="FFFFFF"/>
                        </a:solidFill>
                        <a:ln w="6350">
                          <a:solidFill>
                            <a:sysClr val="window" lastClr="FFFFFF"/>
                          </a:solidFill>
                        </a:ln>
                        <a:effectLst/>
                      </wps:spPr>
                      <wps:txbx>
                        <w:txbxContent>
                          <w:p w:rsidR="00F84197" w:rsidRPr="000B74BA" w:rsidRDefault="00F84197" w:rsidP="005752C0">
                            <w:pPr>
                              <w:spacing w:line="240" w:lineRule="auto"/>
                              <w:jc w:val="both"/>
                              <w:rPr>
                                <w:rFonts w:ascii="Palatino Linotype" w:hAnsi="Palatino Linotype"/>
                                <w:sz w:val="20"/>
                                <w:szCs w:val="20"/>
                                <w:lang w:val="fr-FR"/>
                              </w:rPr>
                            </w:pPr>
                            <w:r w:rsidRPr="000B74BA">
                              <w:rPr>
                                <w:rFonts w:ascii="Palatino Linotype" w:hAnsi="Palatino Linotype"/>
                                <w:sz w:val="20"/>
                                <w:szCs w:val="20"/>
                                <w:lang w:val="fr-FR"/>
                              </w:rPr>
                              <w:t>Ai là những người liên quan chủ chố</w:t>
                            </w:r>
                            <w:r w:rsidR="005752C0" w:rsidRPr="000B74BA">
                              <w:rPr>
                                <w:rFonts w:ascii="Palatino Linotype" w:hAnsi="Palatino Linotype"/>
                                <w:sz w:val="20"/>
                                <w:szCs w:val="20"/>
                                <w:lang w:val="fr-FR"/>
                              </w:rPr>
                              <w:t xml:space="preserve">t? </w:t>
                            </w:r>
                            <w:r w:rsidRPr="000B74BA">
                              <w:rPr>
                                <w:rFonts w:ascii="Palatino Linotype" w:hAnsi="Palatino Linotype"/>
                                <w:sz w:val="20"/>
                                <w:szCs w:val="20"/>
                                <w:lang w:val="fr-FR"/>
                              </w:rPr>
                              <w:t>Nhà trường mang lạ</w:t>
                            </w:r>
                            <w:r w:rsidR="005752C0" w:rsidRPr="000B74BA">
                              <w:rPr>
                                <w:rFonts w:ascii="Palatino Linotype" w:hAnsi="Palatino Linotype"/>
                                <w:sz w:val="20"/>
                                <w:szCs w:val="20"/>
                                <w:lang w:val="fr-FR"/>
                              </w:rPr>
                              <w:t xml:space="preserve">i </w:t>
                            </w:r>
                            <w:r w:rsidRPr="000B74BA">
                              <w:rPr>
                                <w:rFonts w:ascii="Palatino Linotype" w:hAnsi="Palatino Linotype"/>
                                <w:sz w:val="20"/>
                                <w:szCs w:val="20"/>
                                <w:lang w:val="fr-FR"/>
                              </w:rPr>
                              <w:t>những giá trị như thế nào cho họ?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998F4E" id="Text Box 8" o:spid="_x0000_s1028" type="#_x0000_t202" style="position:absolute;left:0;text-align:left;margin-left:304.5pt;margin-top:1pt;width:162.8pt;height: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" fillcolor="window" strokecolor="window" strokeweight=".5pt">
                <v:path arrowok="t"/>
                <v:textbox>
                  <w:txbxContent>
                    <w:p w:rsidR="00F84197" w:rsidRPr="000B74BA" w:rsidRDefault="00F84197" w:rsidP="005752C0">
                      <w:pPr>
                        <w:spacing w:line="240" w:lineRule="auto"/>
                        <w:jc w:val="both"/>
                        <w:rPr>
                          <w:rFonts w:ascii="Palatino Linotype" w:hAnsi="Palatino Linotype"/>
                          <w:sz w:val="20"/>
                          <w:szCs w:val="20"/>
                          <w:lang w:val="fr-FR"/>
                        </w:rPr>
                      </w:pPr>
                      <w:r w:rsidRPr="000B74BA">
                        <w:rPr>
                          <w:rFonts w:ascii="Palatino Linotype" w:hAnsi="Palatino Linotype"/>
                          <w:sz w:val="20"/>
                          <w:szCs w:val="20"/>
                          <w:lang w:val="fr-FR"/>
                        </w:rPr>
                        <w:t>Ai là những người liên quan chủ chố</w:t>
                      </w:r>
                      <w:r w:rsidR="005752C0" w:rsidRPr="000B74BA">
                        <w:rPr>
                          <w:rFonts w:ascii="Palatino Linotype" w:hAnsi="Palatino Linotype"/>
                          <w:sz w:val="20"/>
                          <w:szCs w:val="20"/>
                          <w:lang w:val="fr-FR"/>
                        </w:rPr>
                        <w:t xml:space="preserve">t? </w:t>
                      </w:r>
                      <w:r w:rsidRPr="000B74BA">
                        <w:rPr>
                          <w:rFonts w:ascii="Palatino Linotype" w:hAnsi="Palatino Linotype"/>
                          <w:sz w:val="20"/>
                          <w:szCs w:val="20"/>
                          <w:lang w:val="fr-FR"/>
                        </w:rPr>
                        <w:t>Nhà trường mang lạ</w:t>
                      </w:r>
                      <w:r w:rsidR="005752C0" w:rsidRPr="000B74BA">
                        <w:rPr>
                          <w:rFonts w:ascii="Palatino Linotype" w:hAnsi="Palatino Linotype"/>
                          <w:sz w:val="20"/>
                          <w:szCs w:val="20"/>
                          <w:lang w:val="fr-FR"/>
                        </w:rPr>
                        <w:t xml:space="preserve">i </w:t>
                      </w:r>
                      <w:r w:rsidRPr="000B74BA">
                        <w:rPr>
                          <w:rFonts w:ascii="Palatino Linotype" w:hAnsi="Palatino Linotype"/>
                          <w:sz w:val="20"/>
                          <w:szCs w:val="20"/>
                          <w:lang w:val="fr-FR"/>
                        </w:rPr>
                        <w:t>những giá trị như thế nào cho họ?</w:t>
                      </w:r>
                    </w:p>
                  </w:txbxContent>
                </v:textbox>
              </v:shape>
            </w:pict>
          </mc:Fallback>
        </mc:AlternateContent>
      </w:r>
      <w:r w:rsidR="00E370A8" w:rsidRPr="00217706">
        <w:rPr>
          <w:rFonts w:ascii="Palatino Linotype" w:hAnsi="Palatino Linotype"/>
          <w:noProof/>
          <w:sz w:val="20"/>
          <w:szCs w:val="20"/>
          <w:lang w:val="vi-VN" w:eastAsia="vi-VN"/>
        </w:rPr>
        <mc:AlternateContent>
          <mc:Choice Requires="wps">
            <w:drawing>
              <wp:anchor distT="0" distB="0" distL="114300" distR="114300" simplePos="0" relativeHeight="251666432" behindDoc="0" locked="0" layoutInCell="1" allowOverlap="1" wp14:anchorId="6891DAEC" wp14:editId="3E887064">
                <wp:simplePos x="0" y="0"/>
                <wp:positionH relativeFrom="column">
                  <wp:posOffset>95250</wp:posOffset>
                </wp:positionH>
                <wp:positionV relativeFrom="paragraph">
                  <wp:posOffset>812800</wp:posOffset>
                </wp:positionV>
                <wp:extent cx="1536700" cy="1697990"/>
                <wp:effectExtent l="0" t="0" r="2540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0" cy="1697990"/>
                        </a:xfrm>
                        <a:prstGeom prst="rect">
                          <a:avLst/>
                        </a:prstGeom>
                        <a:solidFill>
                          <a:sysClr val="window" lastClr="FFFFFF"/>
                        </a:solidFill>
                        <a:ln w="6350">
                          <a:solidFill>
                            <a:sysClr val="window" lastClr="FFFFFF"/>
                          </a:solidFill>
                        </a:ln>
                        <a:effectLst/>
                      </wps:spPr>
                      <wps:txbx>
                        <w:txbxContent>
                          <w:p w:rsidR="00F84197" w:rsidRPr="00E370A8" w:rsidRDefault="00F84197" w:rsidP="00A3483A">
                            <w:pPr>
                              <w:spacing w:after="0" w:line="240" w:lineRule="auto"/>
                              <w:jc w:val="both"/>
                              <w:rPr>
                                <w:rFonts w:ascii="Palatino Linotype" w:hAnsi="Palatino Linotype"/>
                                <w:sz w:val="20"/>
                                <w:szCs w:val="20"/>
                                <w:lang w:val="en-US"/>
                              </w:rPr>
                            </w:pPr>
                            <w:r w:rsidRPr="00E370A8">
                              <w:rPr>
                                <w:rFonts w:ascii="Palatino Linotype" w:hAnsi="Palatino Linotype"/>
                                <w:sz w:val="20"/>
                                <w:szCs w:val="20"/>
                                <w:lang w:val="en-US"/>
                              </w:rPr>
                              <w:t>Nhà trường sẽ phát triển năng lực của nhân viên và duy trì chất lượng dịch vụ như thế nào?</w:t>
                            </w:r>
                          </w:p>
                          <w:p w:rsidR="00F84197" w:rsidRPr="00E370A8" w:rsidRDefault="00F84197" w:rsidP="00A3483A">
                            <w:pPr>
                              <w:spacing w:after="0" w:line="240" w:lineRule="auto"/>
                              <w:jc w:val="both"/>
                              <w:rPr>
                                <w:rFonts w:ascii="Palatino Linotype" w:hAnsi="Palatino Linotype"/>
                                <w:sz w:val="20"/>
                                <w:szCs w:val="20"/>
                                <w:lang w:val="en-US"/>
                              </w:rPr>
                            </w:pPr>
                            <w:r w:rsidRPr="00E370A8">
                              <w:rPr>
                                <w:rFonts w:ascii="Palatino Linotype" w:hAnsi="Palatino Linotype"/>
                                <w:sz w:val="20"/>
                                <w:szCs w:val="20"/>
                                <w:lang w:val="en-US"/>
                              </w:rPr>
                              <w:t>Làm thế nào để nhà trường có thể phát triển và quản lý nguồn nhân lực?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DAEC" id="Text Box 10" o:spid="_x0000_s1029" type="#_x0000_t202" style="position:absolute;left:0;text-align:left;margin-left:7.5pt;margin-top:64pt;width:121pt;height:1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" fillcolor="window" strokecolor="window" strokeweight=".5pt">
                <v:path arrowok="t"/>
                <v:textbox>
                  <w:txbxContent>
                    <w:p w:rsidR="00F84197" w:rsidRPr="00E370A8" w:rsidRDefault="00F84197" w:rsidP="00A3483A">
                      <w:pPr>
                        <w:spacing w:after="0" w:line="240" w:lineRule="auto"/>
                        <w:jc w:val="both"/>
                        <w:rPr>
                          <w:rFonts w:ascii="Palatino Linotype" w:hAnsi="Palatino Linotype"/>
                          <w:sz w:val="20"/>
                          <w:szCs w:val="20"/>
                          <w:lang w:val="en-US"/>
                        </w:rPr>
                      </w:pPr>
                      <w:r w:rsidRPr="00E370A8">
                        <w:rPr>
                          <w:rFonts w:ascii="Palatino Linotype" w:hAnsi="Palatino Linotype"/>
                          <w:sz w:val="20"/>
                          <w:szCs w:val="20"/>
                          <w:lang w:val="en-US"/>
                        </w:rPr>
                        <w:t>Nhà trường sẽ phát triển năng lực của nhân viên và duy trì chất lượng dịch vụ như thế nào?</w:t>
                      </w:r>
                    </w:p>
                    <w:p w:rsidR="00F84197" w:rsidRPr="00E370A8" w:rsidRDefault="00F84197" w:rsidP="00A3483A">
                      <w:pPr>
                        <w:spacing w:after="0" w:line="240" w:lineRule="auto"/>
                        <w:jc w:val="both"/>
                        <w:rPr>
                          <w:rFonts w:ascii="Palatino Linotype" w:hAnsi="Palatino Linotype"/>
                          <w:sz w:val="20"/>
                          <w:szCs w:val="20"/>
                          <w:lang w:val="en-US"/>
                        </w:rPr>
                      </w:pPr>
                      <w:r w:rsidRPr="00E370A8">
                        <w:rPr>
                          <w:rFonts w:ascii="Palatino Linotype" w:hAnsi="Palatino Linotype"/>
                          <w:sz w:val="20"/>
                          <w:szCs w:val="20"/>
                          <w:lang w:val="en-US"/>
                        </w:rPr>
                        <w:t>Làm thế nào để nhà trường có thể phát triển và quản lý nguồn nhân lực?</w:t>
                      </w:r>
                    </w:p>
                  </w:txbxContent>
                </v:textbox>
              </v:shape>
            </w:pict>
          </mc:Fallback>
        </mc:AlternateContent>
      </w:r>
      <w:r w:rsidR="004124D5" w:rsidRPr="00217706">
        <w:rPr>
          <w:rFonts w:ascii="Palatino Linotype" w:hAnsi="Palatino Linotype"/>
          <w:noProof/>
          <w:sz w:val="20"/>
          <w:szCs w:val="20"/>
          <w:lang w:val="vi-VN" w:eastAsia="vi-VN"/>
        </w:rPr>
        <mc:AlternateContent>
          <mc:Choice Requires="wps">
            <w:drawing>
              <wp:anchor distT="0" distB="0" distL="114300" distR="114300" simplePos="0" relativeHeight="251659264" behindDoc="0" locked="0" layoutInCell="1" allowOverlap="1" wp14:anchorId="5012843D" wp14:editId="7167FF55">
                <wp:simplePos x="0" y="0"/>
                <wp:positionH relativeFrom="column">
                  <wp:posOffset>1890215</wp:posOffset>
                </wp:positionH>
                <wp:positionV relativeFrom="paragraph">
                  <wp:posOffset>314031</wp:posOffset>
                </wp:positionV>
                <wp:extent cx="628716" cy="549920"/>
                <wp:effectExtent l="38100" t="38100" r="57150" b="596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716" cy="54992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DB88D8D" id="_x0000_t32" coordsize="21600,21600" o:spt="32" o:oned="t" path="m,l21600,21600e" filled="f">
                <v:path arrowok="t" fillok="f" o:connecttype="none"/>
                <o:lock v:ext="edit" shapetype="t"/>
              </v:shapetype>
              <v:shape id="Straight Arrow Connector 3" o:spid="_x0000_s1026" type="#_x0000_t32" style="position:absolute;margin-left:148.85pt;margin-top:24.75pt;width:49.5pt;height:4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" strokecolor="#4a7ebb">
                <v:stroke startarrow="open" endarrow="open"/>
                <o:lock v:ext="edit" shapetype="f"/>
              </v:shape>
            </w:pict>
          </mc:Fallback>
        </mc:AlternateContent>
      </w:r>
      <w:r w:rsidR="004124D5" w:rsidRPr="00217706">
        <w:rPr>
          <w:rFonts w:ascii="Palatino Linotype" w:hAnsi="Palatino Linotype"/>
          <w:noProof/>
          <w:sz w:val="20"/>
          <w:szCs w:val="20"/>
          <w:lang w:val="vi-VN" w:eastAsia="vi-VN"/>
        </w:rPr>
        <mc:AlternateContent>
          <mc:Choice Requires="wps">
            <w:drawing>
              <wp:anchor distT="0" distB="0" distL="114300" distR="114300" simplePos="0" relativeHeight="251660288" behindDoc="0" locked="0" layoutInCell="1" allowOverlap="1" wp14:anchorId="3DBB64A7" wp14:editId="59112F69">
                <wp:simplePos x="0" y="0"/>
                <wp:positionH relativeFrom="column">
                  <wp:posOffset>3084195</wp:posOffset>
                </wp:positionH>
                <wp:positionV relativeFrom="paragraph">
                  <wp:posOffset>286224</wp:posOffset>
                </wp:positionV>
                <wp:extent cx="655093" cy="577622"/>
                <wp:effectExtent l="38100" t="38100" r="69215" b="514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093" cy="577622"/>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0B9FFC" id="Straight Arrow Connector 4" o:spid="_x0000_s1026" type="#_x0000_t32" style="position:absolute;margin-left:242.85pt;margin-top:22.55pt;width:51.6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" strokecolor="#4a7ebb">
                <v:stroke startarrow="open" endarrow="open"/>
                <o:lock v:ext="edit" shapetype="f"/>
              </v:shape>
            </w:pict>
          </mc:Fallback>
        </mc:AlternateContent>
      </w:r>
      <w:r w:rsidR="004124D5" w:rsidRPr="00217706">
        <w:rPr>
          <w:rFonts w:ascii="Palatino Linotype" w:hAnsi="Palatino Linotype"/>
          <w:noProof/>
          <w:sz w:val="20"/>
          <w:szCs w:val="20"/>
          <w:lang w:val="vi-VN" w:eastAsia="vi-VN"/>
        </w:rPr>
        <mc:AlternateContent>
          <mc:Choice Requires="wps">
            <w:drawing>
              <wp:anchor distT="0" distB="0" distL="114300" distR="114300" simplePos="0" relativeHeight="251662336" behindDoc="0" locked="0" layoutInCell="1" allowOverlap="1" wp14:anchorId="0354B9B2" wp14:editId="6464A061">
                <wp:simplePos x="0" y="0"/>
                <wp:positionH relativeFrom="column">
                  <wp:posOffset>3084394</wp:posOffset>
                </wp:positionH>
                <wp:positionV relativeFrom="paragraph">
                  <wp:posOffset>1446795</wp:posOffset>
                </wp:positionV>
                <wp:extent cx="586854" cy="708709"/>
                <wp:effectExtent l="38100" t="38100" r="60960" b="533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854" cy="708709"/>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6AEABED" id="Straight Arrow Connector 6" o:spid="_x0000_s1026" type="#_x0000_t32" style="position:absolute;margin-left:242.85pt;margin-top:113.9pt;width:46.2pt;height:55.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" strokecolor="#4a7ebb">
                <v:stroke startarrow="open" endarrow="open"/>
                <o:lock v:ext="edit" shapetype="f"/>
              </v:shape>
            </w:pict>
          </mc:Fallback>
        </mc:AlternateContent>
      </w:r>
      <w:r w:rsidR="004124D5" w:rsidRPr="00217706">
        <w:rPr>
          <w:rFonts w:ascii="Palatino Linotype" w:hAnsi="Palatino Linotype"/>
          <w:noProof/>
          <w:sz w:val="20"/>
          <w:szCs w:val="20"/>
          <w:lang w:val="vi-VN" w:eastAsia="vi-VN"/>
        </w:rPr>
        <mc:AlternateContent>
          <mc:Choice Requires="wps">
            <w:drawing>
              <wp:anchor distT="0" distB="0" distL="114300" distR="114300" simplePos="0" relativeHeight="251661312" behindDoc="0" locked="0" layoutInCell="1" allowOverlap="1" wp14:anchorId="0369845C" wp14:editId="02075CBF">
                <wp:simplePos x="0" y="0"/>
                <wp:positionH relativeFrom="column">
                  <wp:posOffset>1841500</wp:posOffset>
                </wp:positionH>
                <wp:positionV relativeFrom="paragraph">
                  <wp:posOffset>1445734</wp:posOffset>
                </wp:positionV>
                <wp:extent cx="663575" cy="634621"/>
                <wp:effectExtent l="38100" t="38100" r="79375" b="514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575" cy="634621"/>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8355FA" id="Straight Arrow Connector 5" o:spid="_x0000_s1026" type="#_x0000_t32" style="position:absolute;margin-left:145pt;margin-top:113.85pt;width:52.25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" strokecolor="#4a7ebb">
                <v:stroke startarrow="open" endarrow="open"/>
                <o:lock v:ext="edit" shapetype="f"/>
              </v:shape>
            </w:pict>
          </mc:Fallback>
        </mc:AlternateContent>
      </w:r>
      <w:r w:rsidR="00A3483A" w:rsidRPr="00217706">
        <w:rPr>
          <w:rFonts w:ascii="Palatino Linotype" w:hAnsi="Palatino Linotype"/>
          <w:noProof/>
          <w:sz w:val="20"/>
          <w:szCs w:val="20"/>
          <w:lang w:val="vi-VN" w:eastAsia="vi-VN"/>
        </w:rPr>
        <w:drawing>
          <wp:inline distT="0" distB="0" distL="0" distR="0" wp14:anchorId="6F7DBC03" wp14:editId="45A2BAE0">
            <wp:extent cx="5158854" cy="2326943"/>
            <wp:effectExtent l="0" t="0" r="0" b="1651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7D33" w:rsidRPr="00E91D51" w:rsidRDefault="00707D33" w:rsidP="0014260E">
      <w:pPr>
        <w:spacing w:before="120" w:after="120" w:line="312" w:lineRule="auto"/>
        <w:ind w:firstLine="360"/>
        <w:jc w:val="center"/>
        <w:rPr>
          <w:rFonts w:ascii="Palatino Linotype" w:hAnsi="Palatino Linotype"/>
          <w:sz w:val="20"/>
          <w:szCs w:val="20"/>
          <w:lang w:val="en-US"/>
        </w:rPr>
      </w:pPr>
      <w:r w:rsidRPr="00E91D51">
        <w:rPr>
          <w:rFonts w:ascii="Palatino Linotype" w:hAnsi="Palatino Linotype"/>
          <w:b/>
          <w:sz w:val="20"/>
          <w:szCs w:val="20"/>
          <w:lang w:val="en-US"/>
        </w:rPr>
        <w:t>Hình 2:</w:t>
      </w:r>
      <w:r w:rsidRPr="00217706">
        <w:rPr>
          <w:rFonts w:ascii="Palatino Linotype" w:hAnsi="Palatino Linotype"/>
          <w:b/>
          <w:i/>
          <w:sz w:val="20"/>
          <w:szCs w:val="20"/>
          <w:lang w:val="en-US"/>
        </w:rPr>
        <w:t xml:space="preserve"> </w:t>
      </w:r>
      <w:r w:rsidRPr="00E91D51">
        <w:rPr>
          <w:rFonts w:ascii="Palatino Linotype" w:hAnsi="Palatino Linotype"/>
          <w:sz w:val="20"/>
          <w:szCs w:val="20"/>
          <w:lang w:val="en-US"/>
        </w:rPr>
        <w:t>Mô hình thẻ điểm cân bằng cho các trường đại học</w:t>
      </w:r>
      <w:r w:rsidR="009579E3" w:rsidRPr="00E91D51">
        <w:rPr>
          <w:rFonts w:ascii="Palatino Linotype" w:hAnsi="Palatino Linotype"/>
          <w:sz w:val="20"/>
          <w:szCs w:val="20"/>
          <w:lang w:val="en-US"/>
        </w:rPr>
        <w:t xml:space="preserve"> của Young</w:t>
      </w:r>
      <w:r w:rsidR="00C3508C" w:rsidRPr="00E91D51">
        <w:rPr>
          <w:rFonts w:ascii="Palatino Linotype" w:hAnsi="Palatino Linotype"/>
          <w:sz w:val="20"/>
          <w:szCs w:val="20"/>
          <w:lang w:val="en-US"/>
        </w:rPr>
        <w:t xml:space="preserve"> [10]</w:t>
      </w:r>
    </w:p>
    <w:p w:rsidR="00A3483A" w:rsidRPr="00217706" w:rsidRDefault="00A3483A" w:rsidP="00A3483A">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Khi phát triển các mục tiêu và các thước đo của viễn cảnh quy trình nội bộ, nhà trường phải tự đặt câu hỏ</w:t>
      </w:r>
      <w:r w:rsidR="00811E89">
        <w:rPr>
          <w:rFonts w:ascii="Palatino Linotype" w:hAnsi="Palatino Linotype"/>
          <w:sz w:val="20"/>
          <w:szCs w:val="20"/>
          <w:lang w:val="vi-VN"/>
        </w:rPr>
        <w:t xml:space="preserve">i: </w:t>
      </w:r>
      <w:r w:rsidR="00811E89">
        <w:rPr>
          <w:rFonts w:ascii="Palatino Linotype" w:hAnsi="Palatino Linotype"/>
          <w:sz w:val="20"/>
          <w:szCs w:val="20"/>
          <w:lang w:val="en-US"/>
        </w:rPr>
        <w:t>N</w:t>
      </w:r>
      <w:r w:rsidRPr="00217706">
        <w:rPr>
          <w:rFonts w:ascii="Palatino Linotype" w:hAnsi="Palatino Linotype"/>
          <w:sz w:val="20"/>
          <w:szCs w:val="20"/>
          <w:lang w:val="vi-VN"/>
        </w:rPr>
        <w:t xml:space="preserve">hững quy trình nội bộ chủ chốt nào mà nhà trường phải thực hiện tốt để gia tăng giá trị cho khách hàng? Đề cập đến vấn đề này, áp dụng mô hình thẻ điểm cân bằng tại trường đại học cần xem xét sự hòa hợp của những quy trình hoạt động nội bộ chủ chốt cũng như các quy trình hỗ trợ để đảm bảo sản phẩm và dịch vụ đáp ứng nhu cầu của khách hàng và yêu cầu của hoạt động. Các thước đo của quy trình nội bộ hướng vào các hoạt động bên trong của </w:t>
      </w:r>
      <w:r w:rsidR="00CD167C" w:rsidRPr="00217706">
        <w:rPr>
          <w:rFonts w:ascii="Palatino Linotype" w:hAnsi="Palatino Linotype"/>
          <w:sz w:val="20"/>
          <w:szCs w:val="20"/>
          <w:lang w:val="vi-VN"/>
        </w:rPr>
        <w:t>nhà trường</w:t>
      </w:r>
      <w:r w:rsidRPr="00217706">
        <w:rPr>
          <w:rFonts w:ascii="Palatino Linotype" w:hAnsi="Palatino Linotype"/>
          <w:sz w:val="20"/>
          <w:szCs w:val="20"/>
          <w:lang w:val="vi-VN"/>
        </w:rPr>
        <w:t>, những quy trình và những hoạt động cung cấp những dịch vụ then chốt cho những khách hàng bên trong và bên ngoài trường học. Đây là những thước đo phản ánh tính hiệu quả và kinh tế của việc hài hòa nhiều nhiệm vụ cố</w:t>
      </w:r>
      <w:r w:rsidR="003F7084" w:rsidRPr="00217706">
        <w:rPr>
          <w:rFonts w:ascii="Palatino Linotype" w:hAnsi="Palatino Linotype"/>
          <w:sz w:val="20"/>
          <w:szCs w:val="20"/>
          <w:lang w:val="vi-VN"/>
        </w:rPr>
        <w:t>t lõi khác nhau (cụ thể như</w:t>
      </w:r>
      <w:r w:rsidRPr="00217706">
        <w:rPr>
          <w:rFonts w:ascii="Palatino Linotype" w:hAnsi="Palatino Linotype"/>
          <w:sz w:val="20"/>
          <w:szCs w:val="20"/>
          <w:lang w:val="vi-VN"/>
        </w:rPr>
        <w:t xml:space="preserve"> giáo dục, đào tạo, nghiên cứu và các dịch vụ tư vấn), quy trình hoạt động chủ chốt và các quy trình hỗ trợ, duy trì hiệu quả và dịch vụ giải quyết các vấn đề, tính hiệu quả của việc tuyển dụng và mời giảng, tốc độ thay thế nhân viên, các lợi ích cho cán bộ hưu trí. Đo lường quy trình nội bộ nhấn mạnh vào năng suất, tính chính xác, năng lực </w:t>
      </w:r>
      <w:r w:rsidR="004D7F13" w:rsidRPr="00217706">
        <w:rPr>
          <w:rFonts w:ascii="Palatino Linotype" w:hAnsi="Palatino Linotype"/>
          <w:sz w:val="20"/>
          <w:szCs w:val="20"/>
          <w:lang w:val="vi-VN"/>
        </w:rPr>
        <w:t>của giảng viên</w:t>
      </w:r>
      <w:r w:rsidRPr="00217706">
        <w:rPr>
          <w:rFonts w:ascii="Palatino Linotype" w:hAnsi="Palatino Linotype"/>
          <w:sz w:val="20"/>
          <w:szCs w:val="20"/>
          <w:lang w:val="vi-VN"/>
        </w:rPr>
        <w:t>, và hiệu quả của việc sử dụng nguồn nhân lực và nguồn thông tin cũng như các yếu tố khác.</w:t>
      </w:r>
    </w:p>
    <w:p w:rsidR="00CD167C" w:rsidRPr="00217706" w:rsidRDefault="00A3483A" w:rsidP="00CD167C">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lastRenderedPageBreak/>
        <w:t>Trong trường hợp quan điểm tài chính, trường đại học phải đo lường khả năng dự toán ngân sách và sử dụng ngân sách theo đúng như kế hoạch hành động đã được vạch ra, khả năng tạo ra doanh thu, tối đa hóa khả năng sử dụng các nguồn lực, nguồn quỹ dùng cho tăng cường nghiên cứu và cấp học bổng. Yếu tố tài chính được xem xét như là một yếu tố quan trọng có khả năng đóng góp vào việc thỏa mãn nhu cầu khách hàng. Nhà trường cần phải hiểu rằng nếu thiếu thông tin về nguồn lực tài chính, tổ chức không thể thực hiện được nhiệm vụ cũng như không thể thỏa mãn sự mong đợi của những người liên quan chủ chố</w:t>
      </w:r>
      <w:r w:rsidR="00CD167C" w:rsidRPr="00217706">
        <w:rPr>
          <w:rFonts w:ascii="Palatino Linotype" w:hAnsi="Palatino Linotype"/>
          <w:sz w:val="20"/>
          <w:szCs w:val="20"/>
          <w:lang w:val="vi-VN"/>
        </w:rPr>
        <w:t>t.</w:t>
      </w:r>
    </w:p>
    <w:p w:rsidR="00A3483A" w:rsidRPr="00217706" w:rsidRDefault="00CD167C" w:rsidP="00CD167C">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Đối với</w:t>
      </w:r>
      <w:r w:rsidR="00A3483A" w:rsidRPr="00217706">
        <w:rPr>
          <w:rFonts w:ascii="Palatino Linotype" w:hAnsi="Palatino Linotype"/>
          <w:sz w:val="20"/>
          <w:szCs w:val="20"/>
          <w:lang w:val="vi-VN"/>
        </w:rPr>
        <w:t xml:space="preserve"> khía cạnh đào tạo và phát triển, nhà trường cần tin rằng việc phát triển năng lực của nhân viên và khai thác khả năng của đội ngũ giảng viên là nền tảng cho việc hoàn thành các nhiệm vụ. Nhân viên và cơ sở vật chất của tổ chức thể hiện sự kết nối thông qua phần còn lại của thẻ điểm cân bằng. Thành công trong việc thúc đẩy cải tiến quy trình, hoạt động tốt thể hiện ở tình hình tài chính và thỏa mãn nhu cầu của tất cả các nhóm khách hàng phụ thuộc phần lớn vào năng lực của nhân viên và những công cụ mà họ sử dụng để hỗ trợ cho việc thực hiện nhiệm vụ. Thúc đẩy nhân viên với việc kết hợp nhiều kỹ năng và công cụ hoạt động trong một tổ chức là điều kiện cho sự phát triển bền vững</w:t>
      </w:r>
      <w:r w:rsidR="0014260E" w:rsidRPr="00217706">
        <w:rPr>
          <w:rFonts w:ascii="Palatino Linotype" w:hAnsi="Palatino Linotype"/>
          <w:sz w:val="20"/>
          <w:szCs w:val="20"/>
          <w:lang w:val="vi-VN"/>
        </w:rPr>
        <w:t>.</w:t>
      </w:r>
      <w:r w:rsidR="00A3483A" w:rsidRPr="00217706">
        <w:rPr>
          <w:rFonts w:ascii="Palatino Linotype" w:hAnsi="Palatino Linotype"/>
          <w:sz w:val="20"/>
          <w:szCs w:val="20"/>
          <w:lang w:val="vi-VN"/>
        </w:rPr>
        <w:t xml:space="preserve"> </w:t>
      </w:r>
      <w:r w:rsidR="0014260E" w:rsidRPr="00217706">
        <w:rPr>
          <w:rFonts w:ascii="Palatino Linotype" w:hAnsi="Palatino Linotype"/>
          <w:sz w:val="20"/>
          <w:szCs w:val="20"/>
          <w:lang w:val="vi-VN"/>
        </w:rPr>
        <w:t>Đ</w:t>
      </w:r>
      <w:r w:rsidR="00A3483A" w:rsidRPr="00217706">
        <w:rPr>
          <w:rFonts w:ascii="Palatino Linotype" w:hAnsi="Palatino Linotype"/>
          <w:sz w:val="20"/>
          <w:szCs w:val="20"/>
          <w:lang w:val="vi-VN"/>
        </w:rPr>
        <w:t>ồng thời</w:t>
      </w:r>
      <w:r w:rsidR="0014260E" w:rsidRPr="00217706">
        <w:rPr>
          <w:rFonts w:ascii="Palatino Linotype" w:hAnsi="Palatino Linotype"/>
          <w:sz w:val="20"/>
          <w:szCs w:val="20"/>
          <w:lang w:val="vi-VN"/>
        </w:rPr>
        <w:t>, yếu tố này cũng</w:t>
      </w:r>
      <w:r w:rsidR="00A3483A" w:rsidRPr="00217706">
        <w:rPr>
          <w:rFonts w:ascii="Palatino Linotype" w:hAnsi="Palatino Linotype"/>
          <w:sz w:val="20"/>
          <w:szCs w:val="20"/>
          <w:lang w:val="vi-VN"/>
        </w:rPr>
        <w:t xml:space="preserve"> là thành phần chính trong việc thúc đẩy cải tiến quy trình, công việc trong</w:t>
      </w:r>
      <w:r w:rsidR="00A3483A" w:rsidRPr="00217706">
        <w:rPr>
          <w:rFonts w:ascii="Palatino Linotype" w:hAnsi="Palatino Linotype"/>
          <w:color w:val="FF0000"/>
          <w:sz w:val="20"/>
          <w:szCs w:val="20"/>
          <w:lang w:val="vi-VN"/>
        </w:rPr>
        <w:t xml:space="preserve"> </w:t>
      </w:r>
      <w:r w:rsidR="00A3483A" w:rsidRPr="00217706">
        <w:rPr>
          <w:rFonts w:ascii="Palatino Linotype" w:hAnsi="Palatino Linotype"/>
          <w:sz w:val="20"/>
          <w:szCs w:val="20"/>
          <w:lang w:val="vi-VN"/>
        </w:rPr>
        <w:t>và cuối cùng là thỏa mãn nhu cầu khách hàng cũng như thực hiện thành công các sứ mệnh.</w:t>
      </w:r>
    </w:p>
    <w:p w:rsidR="00A3483A" w:rsidRPr="00217706" w:rsidRDefault="00A3483A" w:rsidP="0010154E">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 xml:space="preserve">Do đó, các yếu tố của </w:t>
      </w:r>
      <w:r w:rsidR="009A3F96" w:rsidRPr="00217706">
        <w:rPr>
          <w:rFonts w:ascii="Palatino Linotype" w:hAnsi="Palatino Linotype"/>
          <w:sz w:val="20"/>
          <w:szCs w:val="20"/>
          <w:lang w:val="vi-VN"/>
        </w:rPr>
        <w:t xml:space="preserve">BSC </w:t>
      </w:r>
      <w:r w:rsidRPr="00217706">
        <w:rPr>
          <w:rFonts w:ascii="Palatino Linotype" w:hAnsi="Palatino Linotype"/>
          <w:sz w:val="20"/>
          <w:szCs w:val="20"/>
          <w:lang w:val="vi-VN"/>
        </w:rPr>
        <w:t>phải phản ánh khả năng của nhà trường trong việc duy trì thành quả hoạt động tốt trong thời gian dài. Những yếu tố góp phần gia tăng hiệu quả hoạt động của trường đại học bao gồm: môi trường làm việc, đạo đức của nhân viên, tinh thần đồng đội và sự liên kết nhóm, sẵn sàng thay đổi, mức độ tham gia</w:t>
      </w:r>
      <w:r w:rsidR="003D05D4" w:rsidRPr="00217706">
        <w:rPr>
          <w:rFonts w:ascii="Palatino Linotype" w:hAnsi="Palatino Linotype"/>
          <w:sz w:val="20"/>
          <w:szCs w:val="20"/>
          <w:lang w:val="vi-VN"/>
        </w:rPr>
        <w:t xml:space="preserve"> của nhân viên</w:t>
      </w:r>
      <w:r w:rsidRPr="00217706">
        <w:rPr>
          <w:rFonts w:ascii="Palatino Linotype" w:hAnsi="Palatino Linotype"/>
          <w:sz w:val="20"/>
          <w:szCs w:val="20"/>
          <w:lang w:val="vi-VN"/>
        </w:rPr>
        <w:t xml:space="preserve"> vào việc ra các quyết định</w:t>
      </w:r>
      <w:r w:rsidR="003D05D4" w:rsidRPr="00217706">
        <w:rPr>
          <w:rFonts w:ascii="Palatino Linotype" w:hAnsi="Palatino Linotype"/>
          <w:sz w:val="20"/>
          <w:szCs w:val="20"/>
          <w:lang w:val="vi-VN"/>
        </w:rPr>
        <w:t xml:space="preserve"> của nhà trường</w:t>
      </w:r>
      <w:r w:rsidRPr="00217706">
        <w:rPr>
          <w:rFonts w:ascii="Palatino Linotype" w:hAnsi="Palatino Linotype"/>
          <w:sz w:val="20"/>
          <w:szCs w:val="20"/>
          <w:lang w:val="vi-VN"/>
        </w:rPr>
        <w:t>,</w:t>
      </w:r>
      <w:r w:rsidRPr="00217706">
        <w:rPr>
          <w:rFonts w:ascii="Palatino Linotype" w:hAnsi="Palatino Linotype"/>
          <w:color w:val="FF0000"/>
          <w:sz w:val="20"/>
          <w:szCs w:val="20"/>
          <w:lang w:val="vi-VN"/>
        </w:rPr>
        <w:t xml:space="preserve"> </w:t>
      </w:r>
      <w:r w:rsidRPr="00217706">
        <w:rPr>
          <w:rFonts w:ascii="Palatino Linotype" w:hAnsi="Palatino Linotype"/>
          <w:sz w:val="20"/>
          <w:szCs w:val="20"/>
          <w:lang w:val="vi-VN"/>
        </w:rPr>
        <w:t>liên kết các kỹ năng, cơ hội cho việc sáng tạo và thăng tiến, chiến lược phát triển chuyên nghiệp và việc sử dụng công nghệ có hiệu quả.</w:t>
      </w:r>
    </w:p>
    <w:p w:rsidR="00A3483A" w:rsidRPr="00217706" w:rsidRDefault="00A3483A" w:rsidP="0010154E">
      <w:pPr>
        <w:spacing w:before="120" w:after="120" w:line="312" w:lineRule="auto"/>
        <w:ind w:firstLine="360"/>
        <w:jc w:val="both"/>
        <w:rPr>
          <w:rFonts w:ascii="Palatino Linotype" w:hAnsi="Palatino Linotype"/>
          <w:sz w:val="20"/>
          <w:szCs w:val="20"/>
          <w:lang w:val="vi-VN"/>
        </w:rPr>
      </w:pPr>
      <w:r w:rsidRPr="00217706">
        <w:rPr>
          <w:rFonts w:ascii="Palatino Linotype" w:hAnsi="Palatino Linotype"/>
          <w:sz w:val="20"/>
          <w:szCs w:val="20"/>
          <w:lang w:val="vi-VN"/>
        </w:rPr>
        <w:t xml:space="preserve">Nhân tố trung tâm của mô hình </w:t>
      </w:r>
      <w:r w:rsidR="009A3F96" w:rsidRPr="00217706">
        <w:rPr>
          <w:rFonts w:ascii="Palatino Linotype" w:hAnsi="Palatino Linotype"/>
          <w:sz w:val="20"/>
          <w:szCs w:val="20"/>
          <w:lang w:val="vi-VN"/>
        </w:rPr>
        <w:t xml:space="preserve">BSC </w:t>
      </w:r>
      <w:r w:rsidRPr="00217706">
        <w:rPr>
          <w:rFonts w:ascii="Palatino Linotype" w:hAnsi="Palatino Linotype"/>
          <w:sz w:val="20"/>
          <w:szCs w:val="20"/>
          <w:lang w:val="vi-VN"/>
        </w:rPr>
        <w:t xml:space="preserve">là thành quả hoạt động của nhà trường đạt được thông qua sự thực hiện sứ mệnh, các vấn đề chiến lược và những mục tiêu chiến lược của nhà trường. </w:t>
      </w:r>
      <w:r w:rsidR="00CD167C" w:rsidRPr="00217706">
        <w:rPr>
          <w:rFonts w:ascii="Palatino Linotype" w:hAnsi="Palatino Linotype"/>
          <w:sz w:val="20"/>
          <w:szCs w:val="20"/>
          <w:lang w:val="vi-VN"/>
        </w:rPr>
        <w:t>Các</w:t>
      </w:r>
      <w:r w:rsidRPr="00217706">
        <w:rPr>
          <w:rFonts w:ascii="Palatino Linotype" w:hAnsi="Palatino Linotype"/>
          <w:sz w:val="20"/>
          <w:szCs w:val="20"/>
          <w:lang w:val="vi-VN"/>
        </w:rPr>
        <w:t xml:space="preserve"> viễn cảnh phải được liên kết với nhau và đóng góp vào việc đạt được hiệu quả họat động chung của nhà trường.</w:t>
      </w:r>
      <w:r w:rsidR="00532378" w:rsidRPr="00217706">
        <w:rPr>
          <w:rFonts w:ascii="Palatino Linotype" w:hAnsi="Palatino Linotype"/>
          <w:sz w:val="20"/>
          <w:szCs w:val="20"/>
          <w:lang w:val="vi-VN"/>
        </w:rPr>
        <w:t xml:space="preserve"> </w:t>
      </w:r>
      <w:r w:rsidR="00C3508C" w:rsidRPr="00217706">
        <w:rPr>
          <w:rFonts w:ascii="Palatino Linotype" w:hAnsi="Palatino Linotype"/>
          <w:sz w:val="20"/>
          <w:szCs w:val="20"/>
          <w:lang w:val="vi-VN"/>
        </w:rPr>
        <w:t>Do đó,</w:t>
      </w:r>
      <w:r w:rsidR="00D11E9A" w:rsidRPr="00217706">
        <w:rPr>
          <w:rFonts w:ascii="Palatino Linotype" w:hAnsi="Palatino Linotype"/>
          <w:sz w:val="20"/>
          <w:szCs w:val="20"/>
          <w:lang w:val="vi-VN"/>
        </w:rPr>
        <w:t xml:space="preserve">với những phân tích </w:t>
      </w:r>
      <w:r w:rsidR="00A75275" w:rsidRPr="00217706">
        <w:rPr>
          <w:rFonts w:ascii="Palatino Linotype" w:hAnsi="Palatino Linotype"/>
          <w:sz w:val="20"/>
          <w:szCs w:val="20"/>
          <w:lang w:val="vi-VN"/>
        </w:rPr>
        <w:t>trên</w:t>
      </w:r>
      <w:r w:rsidR="00C3508C" w:rsidRPr="00217706">
        <w:rPr>
          <w:rFonts w:ascii="Palatino Linotype" w:hAnsi="Palatino Linotype"/>
          <w:sz w:val="20"/>
          <w:szCs w:val="20"/>
          <w:lang w:val="vi-VN"/>
        </w:rPr>
        <w:t xml:space="preserve"> </w:t>
      </w:r>
      <w:r w:rsidR="003335CA" w:rsidRPr="00217706">
        <w:rPr>
          <w:rFonts w:ascii="Palatino Linotype" w:hAnsi="Palatino Linotype"/>
          <w:sz w:val="20"/>
          <w:szCs w:val="20"/>
          <w:lang w:val="vi-VN"/>
        </w:rPr>
        <w:t xml:space="preserve">mô hình thẻ điểm cân bằng trong một số trường đại học </w:t>
      </w:r>
      <w:r w:rsidR="00C3508C" w:rsidRPr="00217706">
        <w:rPr>
          <w:rFonts w:ascii="Palatino Linotype" w:hAnsi="Palatino Linotype"/>
          <w:sz w:val="20"/>
          <w:szCs w:val="20"/>
          <w:lang w:val="vi-VN"/>
        </w:rPr>
        <w:t>có thể được xây dựng theo các mục tiêu như</w:t>
      </w:r>
      <w:r w:rsidR="003335CA" w:rsidRPr="00217706">
        <w:rPr>
          <w:rFonts w:ascii="Palatino Linotype" w:hAnsi="Palatino Linotype"/>
          <w:sz w:val="20"/>
          <w:szCs w:val="20"/>
          <w:lang w:val="vi-VN"/>
        </w:rPr>
        <w:t xml:space="preserve"> sau:</w:t>
      </w:r>
    </w:p>
    <w:p w:rsidR="00C90025" w:rsidRPr="00E91D51" w:rsidRDefault="00C90025" w:rsidP="00C90025">
      <w:pPr>
        <w:spacing w:before="120" w:after="120" w:line="312" w:lineRule="auto"/>
        <w:ind w:firstLine="360"/>
        <w:jc w:val="center"/>
        <w:rPr>
          <w:rFonts w:ascii="Palatino Linotype" w:hAnsi="Palatino Linotype"/>
          <w:b/>
          <w:sz w:val="20"/>
          <w:szCs w:val="20"/>
          <w:lang w:val="vi-VN"/>
        </w:rPr>
      </w:pPr>
      <w:r w:rsidRPr="00E91D51">
        <w:rPr>
          <w:rFonts w:ascii="Palatino Linotype" w:hAnsi="Palatino Linotype"/>
          <w:b/>
          <w:sz w:val="20"/>
          <w:szCs w:val="20"/>
          <w:lang w:val="vi-VN"/>
        </w:rPr>
        <w:t xml:space="preserve">Bảng 1: </w:t>
      </w:r>
      <w:r w:rsidRPr="00E91D51">
        <w:rPr>
          <w:rFonts w:ascii="Palatino Linotype" w:hAnsi="Palatino Linotype"/>
          <w:sz w:val="20"/>
          <w:szCs w:val="20"/>
          <w:lang w:val="vi-VN"/>
        </w:rPr>
        <w:t>Đề xuất ứng dụng mô hình thẻ điểm cân bằng vào trường đại học</w:t>
      </w:r>
      <w:r w:rsidR="003335CA" w:rsidRPr="00E91D51">
        <w:rPr>
          <w:rFonts w:ascii="Palatino Linotype" w:hAnsi="Palatino Linotype"/>
          <w:b/>
          <w:sz w:val="20"/>
          <w:szCs w:val="20"/>
          <w:lang w:val="vi-VN"/>
        </w:rPr>
        <w:t xml:space="preserve"> </w:t>
      </w:r>
    </w:p>
    <w:tbl>
      <w:tblPr>
        <w:tblStyle w:val="TableGrid"/>
        <w:tblW w:w="10008" w:type="dxa"/>
        <w:tblLook w:val="04A0" w:firstRow="1" w:lastRow="0" w:firstColumn="1" w:lastColumn="0" w:noHBand="0" w:noVBand="1"/>
      </w:tblPr>
      <w:tblGrid>
        <w:gridCol w:w="1951"/>
        <w:gridCol w:w="3197"/>
        <w:gridCol w:w="4860"/>
      </w:tblGrid>
      <w:tr w:rsidR="00E44598" w:rsidRPr="00217706" w:rsidTr="00E91D51">
        <w:trPr>
          <w:trHeight w:val="1160"/>
        </w:trPr>
        <w:tc>
          <w:tcPr>
            <w:tcW w:w="1951" w:type="dxa"/>
            <w:vAlign w:val="center"/>
          </w:tcPr>
          <w:p w:rsidR="00E44598" w:rsidRPr="00217706" w:rsidRDefault="00E44598" w:rsidP="00D910FE">
            <w:pPr>
              <w:spacing w:before="120" w:after="120" w:line="312" w:lineRule="auto"/>
              <w:jc w:val="center"/>
              <w:rPr>
                <w:rFonts w:ascii="Palatino Linotype" w:hAnsi="Palatino Linotype"/>
                <w:sz w:val="20"/>
                <w:szCs w:val="20"/>
                <w:lang w:val="vi-VN"/>
              </w:rPr>
            </w:pPr>
            <w:r w:rsidRPr="00217706">
              <w:rPr>
                <w:rFonts w:ascii="Palatino Linotype" w:hAnsi="Palatino Linotype"/>
                <w:b/>
                <w:i/>
                <w:sz w:val="20"/>
                <w:szCs w:val="20"/>
                <w:lang w:val="vi-VN"/>
              </w:rPr>
              <w:t>Viễn cảnh và các câu hỏi chiến lược</w:t>
            </w:r>
          </w:p>
        </w:tc>
        <w:tc>
          <w:tcPr>
            <w:tcW w:w="3197" w:type="dxa"/>
            <w:vAlign w:val="center"/>
          </w:tcPr>
          <w:p w:rsidR="00E44598" w:rsidRPr="00217706" w:rsidRDefault="00E44598" w:rsidP="00624862">
            <w:pPr>
              <w:spacing w:before="120" w:after="120" w:line="312" w:lineRule="auto"/>
              <w:jc w:val="center"/>
              <w:rPr>
                <w:rFonts w:ascii="Palatino Linotype" w:hAnsi="Palatino Linotype"/>
                <w:sz w:val="20"/>
                <w:szCs w:val="20"/>
                <w:lang w:val="en-US"/>
              </w:rPr>
            </w:pPr>
            <w:r w:rsidRPr="00217706">
              <w:rPr>
                <w:rFonts w:ascii="Palatino Linotype" w:hAnsi="Palatino Linotype"/>
                <w:b/>
                <w:i/>
                <w:sz w:val="20"/>
                <w:szCs w:val="20"/>
                <w:lang w:val="en-US"/>
              </w:rPr>
              <w:t>Mục tiêu chiến lược</w:t>
            </w:r>
          </w:p>
        </w:tc>
        <w:tc>
          <w:tcPr>
            <w:tcW w:w="4860" w:type="dxa"/>
            <w:vAlign w:val="center"/>
          </w:tcPr>
          <w:p w:rsidR="00E44598" w:rsidRPr="00217706" w:rsidRDefault="00E44598" w:rsidP="00624862">
            <w:pPr>
              <w:spacing w:before="120" w:after="120" w:line="312" w:lineRule="auto"/>
              <w:jc w:val="center"/>
              <w:rPr>
                <w:rFonts w:ascii="Palatino Linotype" w:hAnsi="Palatino Linotype"/>
                <w:sz w:val="20"/>
                <w:szCs w:val="20"/>
                <w:lang w:val="en-US"/>
              </w:rPr>
            </w:pPr>
            <w:r w:rsidRPr="00217706">
              <w:rPr>
                <w:rFonts w:ascii="Palatino Linotype" w:hAnsi="Palatino Linotype"/>
                <w:b/>
                <w:i/>
                <w:sz w:val="20"/>
                <w:szCs w:val="20"/>
                <w:lang w:val="en-US"/>
              </w:rPr>
              <w:t>Các thước đo kết quả đạt được</w:t>
            </w:r>
          </w:p>
        </w:tc>
      </w:tr>
      <w:tr w:rsidR="00624862" w:rsidRPr="00217706" w:rsidTr="00E91D51">
        <w:tc>
          <w:tcPr>
            <w:tcW w:w="1951" w:type="dxa"/>
            <w:vMerge w:val="restart"/>
            <w:vAlign w:val="center"/>
          </w:tcPr>
          <w:p w:rsidR="00A75275" w:rsidRPr="00217706" w:rsidRDefault="00A75275" w:rsidP="00D910FE">
            <w:pPr>
              <w:jc w:val="both"/>
              <w:rPr>
                <w:rFonts w:ascii="Palatino Linotype" w:hAnsi="Palatino Linotype"/>
                <w:b/>
                <w:i/>
                <w:sz w:val="20"/>
                <w:szCs w:val="20"/>
              </w:rPr>
            </w:pPr>
          </w:p>
          <w:p w:rsidR="00A75275" w:rsidRPr="00217706" w:rsidRDefault="00A75275" w:rsidP="00D910FE">
            <w:pPr>
              <w:jc w:val="both"/>
              <w:rPr>
                <w:rFonts w:ascii="Palatino Linotype" w:hAnsi="Palatino Linotype"/>
                <w:b/>
                <w:i/>
                <w:sz w:val="20"/>
                <w:szCs w:val="20"/>
              </w:rPr>
            </w:pPr>
          </w:p>
          <w:p w:rsidR="00A75275" w:rsidRPr="00217706" w:rsidRDefault="00A75275" w:rsidP="00D910FE">
            <w:pPr>
              <w:jc w:val="both"/>
              <w:rPr>
                <w:rFonts w:ascii="Palatino Linotype" w:hAnsi="Palatino Linotype"/>
                <w:b/>
                <w:i/>
                <w:sz w:val="20"/>
                <w:szCs w:val="20"/>
              </w:rPr>
            </w:pPr>
          </w:p>
          <w:p w:rsidR="00A75275" w:rsidRPr="00217706" w:rsidRDefault="00A75275" w:rsidP="00D910FE">
            <w:pPr>
              <w:jc w:val="both"/>
              <w:rPr>
                <w:rFonts w:ascii="Palatino Linotype" w:hAnsi="Palatino Linotype"/>
                <w:b/>
                <w:i/>
                <w:sz w:val="20"/>
                <w:szCs w:val="20"/>
              </w:rPr>
            </w:pPr>
          </w:p>
          <w:p w:rsidR="00624862" w:rsidRDefault="00624862" w:rsidP="00E91D51">
            <w:pPr>
              <w:rPr>
                <w:rFonts w:ascii="Palatino Linotype" w:hAnsi="Palatino Linotype"/>
                <w:b/>
                <w:i/>
                <w:sz w:val="20"/>
                <w:szCs w:val="20"/>
              </w:rPr>
            </w:pPr>
            <w:r w:rsidRPr="00217706">
              <w:rPr>
                <w:rFonts w:ascii="Palatino Linotype" w:hAnsi="Palatino Linotype"/>
                <w:b/>
                <w:i/>
                <w:sz w:val="20"/>
                <w:szCs w:val="20"/>
              </w:rPr>
              <w:lastRenderedPageBreak/>
              <w:t>1.Viễ</w:t>
            </w:r>
            <w:r w:rsidR="00E91D51">
              <w:rPr>
                <w:rFonts w:ascii="Palatino Linotype" w:hAnsi="Palatino Linotype"/>
                <w:b/>
                <w:i/>
                <w:sz w:val="20"/>
                <w:szCs w:val="20"/>
              </w:rPr>
              <w:t xml:space="preserve">n </w:t>
            </w:r>
            <w:r w:rsidRPr="00217706">
              <w:rPr>
                <w:rFonts w:ascii="Palatino Linotype" w:hAnsi="Palatino Linotype"/>
                <w:b/>
                <w:i/>
                <w:sz w:val="20"/>
                <w:szCs w:val="20"/>
              </w:rPr>
              <w:t>cả</w:t>
            </w:r>
            <w:r w:rsidR="00E91D51">
              <w:rPr>
                <w:rFonts w:ascii="Palatino Linotype" w:hAnsi="Palatino Linotype"/>
                <w:b/>
                <w:i/>
                <w:sz w:val="20"/>
                <w:szCs w:val="20"/>
              </w:rPr>
              <w:t xml:space="preserve">nh </w:t>
            </w:r>
            <w:r w:rsidRPr="00217706">
              <w:rPr>
                <w:rFonts w:ascii="Palatino Linotype" w:hAnsi="Palatino Linotype"/>
                <w:b/>
                <w:i/>
                <w:sz w:val="20"/>
                <w:szCs w:val="20"/>
              </w:rPr>
              <w:t xml:space="preserve">khách </w:t>
            </w:r>
            <w:r w:rsidR="00E91D51">
              <w:rPr>
                <w:rFonts w:ascii="Palatino Linotype" w:hAnsi="Palatino Linotype"/>
                <w:b/>
                <w:i/>
                <w:sz w:val="20"/>
                <w:szCs w:val="20"/>
              </w:rPr>
              <w:t>hàng</w:t>
            </w:r>
          </w:p>
          <w:p w:rsidR="00E91D51" w:rsidRPr="00217706" w:rsidRDefault="00E91D51" w:rsidP="00D910FE">
            <w:pPr>
              <w:jc w:val="both"/>
              <w:rPr>
                <w:rFonts w:ascii="Palatino Linotype" w:hAnsi="Palatino Linotype"/>
                <w:b/>
                <w:i/>
                <w:sz w:val="20"/>
                <w:szCs w:val="20"/>
              </w:rPr>
            </w:pPr>
          </w:p>
          <w:p w:rsidR="00624862" w:rsidRPr="00217706" w:rsidRDefault="00624862" w:rsidP="00D910FE">
            <w:pPr>
              <w:jc w:val="both"/>
              <w:rPr>
                <w:rFonts w:ascii="Palatino Linotype" w:hAnsi="Palatino Linotype"/>
                <w:i/>
                <w:sz w:val="20"/>
                <w:szCs w:val="20"/>
                <w:lang w:val="en-US"/>
              </w:rPr>
            </w:pPr>
            <w:r w:rsidRPr="00217706">
              <w:rPr>
                <w:rFonts w:ascii="Palatino Linotype" w:hAnsi="Palatino Linotype"/>
                <w:sz w:val="20"/>
                <w:szCs w:val="20"/>
                <w:lang w:val="en-US"/>
              </w:rPr>
              <w:t>(</w:t>
            </w:r>
            <w:r w:rsidRPr="00217706">
              <w:rPr>
                <w:rFonts w:ascii="Palatino Linotype" w:hAnsi="Palatino Linotype"/>
                <w:i/>
                <w:sz w:val="20"/>
                <w:szCs w:val="20"/>
                <w:lang w:val="en-US"/>
              </w:rPr>
              <w:t>Sinh viên, phụ huynh, cựu học sinh, tổ chức tài trợ….)</w:t>
            </w:r>
          </w:p>
          <w:p w:rsidR="00A75275" w:rsidRPr="00217706" w:rsidRDefault="00A75275" w:rsidP="00D910FE">
            <w:pPr>
              <w:spacing w:before="120" w:after="120" w:line="312" w:lineRule="auto"/>
              <w:jc w:val="both"/>
              <w:rPr>
                <w:rFonts w:ascii="Palatino Linotype" w:hAnsi="Palatino Linotype"/>
                <w:sz w:val="20"/>
                <w:szCs w:val="20"/>
                <w:lang w:val="en-US"/>
              </w:rPr>
            </w:pPr>
          </w:p>
          <w:p w:rsidR="00A75275" w:rsidRPr="00217706" w:rsidRDefault="00A75275" w:rsidP="00D910FE">
            <w:pPr>
              <w:spacing w:before="120" w:after="120" w:line="312" w:lineRule="auto"/>
              <w:jc w:val="both"/>
              <w:rPr>
                <w:rFonts w:ascii="Palatino Linotype" w:hAnsi="Palatino Linotype"/>
                <w:sz w:val="20"/>
                <w:szCs w:val="20"/>
                <w:lang w:val="en-US"/>
              </w:rPr>
            </w:pPr>
          </w:p>
          <w:p w:rsidR="00A75275" w:rsidRPr="00217706" w:rsidRDefault="00A75275" w:rsidP="00D910FE">
            <w:pPr>
              <w:spacing w:before="120" w:after="120" w:line="312" w:lineRule="auto"/>
              <w:jc w:val="both"/>
              <w:rPr>
                <w:rFonts w:ascii="Palatino Linotype" w:hAnsi="Palatino Linotype"/>
                <w:sz w:val="20"/>
                <w:szCs w:val="20"/>
                <w:lang w:val="en-US"/>
              </w:rPr>
            </w:pPr>
          </w:p>
          <w:p w:rsidR="00A75275" w:rsidRPr="00217706" w:rsidRDefault="00A75275" w:rsidP="00D910FE">
            <w:pPr>
              <w:spacing w:before="120" w:after="120" w:line="312" w:lineRule="auto"/>
              <w:jc w:val="both"/>
              <w:rPr>
                <w:rFonts w:ascii="Palatino Linotype" w:hAnsi="Palatino Linotype"/>
                <w:sz w:val="20"/>
                <w:szCs w:val="20"/>
                <w:lang w:val="en-US"/>
              </w:rPr>
            </w:pPr>
          </w:p>
          <w:p w:rsidR="00624862" w:rsidRDefault="00E91D51" w:rsidP="00E91D51">
            <w:pPr>
              <w:spacing w:before="120" w:after="120" w:line="312" w:lineRule="auto"/>
              <w:rPr>
                <w:rFonts w:ascii="Palatino Linotype" w:hAnsi="Palatino Linotype"/>
                <w:sz w:val="20"/>
                <w:szCs w:val="20"/>
                <w:lang w:val="en-US"/>
              </w:rPr>
            </w:pPr>
            <w:r>
              <w:rPr>
                <w:rFonts w:ascii="Palatino Linotype" w:hAnsi="Palatino Linotype"/>
                <w:sz w:val="20"/>
                <w:szCs w:val="20"/>
                <w:lang w:val="en-US"/>
              </w:rPr>
              <w:t xml:space="preserve">Làm </w:t>
            </w:r>
            <w:r w:rsidR="00624862" w:rsidRPr="00217706">
              <w:rPr>
                <w:rFonts w:ascii="Palatino Linotype" w:hAnsi="Palatino Linotype"/>
                <w:sz w:val="20"/>
                <w:szCs w:val="20"/>
                <w:lang w:val="en-US"/>
              </w:rPr>
              <w:t>thế</w:t>
            </w:r>
            <w:r>
              <w:rPr>
                <w:rFonts w:ascii="Palatino Linotype" w:hAnsi="Palatino Linotype"/>
                <w:sz w:val="20"/>
                <w:szCs w:val="20"/>
                <w:lang w:val="en-US"/>
              </w:rPr>
              <w:t xml:space="preserve"> nào </w:t>
            </w:r>
            <w:r w:rsidR="00624862" w:rsidRPr="00217706">
              <w:rPr>
                <w:rFonts w:ascii="Palatino Linotype" w:hAnsi="Palatino Linotype"/>
                <w:sz w:val="20"/>
                <w:szCs w:val="20"/>
                <w:lang w:val="en-US"/>
              </w:rPr>
              <w:t>để</w:t>
            </w:r>
            <w:r>
              <w:rPr>
                <w:rFonts w:ascii="Palatino Linotype" w:hAnsi="Palatino Linotype"/>
                <w:sz w:val="20"/>
                <w:szCs w:val="20"/>
                <w:lang w:val="en-US"/>
              </w:rPr>
              <w:t xml:space="preserve"> </w:t>
            </w:r>
            <w:r w:rsidR="00624862" w:rsidRPr="00217706">
              <w:rPr>
                <w:rFonts w:ascii="Palatino Linotype" w:hAnsi="Palatino Linotype"/>
                <w:sz w:val="20"/>
                <w:szCs w:val="20"/>
                <w:lang w:val="en-US"/>
              </w:rPr>
              <w:t>chúng ta tạo ra giá trị cho họ?</w:t>
            </w:r>
          </w:p>
          <w:p w:rsidR="00E91D51" w:rsidRPr="00217706" w:rsidRDefault="00E91D51" w:rsidP="00D910FE">
            <w:pPr>
              <w:spacing w:before="120" w:after="120" w:line="312" w:lineRule="auto"/>
              <w:jc w:val="both"/>
              <w:rPr>
                <w:rFonts w:ascii="Palatino Linotype" w:hAnsi="Palatino Linotype"/>
                <w:sz w:val="20"/>
                <w:szCs w:val="20"/>
                <w:lang w:val="en-US"/>
              </w:rPr>
            </w:pPr>
          </w:p>
        </w:tc>
        <w:tc>
          <w:tcPr>
            <w:tcW w:w="3197"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lastRenderedPageBreak/>
              <w:t xml:space="preserve">Tăng cường số lượng sinh viên nhập học </w:t>
            </w:r>
          </w:p>
        </w:tc>
        <w:tc>
          <w:tcPr>
            <w:tcW w:w="4860"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Quy mô sinh viên trong các chương trình khác nhau; phần trăm sinh viên nhập học</w:t>
            </w:r>
          </w:p>
        </w:tc>
      </w:tr>
      <w:tr w:rsidR="00624862" w:rsidRPr="00217706" w:rsidTr="00E91D51">
        <w:tc>
          <w:tcPr>
            <w:tcW w:w="1951" w:type="dxa"/>
            <w:vMerge/>
          </w:tcPr>
          <w:p w:rsidR="00624862" w:rsidRPr="00217706" w:rsidRDefault="00624862" w:rsidP="00D910FE">
            <w:pPr>
              <w:spacing w:before="120" w:after="120" w:line="312" w:lineRule="auto"/>
              <w:jc w:val="both"/>
              <w:rPr>
                <w:rFonts w:ascii="Palatino Linotype" w:hAnsi="Palatino Linotype"/>
                <w:sz w:val="20"/>
                <w:szCs w:val="20"/>
                <w:lang w:val="en-US"/>
              </w:rPr>
            </w:pPr>
          </w:p>
        </w:tc>
        <w:tc>
          <w:tcPr>
            <w:tcW w:w="3197"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 xml:space="preserve">Sự thu hút những sinh viên có chất lượng cao vào các chương </w:t>
            </w:r>
            <w:r w:rsidRPr="00217706">
              <w:rPr>
                <w:rFonts w:ascii="Palatino Linotype" w:hAnsi="Palatino Linotype"/>
                <w:sz w:val="20"/>
                <w:szCs w:val="20"/>
                <w:lang w:val="en-US"/>
              </w:rPr>
              <w:lastRenderedPageBreak/>
              <w:t>trình khác nhau</w:t>
            </w:r>
          </w:p>
        </w:tc>
        <w:tc>
          <w:tcPr>
            <w:tcW w:w="4860"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lastRenderedPageBreak/>
              <w:t>Kết quả trúng tuyển vào đại học; kết quả thi đầu vào của các ngành học; điểm tốt nghiệp.</w:t>
            </w:r>
          </w:p>
        </w:tc>
      </w:tr>
      <w:tr w:rsidR="00624862" w:rsidRPr="00217706" w:rsidTr="00E91D51">
        <w:tc>
          <w:tcPr>
            <w:tcW w:w="1951" w:type="dxa"/>
            <w:vMerge/>
          </w:tcPr>
          <w:p w:rsidR="00624862" w:rsidRPr="00217706" w:rsidRDefault="00624862" w:rsidP="00D910FE">
            <w:pPr>
              <w:spacing w:before="120" w:after="120" w:line="312" w:lineRule="auto"/>
              <w:jc w:val="both"/>
              <w:rPr>
                <w:rFonts w:ascii="Palatino Linotype" w:hAnsi="Palatino Linotype"/>
                <w:sz w:val="20"/>
                <w:szCs w:val="20"/>
                <w:lang w:val="en-US"/>
              </w:rPr>
            </w:pPr>
          </w:p>
        </w:tc>
        <w:tc>
          <w:tcPr>
            <w:tcW w:w="3197"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Nâng cao sự hài lòng của sinh viên (chất lượng và sự thích hợp của các chương trình, tính linh hoạt của chương trình, các dịch vụ học thuật và quản lý)</w:t>
            </w:r>
          </w:p>
        </w:tc>
        <w:tc>
          <w:tcPr>
            <w:tcW w:w="4860"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Kết quả khảo sát sinh viên; sự đa dạng của các chương trình và thực hiện các kế hoạch, dịch vụ căng tin, hệ thống truyền thông…</w:t>
            </w:r>
          </w:p>
        </w:tc>
      </w:tr>
      <w:tr w:rsidR="00624862" w:rsidRPr="00217706" w:rsidTr="00E91D51">
        <w:tc>
          <w:tcPr>
            <w:tcW w:w="1951" w:type="dxa"/>
            <w:vMerge/>
          </w:tcPr>
          <w:p w:rsidR="00624862" w:rsidRPr="00217706" w:rsidRDefault="00624862" w:rsidP="00D910FE">
            <w:pPr>
              <w:spacing w:before="120" w:after="120" w:line="312" w:lineRule="auto"/>
              <w:jc w:val="both"/>
              <w:rPr>
                <w:rFonts w:ascii="Palatino Linotype" w:hAnsi="Palatino Linotype"/>
                <w:sz w:val="20"/>
                <w:szCs w:val="20"/>
                <w:lang w:val="en-US"/>
              </w:rPr>
            </w:pPr>
          </w:p>
        </w:tc>
        <w:tc>
          <w:tcPr>
            <w:tcW w:w="3197" w:type="dxa"/>
            <w:vAlign w:val="center"/>
          </w:tcPr>
          <w:p w:rsidR="00624862" w:rsidRPr="00217706" w:rsidRDefault="00CF6180" w:rsidP="00F84197">
            <w:pPr>
              <w:jc w:val="center"/>
              <w:rPr>
                <w:rFonts w:ascii="Palatino Linotype" w:hAnsi="Palatino Linotype"/>
                <w:color w:val="FF0000"/>
                <w:sz w:val="20"/>
                <w:szCs w:val="20"/>
                <w:lang w:val="en-US"/>
              </w:rPr>
            </w:pPr>
            <w:r w:rsidRPr="00217706">
              <w:rPr>
                <w:rFonts w:ascii="Palatino Linotype" w:hAnsi="Palatino Linotype"/>
                <w:sz w:val="20"/>
                <w:szCs w:val="20"/>
                <w:lang w:val="en-US"/>
              </w:rPr>
              <w:t>Sinh viên ra trường đáp ứng nhu cầu xã hội</w:t>
            </w:r>
          </w:p>
        </w:tc>
        <w:tc>
          <w:tcPr>
            <w:tcW w:w="4860"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 xml:space="preserve">Số lượng các tổ chức đến tuyển dụng nhân viên tại trường; khảo sát của trường về tỷ lệ sinh viên tốt nghiệp có việc làm </w:t>
            </w:r>
          </w:p>
        </w:tc>
      </w:tr>
      <w:tr w:rsidR="00624862" w:rsidRPr="00217706" w:rsidTr="00E91D51">
        <w:tc>
          <w:tcPr>
            <w:tcW w:w="1951" w:type="dxa"/>
            <w:vMerge/>
          </w:tcPr>
          <w:p w:rsidR="00624862" w:rsidRPr="00217706" w:rsidRDefault="00624862" w:rsidP="00D910FE">
            <w:pPr>
              <w:spacing w:before="120" w:after="120" w:line="312" w:lineRule="auto"/>
              <w:jc w:val="both"/>
              <w:rPr>
                <w:rFonts w:ascii="Palatino Linotype" w:hAnsi="Palatino Linotype"/>
                <w:sz w:val="20"/>
                <w:szCs w:val="20"/>
                <w:lang w:val="en-US"/>
              </w:rPr>
            </w:pPr>
          </w:p>
        </w:tc>
        <w:tc>
          <w:tcPr>
            <w:tcW w:w="3197" w:type="dxa"/>
            <w:vAlign w:val="center"/>
          </w:tcPr>
          <w:p w:rsidR="00624862" w:rsidRPr="00217706" w:rsidRDefault="00624862" w:rsidP="00F84197">
            <w:pPr>
              <w:jc w:val="center"/>
              <w:rPr>
                <w:rFonts w:ascii="Palatino Linotype" w:hAnsi="Palatino Linotype"/>
                <w:sz w:val="20"/>
                <w:szCs w:val="20"/>
                <w:lang w:val="en-US"/>
              </w:rPr>
            </w:pPr>
            <w:r w:rsidRPr="00217706">
              <w:rPr>
                <w:rFonts w:ascii="Palatino Linotype" w:hAnsi="Palatino Linotype"/>
                <w:sz w:val="20"/>
                <w:szCs w:val="20"/>
                <w:lang w:val="en-US"/>
              </w:rPr>
              <w:t>Tăng cường sự hài lòng của cựu sinh viên</w:t>
            </w:r>
          </w:p>
        </w:tc>
        <w:tc>
          <w:tcPr>
            <w:tcW w:w="4860"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Mức độ tham gia của các cựu sinh viên; gia tăng sự viện trợ cho nhà trường; số lượng cựu sinh viên tham gia các sự kiện đặc biệt và các chương trình bồi dưỡng kiến thức.</w:t>
            </w:r>
          </w:p>
        </w:tc>
      </w:tr>
      <w:tr w:rsidR="00624862" w:rsidRPr="00217706" w:rsidTr="00E91D51">
        <w:tc>
          <w:tcPr>
            <w:tcW w:w="1951" w:type="dxa"/>
            <w:vMerge/>
          </w:tcPr>
          <w:p w:rsidR="00624862" w:rsidRPr="00217706" w:rsidRDefault="00624862" w:rsidP="00D910FE">
            <w:pPr>
              <w:spacing w:before="120" w:after="120" w:line="312" w:lineRule="auto"/>
              <w:jc w:val="both"/>
              <w:rPr>
                <w:rFonts w:ascii="Palatino Linotype" w:hAnsi="Palatino Linotype"/>
                <w:sz w:val="20"/>
                <w:szCs w:val="20"/>
                <w:lang w:val="en-US"/>
              </w:rPr>
            </w:pPr>
          </w:p>
        </w:tc>
        <w:tc>
          <w:tcPr>
            <w:tcW w:w="3197" w:type="dxa"/>
            <w:vAlign w:val="center"/>
          </w:tcPr>
          <w:p w:rsidR="00624862" w:rsidRPr="00217706" w:rsidRDefault="00624862" w:rsidP="00F84197">
            <w:pPr>
              <w:jc w:val="center"/>
              <w:rPr>
                <w:rFonts w:ascii="Palatino Linotype" w:hAnsi="Palatino Linotype"/>
                <w:sz w:val="20"/>
                <w:szCs w:val="20"/>
                <w:lang w:val="en-US"/>
              </w:rPr>
            </w:pPr>
            <w:r w:rsidRPr="00217706">
              <w:rPr>
                <w:rFonts w:ascii="Palatino Linotype" w:hAnsi="Palatino Linotype"/>
                <w:sz w:val="20"/>
                <w:szCs w:val="20"/>
                <w:lang w:val="en-US"/>
              </w:rPr>
              <w:t>Thắt chặt mối quan hệ với các tổ chức tài trợ, quỹ tài trợ</w:t>
            </w:r>
          </w:p>
        </w:tc>
        <w:tc>
          <w:tcPr>
            <w:tcW w:w="4860" w:type="dxa"/>
          </w:tcPr>
          <w:p w:rsidR="00624862" w:rsidRPr="00217706" w:rsidRDefault="00624862" w:rsidP="00F84197">
            <w:pPr>
              <w:jc w:val="both"/>
              <w:rPr>
                <w:rFonts w:ascii="Palatino Linotype" w:hAnsi="Palatino Linotype"/>
                <w:sz w:val="20"/>
                <w:szCs w:val="20"/>
                <w:lang w:val="en-US"/>
              </w:rPr>
            </w:pPr>
            <w:r w:rsidRPr="00217706">
              <w:rPr>
                <w:rFonts w:ascii="Palatino Linotype" w:hAnsi="Palatino Linotype"/>
                <w:sz w:val="20"/>
                <w:szCs w:val="20"/>
                <w:lang w:val="en-US"/>
              </w:rPr>
              <w:t>Tổng số tiền nhận được từ tài trợ; số lượng các chương trình được ủng hộ bởi tổ chức viện trợ; kết quả khảo sát đánh giá của cơ sở tài trợ; báo cáo thực hiện các dự án</w:t>
            </w:r>
          </w:p>
        </w:tc>
      </w:tr>
      <w:tr w:rsidR="00624862" w:rsidRPr="00217706" w:rsidTr="00E91D51">
        <w:tc>
          <w:tcPr>
            <w:tcW w:w="1951" w:type="dxa"/>
            <w:vMerge/>
          </w:tcPr>
          <w:p w:rsidR="00624862" w:rsidRPr="00217706" w:rsidRDefault="00624862" w:rsidP="00D910FE">
            <w:pPr>
              <w:spacing w:before="120" w:after="120" w:line="312" w:lineRule="auto"/>
              <w:jc w:val="both"/>
              <w:rPr>
                <w:rFonts w:ascii="Palatino Linotype" w:hAnsi="Palatino Linotype"/>
                <w:sz w:val="20"/>
                <w:szCs w:val="20"/>
                <w:lang w:val="en-US"/>
              </w:rPr>
            </w:pPr>
          </w:p>
        </w:tc>
        <w:tc>
          <w:tcPr>
            <w:tcW w:w="3197" w:type="dxa"/>
            <w:vAlign w:val="center"/>
          </w:tcPr>
          <w:p w:rsidR="00624862" w:rsidRPr="00217706" w:rsidRDefault="00624862" w:rsidP="00F84197">
            <w:pPr>
              <w:jc w:val="center"/>
              <w:rPr>
                <w:rFonts w:ascii="Palatino Linotype" w:hAnsi="Palatino Linotype"/>
                <w:sz w:val="20"/>
                <w:szCs w:val="20"/>
                <w:lang w:val="en-US"/>
              </w:rPr>
            </w:pPr>
            <w:r w:rsidRPr="00217706">
              <w:rPr>
                <w:rFonts w:ascii="Palatino Linotype" w:hAnsi="Palatino Linotype"/>
                <w:sz w:val="20"/>
                <w:szCs w:val="20"/>
                <w:lang w:val="en-US"/>
              </w:rPr>
              <w:t>Xác định những chương trình thích hợp và có thể phát triển</w:t>
            </w:r>
          </w:p>
        </w:tc>
        <w:tc>
          <w:tcPr>
            <w:tcW w:w="4860" w:type="dxa"/>
          </w:tcPr>
          <w:p w:rsidR="00624862" w:rsidRPr="00217706" w:rsidRDefault="00624862" w:rsidP="00624862">
            <w:pPr>
              <w:jc w:val="both"/>
              <w:rPr>
                <w:rFonts w:ascii="Palatino Linotype" w:hAnsi="Palatino Linotype"/>
                <w:sz w:val="20"/>
                <w:szCs w:val="20"/>
                <w:lang w:val="en-US"/>
              </w:rPr>
            </w:pPr>
            <w:r w:rsidRPr="00217706">
              <w:rPr>
                <w:rFonts w:ascii="Palatino Linotype" w:hAnsi="Palatino Linotype"/>
                <w:sz w:val="20"/>
                <w:szCs w:val="20"/>
                <w:lang w:val="en-US"/>
              </w:rPr>
              <w:t>Đa dạng hóa các chương trình; chương trình của nhà trường được đánh giá cao bởi cựu sinh viên, sinh viên, doanh nghiệp và các cơ quan nhà nước, tiêu chuẩn của chương trình phải có sự hòa hợp giữa Bộ Giáo dục và Đào tạo với các tổ  chức nghề nghiệp;những tài liệu có giá trị cho các chương trình bên trong và bên ngoài trường học và các quy trình được công nhận</w:t>
            </w:r>
          </w:p>
        </w:tc>
      </w:tr>
      <w:tr w:rsidR="00CF2462" w:rsidRPr="00217706" w:rsidTr="00E91D51">
        <w:tc>
          <w:tcPr>
            <w:tcW w:w="1951" w:type="dxa"/>
            <w:vMerge w:val="restart"/>
            <w:vAlign w:val="center"/>
          </w:tcPr>
          <w:p w:rsidR="00AA0CC8" w:rsidRPr="00217706" w:rsidRDefault="00AA0CC8" w:rsidP="00D910FE">
            <w:pPr>
              <w:jc w:val="both"/>
              <w:rPr>
                <w:rFonts w:ascii="Palatino Linotype" w:hAnsi="Palatino Linotype"/>
                <w:sz w:val="20"/>
                <w:szCs w:val="20"/>
              </w:rPr>
            </w:pPr>
          </w:p>
          <w:p w:rsidR="00CF2462" w:rsidRPr="00217706" w:rsidRDefault="00CF2462" w:rsidP="00D910FE">
            <w:pPr>
              <w:jc w:val="both"/>
              <w:rPr>
                <w:rFonts w:ascii="Palatino Linotype" w:hAnsi="Palatino Linotype"/>
                <w:sz w:val="20"/>
                <w:szCs w:val="20"/>
              </w:rPr>
            </w:pPr>
            <w:r w:rsidRPr="00217706">
              <w:rPr>
                <w:rFonts w:ascii="Palatino Linotype" w:hAnsi="Palatino Linotype"/>
                <w:sz w:val="20"/>
                <w:szCs w:val="20"/>
              </w:rPr>
              <w:t xml:space="preserve">2. </w:t>
            </w:r>
            <w:r w:rsidRPr="00217706">
              <w:rPr>
                <w:rFonts w:ascii="Palatino Linotype" w:hAnsi="Palatino Linotype"/>
                <w:b/>
                <w:i/>
                <w:sz w:val="20"/>
                <w:szCs w:val="20"/>
              </w:rPr>
              <w:t>Viễn cảnh quy trình kinh doanh nội bộ:</w:t>
            </w:r>
          </w:p>
          <w:p w:rsidR="00CF2462" w:rsidRPr="00217706" w:rsidRDefault="003D05D4" w:rsidP="003D05D4">
            <w:pPr>
              <w:spacing w:before="120" w:after="120" w:line="312" w:lineRule="auto"/>
              <w:jc w:val="both"/>
              <w:rPr>
                <w:rFonts w:ascii="Palatino Linotype" w:hAnsi="Palatino Linotype"/>
                <w:sz w:val="20"/>
                <w:szCs w:val="20"/>
                <w:lang w:val="en-US"/>
              </w:rPr>
            </w:pPr>
            <w:r w:rsidRPr="00217706">
              <w:rPr>
                <w:rFonts w:ascii="Palatino Linotype" w:hAnsi="Palatino Linotype"/>
                <w:sz w:val="20"/>
                <w:szCs w:val="20"/>
              </w:rPr>
              <w:t>N</w:t>
            </w:r>
            <w:r w:rsidR="00CF2462" w:rsidRPr="00217706">
              <w:rPr>
                <w:rFonts w:ascii="Palatino Linotype" w:hAnsi="Palatino Linotype"/>
                <w:sz w:val="20"/>
                <w:szCs w:val="20"/>
              </w:rPr>
              <w:t xml:space="preserve">hững quy trình nào mà nhà trường </w:t>
            </w:r>
            <w:r w:rsidRPr="00217706">
              <w:rPr>
                <w:rFonts w:ascii="Palatino Linotype" w:hAnsi="Palatino Linotype"/>
                <w:sz w:val="20"/>
                <w:szCs w:val="20"/>
              </w:rPr>
              <w:t>cần</w:t>
            </w:r>
            <w:r w:rsidR="00CF2462" w:rsidRPr="00217706">
              <w:rPr>
                <w:rFonts w:ascii="Palatino Linotype" w:hAnsi="Palatino Linotype"/>
                <w:sz w:val="20"/>
                <w:szCs w:val="20"/>
              </w:rPr>
              <w:t xml:space="preserve"> thực hiện tốt để thỏa mãn yêu cầu của khách hàng?</w:t>
            </w:r>
          </w:p>
        </w:tc>
        <w:tc>
          <w:tcPr>
            <w:tcW w:w="3197" w:type="dxa"/>
            <w:vAlign w:val="center"/>
          </w:tcPr>
          <w:p w:rsidR="00CF2462" w:rsidRPr="00217706" w:rsidRDefault="00CF2462" w:rsidP="00F84197">
            <w:pPr>
              <w:jc w:val="center"/>
              <w:rPr>
                <w:rFonts w:ascii="Palatino Linotype" w:hAnsi="Palatino Linotype"/>
                <w:sz w:val="20"/>
                <w:szCs w:val="20"/>
                <w:lang w:val="en-US"/>
              </w:rPr>
            </w:pPr>
            <w:r w:rsidRPr="00217706">
              <w:rPr>
                <w:rFonts w:ascii="Palatino Linotype" w:hAnsi="Palatino Linotype"/>
                <w:sz w:val="20"/>
                <w:szCs w:val="20"/>
                <w:lang w:val="en-US"/>
              </w:rPr>
              <w:t>Gia tăng sự hài lòng và chất lượng của nhân viên</w:t>
            </w:r>
          </w:p>
        </w:tc>
        <w:tc>
          <w:tcPr>
            <w:tcW w:w="4860" w:type="dxa"/>
          </w:tcPr>
          <w:p w:rsidR="00CF2462" w:rsidRPr="00217706" w:rsidRDefault="00CF2462" w:rsidP="00F84197">
            <w:pPr>
              <w:jc w:val="both"/>
              <w:rPr>
                <w:rFonts w:ascii="Palatino Linotype" w:hAnsi="Palatino Linotype"/>
                <w:sz w:val="20"/>
                <w:szCs w:val="20"/>
                <w:lang w:val="en-US"/>
              </w:rPr>
            </w:pPr>
            <w:r w:rsidRPr="00217706">
              <w:rPr>
                <w:rFonts w:ascii="Palatino Linotype" w:hAnsi="Palatino Linotype"/>
                <w:sz w:val="20"/>
                <w:szCs w:val="20"/>
                <w:lang w:val="en-US"/>
              </w:rPr>
              <w:t>Quyền tự do trong giảng dạy và trao đổi kiến thức trong nhà trường; khuyến khích nghiên cứu và tham gia các hội thảo; mức độ tham gia vào các quyết định của nhà trường; tổng ngân sách dành cho việc đầu tư phát triển các khoa, cơ sở vật chất và trang thiết bị của trường; đánh giá của sinh viên về giảng viên, phân phối công việc (giờ giảng)</w:t>
            </w:r>
          </w:p>
        </w:tc>
      </w:tr>
      <w:tr w:rsidR="00CF2462" w:rsidRPr="00217706" w:rsidTr="00E91D51">
        <w:tc>
          <w:tcPr>
            <w:tcW w:w="1951" w:type="dxa"/>
            <w:vMerge/>
          </w:tcPr>
          <w:p w:rsidR="00CF2462" w:rsidRPr="00217706" w:rsidRDefault="00CF2462" w:rsidP="00DE75FC">
            <w:pPr>
              <w:jc w:val="center"/>
              <w:rPr>
                <w:rFonts w:ascii="Palatino Linotype" w:hAnsi="Palatino Linotype"/>
                <w:sz w:val="20"/>
                <w:szCs w:val="20"/>
              </w:rPr>
            </w:pPr>
          </w:p>
        </w:tc>
        <w:tc>
          <w:tcPr>
            <w:tcW w:w="3197" w:type="dxa"/>
            <w:vAlign w:val="center"/>
          </w:tcPr>
          <w:p w:rsidR="00CF2462" w:rsidRPr="00217706" w:rsidRDefault="00CF2462" w:rsidP="00F84197">
            <w:pPr>
              <w:jc w:val="center"/>
              <w:rPr>
                <w:rFonts w:ascii="Palatino Linotype" w:hAnsi="Palatino Linotype"/>
                <w:sz w:val="20"/>
                <w:szCs w:val="20"/>
                <w:lang w:val="en-US"/>
              </w:rPr>
            </w:pPr>
            <w:r w:rsidRPr="00217706">
              <w:rPr>
                <w:rFonts w:ascii="Palatino Linotype" w:hAnsi="Palatino Linotype"/>
                <w:sz w:val="20"/>
                <w:szCs w:val="20"/>
                <w:lang w:val="en-US"/>
              </w:rPr>
              <w:t>Nâng cao chất lượng giảng dạy và học tập</w:t>
            </w:r>
          </w:p>
        </w:tc>
        <w:tc>
          <w:tcPr>
            <w:tcW w:w="4860" w:type="dxa"/>
          </w:tcPr>
          <w:p w:rsidR="00CF2462" w:rsidRPr="00217706" w:rsidRDefault="00CF2462" w:rsidP="00F84197">
            <w:pPr>
              <w:jc w:val="both"/>
              <w:rPr>
                <w:rFonts w:ascii="Palatino Linotype" w:hAnsi="Palatino Linotype"/>
                <w:sz w:val="20"/>
                <w:szCs w:val="20"/>
                <w:lang w:val="en-US"/>
              </w:rPr>
            </w:pPr>
            <w:r w:rsidRPr="00217706">
              <w:rPr>
                <w:rFonts w:ascii="Palatino Linotype" w:hAnsi="Palatino Linotype"/>
                <w:sz w:val="20"/>
                <w:szCs w:val="20"/>
                <w:lang w:val="en-US"/>
              </w:rPr>
              <w:t>Sự đánh giá của cơ quan kiểm định chất lượng giáo dục của Bộ Giáo dục và Đào tạo, chủ các doanh nghiệp, sự hài lòng của sinh viên đối với chất lượng giảng dạy; tiêu chuẩn về điểm số; đánh giá về tiêu chuẩn văn hóa trong trường học; chất lượng và mức độ hiện đại của các máy tính và thư viện, các thiết bị giảng dạy; năng lực của các giảng viên</w:t>
            </w:r>
          </w:p>
        </w:tc>
      </w:tr>
      <w:tr w:rsidR="00CF2462" w:rsidRPr="00217706" w:rsidTr="00E91D51">
        <w:tc>
          <w:tcPr>
            <w:tcW w:w="1951" w:type="dxa"/>
            <w:vMerge/>
          </w:tcPr>
          <w:p w:rsidR="00CF2462" w:rsidRPr="00217706" w:rsidRDefault="00CF2462" w:rsidP="00DE75FC">
            <w:pPr>
              <w:jc w:val="center"/>
              <w:rPr>
                <w:rFonts w:ascii="Palatino Linotype" w:hAnsi="Palatino Linotype"/>
                <w:sz w:val="20"/>
                <w:szCs w:val="20"/>
              </w:rPr>
            </w:pPr>
          </w:p>
        </w:tc>
        <w:tc>
          <w:tcPr>
            <w:tcW w:w="3197" w:type="dxa"/>
            <w:vAlign w:val="center"/>
          </w:tcPr>
          <w:p w:rsidR="00CF2462" w:rsidRPr="00217706" w:rsidRDefault="00CF2462" w:rsidP="00F84197">
            <w:pPr>
              <w:jc w:val="center"/>
              <w:rPr>
                <w:rFonts w:ascii="Palatino Linotype" w:hAnsi="Palatino Linotype"/>
                <w:sz w:val="20"/>
                <w:szCs w:val="20"/>
                <w:lang w:val="en-US"/>
              </w:rPr>
            </w:pPr>
            <w:r w:rsidRPr="00217706">
              <w:rPr>
                <w:rFonts w:ascii="Palatino Linotype" w:hAnsi="Palatino Linotype"/>
                <w:sz w:val="20"/>
                <w:szCs w:val="20"/>
                <w:lang w:val="en-US"/>
              </w:rPr>
              <w:t>Gia tăng khả năng nghiên cứu</w:t>
            </w:r>
          </w:p>
        </w:tc>
        <w:tc>
          <w:tcPr>
            <w:tcW w:w="4860" w:type="dxa"/>
          </w:tcPr>
          <w:p w:rsidR="00CF2462" w:rsidRPr="00217706" w:rsidRDefault="00CF2462" w:rsidP="00CF2462">
            <w:pPr>
              <w:jc w:val="both"/>
              <w:rPr>
                <w:rFonts w:ascii="Palatino Linotype" w:hAnsi="Palatino Linotype"/>
                <w:sz w:val="20"/>
                <w:szCs w:val="20"/>
                <w:lang w:val="en-US"/>
              </w:rPr>
            </w:pPr>
            <w:r w:rsidRPr="00217706">
              <w:rPr>
                <w:rFonts w:ascii="Palatino Linotype" w:hAnsi="Palatino Linotype"/>
                <w:sz w:val="20"/>
                <w:szCs w:val="20"/>
                <w:lang w:val="en-US"/>
              </w:rPr>
              <w:t>Số lượng các công trình xuất bản; chương trình tài trợ và các giải thưởng trong nghiên cứu; các buổi báo cáo hội thảo, bài báo cáo và các hội thảo chuyên đề.</w:t>
            </w:r>
          </w:p>
        </w:tc>
      </w:tr>
      <w:tr w:rsidR="00CF2462" w:rsidRPr="00217706" w:rsidTr="00E91D51">
        <w:tc>
          <w:tcPr>
            <w:tcW w:w="1951" w:type="dxa"/>
            <w:vMerge/>
          </w:tcPr>
          <w:p w:rsidR="00CF2462" w:rsidRPr="00217706" w:rsidRDefault="00CF2462" w:rsidP="00DE75FC">
            <w:pPr>
              <w:jc w:val="center"/>
              <w:rPr>
                <w:rFonts w:ascii="Palatino Linotype" w:hAnsi="Palatino Linotype"/>
                <w:sz w:val="20"/>
                <w:szCs w:val="20"/>
              </w:rPr>
            </w:pPr>
          </w:p>
        </w:tc>
        <w:tc>
          <w:tcPr>
            <w:tcW w:w="3197" w:type="dxa"/>
            <w:vAlign w:val="center"/>
          </w:tcPr>
          <w:p w:rsidR="00CF2462" w:rsidRPr="00217706" w:rsidRDefault="00CF2462" w:rsidP="00F84197">
            <w:pPr>
              <w:jc w:val="center"/>
              <w:rPr>
                <w:rFonts w:ascii="Palatino Linotype" w:hAnsi="Palatino Linotype"/>
                <w:sz w:val="20"/>
                <w:szCs w:val="20"/>
                <w:lang w:val="en-US"/>
              </w:rPr>
            </w:pPr>
            <w:r w:rsidRPr="00217706">
              <w:rPr>
                <w:rFonts w:ascii="Palatino Linotype" w:hAnsi="Palatino Linotype"/>
                <w:sz w:val="20"/>
                <w:szCs w:val="20"/>
                <w:lang w:val="en-US"/>
              </w:rPr>
              <w:t>Nâng cao kiến thức và các hoạt động chuyển giao công nghệ</w:t>
            </w:r>
          </w:p>
        </w:tc>
        <w:tc>
          <w:tcPr>
            <w:tcW w:w="4860" w:type="dxa"/>
          </w:tcPr>
          <w:p w:rsidR="00CF2462" w:rsidRPr="00217706" w:rsidRDefault="00CF2462" w:rsidP="00F84197">
            <w:pPr>
              <w:jc w:val="both"/>
              <w:rPr>
                <w:rFonts w:ascii="Palatino Linotype" w:hAnsi="Palatino Linotype"/>
                <w:sz w:val="20"/>
                <w:szCs w:val="20"/>
                <w:lang w:val="en-US"/>
              </w:rPr>
            </w:pPr>
            <w:r w:rsidRPr="00217706">
              <w:rPr>
                <w:rFonts w:ascii="Palatino Linotype" w:hAnsi="Palatino Linotype"/>
                <w:sz w:val="20"/>
                <w:szCs w:val="20"/>
                <w:lang w:val="en-US"/>
              </w:rPr>
              <w:t>Số lượng bằng phát minh sáng chế và giới thiệu các phát minh, thu nhập từ bản quyền sáng chế</w:t>
            </w:r>
          </w:p>
        </w:tc>
      </w:tr>
      <w:tr w:rsidR="00CF2462" w:rsidRPr="00217706" w:rsidTr="00E91D51">
        <w:tc>
          <w:tcPr>
            <w:tcW w:w="1951" w:type="dxa"/>
            <w:vMerge/>
          </w:tcPr>
          <w:p w:rsidR="00CF2462" w:rsidRPr="00217706" w:rsidRDefault="00CF2462" w:rsidP="00DE75FC">
            <w:pPr>
              <w:jc w:val="center"/>
              <w:rPr>
                <w:rFonts w:ascii="Palatino Linotype" w:hAnsi="Palatino Linotype"/>
                <w:sz w:val="20"/>
                <w:szCs w:val="20"/>
              </w:rPr>
            </w:pPr>
          </w:p>
        </w:tc>
        <w:tc>
          <w:tcPr>
            <w:tcW w:w="3197" w:type="dxa"/>
            <w:vAlign w:val="center"/>
          </w:tcPr>
          <w:p w:rsidR="00CF2462" w:rsidRPr="00217706" w:rsidRDefault="00CF2462" w:rsidP="00F84197">
            <w:pPr>
              <w:jc w:val="center"/>
              <w:rPr>
                <w:rFonts w:ascii="Palatino Linotype" w:hAnsi="Palatino Linotype"/>
                <w:sz w:val="20"/>
                <w:szCs w:val="20"/>
                <w:lang w:val="en-US"/>
              </w:rPr>
            </w:pPr>
            <w:r w:rsidRPr="00217706">
              <w:rPr>
                <w:rFonts w:ascii="Palatino Linotype" w:hAnsi="Palatino Linotype"/>
                <w:sz w:val="20"/>
                <w:szCs w:val="20"/>
                <w:lang w:val="en-US"/>
              </w:rPr>
              <w:t>Kết hợp mối quan hệ giữa giảng dạy, nghiên cứu và tư vấn</w:t>
            </w:r>
          </w:p>
        </w:tc>
        <w:tc>
          <w:tcPr>
            <w:tcW w:w="4860" w:type="dxa"/>
          </w:tcPr>
          <w:p w:rsidR="00CF2462" w:rsidRPr="00217706" w:rsidRDefault="00CF2462" w:rsidP="00CF2462">
            <w:pPr>
              <w:jc w:val="both"/>
              <w:rPr>
                <w:rFonts w:ascii="Palatino Linotype" w:hAnsi="Palatino Linotype"/>
                <w:sz w:val="20"/>
                <w:szCs w:val="20"/>
                <w:lang w:val="en-US"/>
              </w:rPr>
            </w:pPr>
            <w:r w:rsidRPr="00217706">
              <w:rPr>
                <w:rFonts w:ascii="Palatino Linotype" w:hAnsi="Palatino Linotype"/>
                <w:sz w:val="20"/>
                <w:szCs w:val="20"/>
                <w:lang w:val="en-US"/>
              </w:rPr>
              <w:t xml:space="preserve">Số lượng các công trình nghiên cứu được áp dụng cho việc giảng dạy; các mô hình và công thức được </w:t>
            </w:r>
            <w:r w:rsidRPr="00217706">
              <w:rPr>
                <w:rFonts w:ascii="Palatino Linotype" w:hAnsi="Palatino Linotype"/>
                <w:sz w:val="20"/>
                <w:szCs w:val="20"/>
                <w:lang w:val="en-US"/>
              </w:rPr>
              <w:lastRenderedPageBreak/>
              <w:t>phát triển và ứng dụng vào giảng dạy</w:t>
            </w:r>
          </w:p>
        </w:tc>
      </w:tr>
      <w:tr w:rsidR="00CF2462" w:rsidRPr="00217706" w:rsidTr="00E91D51">
        <w:tc>
          <w:tcPr>
            <w:tcW w:w="1951" w:type="dxa"/>
            <w:vMerge/>
          </w:tcPr>
          <w:p w:rsidR="00CF2462" w:rsidRPr="00217706" w:rsidRDefault="00CF2462" w:rsidP="00DE75FC">
            <w:pPr>
              <w:jc w:val="center"/>
              <w:rPr>
                <w:rFonts w:ascii="Palatino Linotype" w:hAnsi="Palatino Linotype"/>
                <w:sz w:val="20"/>
                <w:szCs w:val="20"/>
              </w:rPr>
            </w:pPr>
          </w:p>
        </w:tc>
        <w:tc>
          <w:tcPr>
            <w:tcW w:w="3197" w:type="dxa"/>
            <w:vAlign w:val="center"/>
          </w:tcPr>
          <w:p w:rsidR="00CF2462" w:rsidRPr="00217706" w:rsidRDefault="00CF2462" w:rsidP="00F84197">
            <w:pPr>
              <w:jc w:val="center"/>
              <w:rPr>
                <w:rFonts w:ascii="Palatino Linotype" w:hAnsi="Palatino Linotype"/>
                <w:sz w:val="20"/>
                <w:szCs w:val="20"/>
                <w:lang w:val="en-US"/>
              </w:rPr>
            </w:pPr>
          </w:p>
          <w:p w:rsidR="00CF2462" w:rsidRPr="00217706" w:rsidRDefault="00CF2462" w:rsidP="00F84197">
            <w:pPr>
              <w:jc w:val="center"/>
              <w:rPr>
                <w:rFonts w:ascii="Palatino Linotype" w:hAnsi="Palatino Linotype"/>
                <w:sz w:val="20"/>
                <w:szCs w:val="20"/>
                <w:lang w:val="en-US"/>
              </w:rPr>
            </w:pPr>
            <w:r w:rsidRPr="00217706">
              <w:rPr>
                <w:rFonts w:ascii="Palatino Linotype" w:hAnsi="Palatino Linotype"/>
                <w:sz w:val="20"/>
                <w:szCs w:val="20"/>
                <w:lang w:val="en-US"/>
              </w:rPr>
              <w:t>Nâng cao tính kinh tế và hiệu quả của các dịch vụ</w:t>
            </w:r>
          </w:p>
        </w:tc>
        <w:tc>
          <w:tcPr>
            <w:tcW w:w="4860" w:type="dxa"/>
          </w:tcPr>
          <w:p w:rsidR="00CF2462" w:rsidRPr="00217706" w:rsidRDefault="00CF2462" w:rsidP="00CF2462">
            <w:pPr>
              <w:jc w:val="both"/>
              <w:rPr>
                <w:rFonts w:ascii="Palatino Linotype" w:hAnsi="Palatino Linotype"/>
                <w:sz w:val="20"/>
                <w:szCs w:val="20"/>
                <w:lang w:val="en-US"/>
              </w:rPr>
            </w:pPr>
            <w:r w:rsidRPr="00217706">
              <w:rPr>
                <w:rFonts w:ascii="Palatino Linotype" w:hAnsi="Palatino Linotype"/>
                <w:sz w:val="20"/>
                <w:szCs w:val="20"/>
                <w:lang w:val="en-US"/>
              </w:rPr>
              <w:t>Dịch vụ ăn uống đáp ứng nhanh chóng và kịp thời cho sinh viên; các dịch vụ tư vấn và hướng dẫn cho sinh viên; phân phối và sử dụng các thiết bị và dịch vụ cung ứng, sử dụng chi phí có hiệu quả.</w:t>
            </w:r>
          </w:p>
        </w:tc>
      </w:tr>
      <w:tr w:rsidR="00CF2462" w:rsidRPr="00217706" w:rsidTr="00E91D51">
        <w:tc>
          <w:tcPr>
            <w:tcW w:w="1951" w:type="dxa"/>
            <w:vMerge/>
          </w:tcPr>
          <w:p w:rsidR="00CF2462" w:rsidRPr="00217706" w:rsidRDefault="00CF2462" w:rsidP="00DE75FC">
            <w:pPr>
              <w:jc w:val="center"/>
              <w:rPr>
                <w:rFonts w:ascii="Palatino Linotype" w:hAnsi="Palatino Linotype"/>
                <w:sz w:val="20"/>
                <w:szCs w:val="20"/>
              </w:rPr>
            </w:pPr>
          </w:p>
        </w:tc>
        <w:tc>
          <w:tcPr>
            <w:tcW w:w="3197" w:type="dxa"/>
          </w:tcPr>
          <w:p w:rsidR="00CF2462" w:rsidRPr="00217706" w:rsidRDefault="00CF2462" w:rsidP="00F84197">
            <w:pPr>
              <w:jc w:val="both"/>
              <w:rPr>
                <w:rFonts w:ascii="Palatino Linotype" w:hAnsi="Palatino Linotype"/>
                <w:sz w:val="20"/>
                <w:szCs w:val="20"/>
                <w:lang w:val="en-US"/>
              </w:rPr>
            </w:pPr>
          </w:p>
          <w:p w:rsidR="00CF2462" w:rsidRPr="00217706" w:rsidRDefault="00CF2462" w:rsidP="00F84197">
            <w:pPr>
              <w:jc w:val="both"/>
              <w:rPr>
                <w:rFonts w:ascii="Palatino Linotype" w:hAnsi="Palatino Linotype"/>
                <w:sz w:val="20"/>
                <w:szCs w:val="20"/>
                <w:lang w:val="en-US"/>
              </w:rPr>
            </w:pPr>
            <w:r w:rsidRPr="00217706">
              <w:rPr>
                <w:rFonts w:ascii="Palatino Linotype" w:hAnsi="Palatino Linotype"/>
                <w:sz w:val="20"/>
                <w:szCs w:val="20"/>
                <w:lang w:val="en-US"/>
              </w:rPr>
              <w:t>Nâng cao uy tín quốc gia và quốc tế</w:t>
            </w:r>
          </w:p>
        </w:tc>
        <w:tc>
          <w:tcPr>
            <w:tcW w:w="4860" w:type="dxa"/>
          </w:tcPr>
          <w:p w:rsidR="00CF2462" w:rsidRPr="00217706" w:rsidRDefault="00CF2462" w:rsidP="00CF2462">
            <w:pPr>
              <w:jc w:val="both"/>
              <w:rPr>
                <w:rFonts w:ascii="Palatino Linotype" w:hAnsi="Palatino Linotype"/>
                <w:sz w:val="20"/>
                <w:szCs w:val="20"/>
                <w:lang w:val="en-US"/>
              </w:rPr>
            </w:pPr>
            <w:r w:rsidRPr="00217706">
              <w:rPr>
                <w:rFonts w:ascii="Palatino Linotype" w:hAnsi="Palatino Linotype"/>
                <w:sz w:val="20"/>
                <w:szCs w:val="20"/>
                <w:lang w:val="en-US"/>
              </w:rPr>
              <w:t>Số lượng các chương trình được xếp hạng trong nhóm hàng đầu theo yêu cầu của khách hàng; số lượng các công trình nghiên cứu đạt chất lượng được áp dụng vào thực tế; số lượng sinh viên tốt nghiệp có việc làm.</w:t>
            </w:r>
          </w:p>
        </w:tc>
      </w:tr>
      <w:tr w:rsidR="00AA0CC8" w:rsidRPr="00217706" w:rsidTr="00E91D51">
        <w:tc>
          <w:tcPr>
            <w:tcW w:w="1951" w:type="dxa"/>
            <w:vMerge w:val="restart"/>
            <w:vAlign w:val="center"/>
          </w:tcPr>
          <w:p w:rsidR="00AA0CC8" w:rsidRPr="00217706" w:rsidRDefault="00AA0CC8" w:rsidP="00E91D51">
            <w:pPr>
              <w:rPr>
                <w:rFonts w:ascii="Palatino Linotype" w:hAnsi="Palatino Linotype"/>
                <w:i/>
                <w:sz w:val="20"/>
                <w:szCs w:val="20"/>
              </w:rPr>
            </w:pPr>
            <w:r w:rsidRPr="00217706">
              <w:rPr>
                <w:rFonts w:ascii="Palatino Linotype" w:hAnsi="Palatino Linotype"/>
                <w:b/>
                <w:i/>
                <w:sz w:val="20"/>
                <w:szCs w:val="20"/>
              </w:rPr>
              <w:t>3.Viễn cảnh đào tạo và phát triển:</w:t>
            </w:r>
          </w:p>
          <w:p w:rsidR="00A75275" w:rsidRPr="00217706" w:rsidRDefault="00A75275" w:rsidP="00D910FE">
            <w:pPr>
              <w:jc w:val="both"/>
              <w:rPr>
                <w:rFonts w:ascii="Palatino Linotype" w:hAnsi="Palatino Linotype"/>
                <w:sz w:val="20"/>
                <w:szCs w:val="20"/>
              </w:rPr>
            </w:pPr>
          </w:p>
          <w:p w:rsidR="00A75275" w:rsidRPr="00217706" w:rsidRDefault="00A75275" w:rsidP="00D910FE">
            <w:pPr>
              <w:jc w:val="both"/>
              <w:rPr>
                <w:rFonts w:ascii="Palatino Linotype" w:hAnsi="Palatino Linotype"/>
                <w:sz w:val="20"/>
                <w:szCs w:val="20"/>
              </w:rPr>
            </w:pPr>
          </w:p>
          <w:p w:rsidR="00A75275" w:rsidRPr="00217706" w:rsidRDefault="00A75275" w:rsidP="00D910FE">
            <w:pPr>
              <w:jc w:val="both"/>
              <w:rPr>
                <w:rFonts w:ascii="Palatino Linotype" w:hAnsi="Palatino Linotype"/>
                <w:sz w:val="20"/>
                <w:szCs w:val="20"/>
              </w:rPr>
            </w:pPr>
          </w:p>
          <w:p w:rsidR="00AA0CC8" w:rsidRPr="00217706" w:rsidRDefault="00AA0CC8" w:rsidP="00D910FE">
            <w:pPr>
              <w:jc w:val="both"/>
              <w:rPr>
                <w:rFonts w:ascii="Palatino Linotype" w:hAnsi="Palatino Linotype"/>
                <w:sz w:val="20"/>
                <w:szCs w:val="20"/>
              </w:rPr>
            </w:pPr>
            <w:r w:rsidRPr="00217706">
              <w:rPr>
                <w:rFonts w:ascii="Palatino Linotype" w:hAnsi="Palatino Linotype"/>
                <w:sz w:val="20"/>
                <w:szCs w:val="20"/>
              </w:rPr>
              <w:t>Nhà trường có thể phát triển và quản lý nguồn nhân lực như thế nào?</w:t>
            </w:r>
          </w:p>
        </w:tc>
        <w:tc>
          <w:tcPr>
            <w:tcW w:w="3197" w:type="dxa"/>
            <w:vAlign w:val="center"/>
          </w:tcPr>
          <w:p w:rsidR="00AA0CC8" w:rsidRPr="00217706" w:rsidRDefault="00AA0CC8" w:rsidP="00F84197">
            <w:pPr>
              <w:jc w:val="center"/>
              <w:rPr>
                <w:rFonts w:ascii="Palatino Linotype" w:hAnsi="Palatino Linotype"/>
                <w:sz w:val="20"/>
                <w:szCs w:val="20"/>
              </w:rPr>
            </w:pPr>
            <w:r w:rsidRPr="00217706">
              <w:rPr>
                <w:rFonts w:ascii="Palatino Linotype" w:hAnsi="Palatino Linotype"/>
                <w:sz w:val="20"/>
                <w:szCs w:val="20"/>
              </w:rPr>
              <w:t>Nâng cao việc giảng dạy, đổi mới trong học tập và phát triển giảng viên</w:t>
            </w:r>
          </w:p>
        </w:tc>
        <w:tc>
          <w:tcPr>
            <w:tcW w:w="4860" w:type="dxa"/>
          </w:tcPr>
          <w:p w:rsidR="00AA0CC8" w:rsidRPr="00217706" w:rsidRDefault="00AA0CC8" w:rsidP="00CE7907">
            <w:pPr>
              <w:jc w:val="both"/>
              <w:rPr>
                <w:rFonts w:ascii="Palatino Linotype" w:hAnsi="Palatino Linotype"/>
                <w:sz w:val="20"/>
                <w:szCs w:val="20"/>
                <w:lang w:val="en-US"/>
              </w:rPr>
            </w:pPr>
            <w:r w:rsidRPr="00217706">
              <w:rPr>
                <w:rFonts w:ascii="Palatino Linotype" w:hAnsi="Palatino Linotype"/>
                <w:sz w:val="20"/>
                <w:szCs w:val="20"/>
                <w:lang w:val="en-US"/>
              </w:rPr>
              <w:t xml:space="preserve">Chất lượng của các giảng viên; số lượng và chất lượng các sản phẩm nghiên cứu và dịch vụ tư vấn được thực hiện bởi giảng viên; danh hiệu và phần thưởng mà giảng viên nhận được; số lượng các chương trình và khóa học để nâng cao kiến thức cho giảng viên và nhân viên; mức độ ưa thích môi trường làm việc của tổ chức; báo cáo khảo sát sự hài lòng của nhân viên; tốc độ thay thế nhân viên </w:t>
            </w:r>
          </w:p>
        </w:tc>
      </w:tr>
      <w:tr w:rsidR="00AA0CC8" w:rsidRPr="00217706" w:rsidTr="00E91D51">
        <w:tc>
          <w:tcPr>
            <w:tcW w:w="1951" w:type="dxa"/>
            <w:vMerge/>
          </w:tcPr>
          <w:p w:rsidR="00AA0CC8" w:rsidRPr="00217706" w:rsidRDefault="00AA0CC8" w:rsidP="000D54A8">
            <w:pPr>
              <w:jc w:val="center"/>
              <w:rPr>
                <w:rFonts w:ascii="Palatino Linotype" w:hAnsi="Palatino Linotype"/>
                <w:b/>
                <w:i/>
                <w:sz w:val="20"/>
                <w:szCs w:val="20"/>
              </w:rPr>
            </w:pPr>
          </w:p>
        </w:tc>
        <w:tc>
          <w:tcPr>
            <w:tcW w:w="3197" w:type="dxa"/>
            <w:vAlign w:val="center"/>
          </w:tcPr>
          <w:p w:rsidR="00AA0CC8" w:rsidRPr="00217706" w:rsidRDefault="00AA0CC8" w:rsidP="00F84197">
            <w:pPr>
              <w:jc w:val="center"/>
              <w:rPr>
                <w:rFonts w:ascii="Palatino Linotype" w:hAnsi="Palatino Linotype"/>
                <w:sz w:val="20"/>
                <w:szCs w:val="20"/>
              </w:rPr>
            </w:pPr>
            <w:r w:rsidRPr="00217706">
              <w:rPr>
                <w:rFonts w:ascii="Palatino Linotype" w:hAnsi="Palatino Linotype"/>
                <w:sz w:val="20"/>
                <w:szCs w:val="20"/>
              </w:rPr>
              <w:t>Nâng cao chất lượng và số lượng các thiết bị phục vụ cho giảng viên và nhân viên</w:t>
            </w:r>
          </w:p>
        </w:tc>
        <w:tc>
          <w:tcPr>
            <w:tcW w:w="4860" w:type="dxa"/>
          </w:tcPr>
          <w:p w:rsidR="00AA0CC8" w:rsidRPr="00217706" w:rsidRDefault="00AA0CC8" w:rsidP="00F84197">
            <w:pPr>
              <w:jc w:val="both"/>
              <w:rPr>
                <w:rFonts w:ascii="Palatino Linotype" w:hAnsi="Palatino Linotype"/>
                <w:sz w:val="20"/>
                <w:szCs w:val="20"/>
              </w:rPr>
            </w:pPr>
            <w:r w:rsidRPr="00217706">
              <w:rPr>
                <w:rFonts w:ascii="Palatino Linotype" w:hAnsi="Palatino Linotype"/>
                <w:sz w:val="20"/>
                <w:szCs w:val="20"/>
              </w:rPr>
              <w:t>Đảm bảo đủ số lượng phòng học, trang thiết bị, máy tính và thư viện; thời gian cần thiết cho việc phục vụ, phân bổ và thay thế; % ngân sách giành cho việc đầu tư thiết bị</w:t>
            </w:r>
          </w:p>
        </w:tc>
      </w:tr>
      <w:tr w:rsidR="00CE7907" w:rsidRPr="00217706" w:rsidTr="00E91D51">
        <w:tc>
          <w:tcPr>
            <w:tcW w:w="1951" w:type="dxa"/>
            <w:vMerge w:val="restart"/>
          </w:tcPr>
          <w:p w:rsidR="00CE7907" w:rsidRPr="00217706" w:rsidRDefault="00CE7907" w:rsidP="00FD70B8">
            <w:pPr>
              <w:jc w:val="both"/>
              <w:rPr>
                <w:rFonts w:ascii="Palatino Linotype" w:hAnsi="Palatino Linotype"/>
                <w:b/>
                <w:i/>
                <w:w w:val="95"/>
                <w:sz w:val="20"/>
                <w:szCs w:val="20"/>
              </w:rPr>
            </w:pPr>
            <w:r w:rsidRPr="00217706">
              <w:rPr>
                <w:rFonts w:ascii="Palatino Linotype" w:hAnsi="Palatino Linotype"/>
                <w:b/>
                <w:w w:val="95"/>
                <w:sz w:val="20"/>
                <w:szCs w:val="20"/>
              </w:rPr>
              <w:t>4.</w:t>
            </w:r>
            <w:r w:rsidRPr="00217706">
              <w:rPr>
                <w:rFonts w:ascii="Palatino Linotype" w:hAnsi="Palatino Linotype"/>
                <w:b/>
                <w:i/>
                <w:w w:val="95"/>
                <w:sz w:val="20"/>
                <w:szCs w:val="20"/>
              </w:rPr>
              <w:t>Viễn cảnh tài chính</w:t>
            </w:r>
            <w:r w:rsidR="00AA0CC8" w:rsidRPr="00217706">
              <w:rPr>
                <w:rFonts w:ascii="Palatino Linotype" w:hAnsi="Palatino Linotype"/>
                <w:b/>
                <w:i/>
                <w:w w:val="95"/>
                <w:sz w:val="20"/>
                <w:szCs w:val="20"/>
              </w:rPr>
              <w:t xml:space="preserve">: </w:t>
            </w:r>
            <w:r w:rsidRPr="00217706">
              <w:rPr>
                <w:rFonts w:ascii="Palatino Linotype" w:hAnsi="Palatino Linotype"/>
                <w:w w:val="95"/>
                <w:sz w:val="20"/>
                <w:szCs w:val="20"/>
                <w:lang w:val="en-US"/>
              </w:rPr>
              <w:t>Nhà trường sẽ có những nguồn thu nào</w:t>
            </w:r>
            <w:r w:rsidR="00FD70B8" w:rsidRPr="00217706">
              <w:rPr>
                <w:rFonts w:ascii="Palatino Linotype" w:hAnsi="Palatino Linotype"/>
                <w:w w:val="95"/>
                <w:sz w:val="20"/>
                <w:szCs w:val="20"/>
                <w:lang w:val="en-US"/>
              </w:rPr>
              <w:t>? Làm sao</w:t>
            </w:r>
            <w:r w:rsidRPr="00217706">
              <w:rPr>
                <w:rFonts w:ascii="Palatino Linotype" w:hAnsi="Palatino Linotype"/>
                <w:w w:val="95"/>
                <w:sz w:val="20"/>
                <w:szCs w:val="20"/>
                <w:lang w:val="en-US"/>
              </w:rPr>
              <w:t xml:space="preserve"> </w:t>
            </w:r>
            <w:r w:rsidR="00FD70B8" w:rsidRPr="00217706">
              <w:rPr>
                <w:rFonts w:ascii="Palatino Linotype" w:hAnsi="Palatino Linotype"/>
                <w:w w:val="95"/>
                <w:sz w:val="20"/>
                <w:szCs w:val="20"/>
                <w:lang w:val="en-US"/>
              </w:rPr>
              <w:t>để</w:t>
            </w:r>
            <w:r w:rsidRPr="00217706">
              <w:rPr>
                <w:rFonts w:ascii="Palatino Linotype" w:hAnsi="Palatino Linotype"/>
                <w:w w:val="95"/>
                <w:sz w:val="20"/>
                <w:szCs w:val="20"/>
                <w:lang w:val="en-US"/>
              </w:rPr>
              <w:t xml:space="preserve"> sử dụng</w:t>
            </w:r>
            <w:r w:rsidR="00FD70B8" w:rsidRPr="00217706">
              <w:rPr>
                <w:rFonts w:ascii="Palatino Linotype" w:hAnsi="Palatino Linotype"/>
                <w:w w:val="95"/>
                <w:sz w:val="20"/>
                <w:szCs w:val="20"/>
                <w:lang w:val="en-US"/>
              </w:rPr>
              <w:t xml:space="preserve"> có hiệu quả</w:t>
            </w:r>
            <w:r w:rsidRPr="00217706">
              <w:rPr>
                <w:rFonts w:ascii="Palatino Linotype" w:hAnsi="Palatino Linotype"/>
                <w:w w:val="95"/>
                <w:sz w:val="20"/>
                <w:szCs w:val="20"/>
                <w:lang w:val="en-US"/>
              </w:rPr>
              <w:t xml:space="preserve"> các nguồn lực tài chính?</w:t>
            </w:r>
          </w:p>
        </w:tc>
        <w:tc>
          <w:tcPr>
            <w:tcW w:w="3197" w:type="dxa"/>
            <w:vAlign w:val="center"/>
          </w:tcPr>
          <w:p w:rsidR="00CE7907" w:rsidRPr="00217706" w:rsidRDefault="00CE7907" w:rsidP="00F84197">
            <w:pPr>
              <w:jc w:val="center"/>
              <w:rPr>
                <w:rFonts w:ascii="Palatino Linotype" w:hAnsi="Palatino Linotype"/>
                <w:sz w:val="20"/>
                <w:szCs w:val="20"/>
              </w:rPr>
            </w:pPr>
            <w:r w:rsidRPr="00217706">
              <w:rPr>
                <w:rFonts w:ascii="Palatino Linotype" w:hAnsi="Palatino Linotype"/>
                <w:sz w:val="20"/>
                <w:szCs w:val="20"/>
              </w:rPr>
              <w:t>Gia tăng và đa dạng các khoản thu nhập</w:t>
            </w:r>
          </w:p>
        </w:tc>
        <w:tc>
          <w:tcPr>
            <w:tcW w:w="4860" w:type="dxa"/>
          </w:tcPr>
          <w:p w:rsidR="00CE7907" w:rsidRPr="00217706" w:rsidRDefault="00CE7907" w:rsidP="00F84197">
            <w:pPr>
              <w:jc w:val="both"/>
              <w:rPr>
                <w:rFonts w:ascii="Palatino Linotype" w:hAnsi="Palatino Linotype"/>
                <w:sz w:val="20"/>
                <w:szCs w:val="20"/>
              </w:rPr>
            </w:pPr>
            <w:r w:rsidRPr="00217706">
              <w:rPr>
                <w:rFonts w:ascii="Palatino Linotype" w:hAnsi="Palatino Linotype"/>
                <w:sz w:val="20"/>
                <w:szCs w:val="20"/>
              </w:rPr>
              <w:t>Phần trăm doanh thu theo các loại (từ ngân sách nhà nước, từ học phí, hợp đồng nghiên cứu và tư vấn, tài trợ, cựu sinh viên và dịch vụ ăn uống…)</w:t>
            </w:r>
          </w:p>
        </w:tc>
      </w:tr>
      <w:tr w:rsidR="00CE7907" w:rsidRPr="00217706" w:rsidTr="00E91D51">
        <w:tc>
          <w:tcPr>
            <w:tcW w:w="1951" w:type="dxa"/>
            <w:vMerge/>
          </w:tcPr>
          <w:p w:rsidR="00CE7907" w:rsidRPr="00217706" w:rsidRDefault="00CE7907" w:rsidP="00F84197">
            <w:pPr>
              <w:rPr>
                <w:rFonts w:ascii="Palatino Linotype" w:hAnsi="Palatino Linotype"/>
                <w:sz w:val="20"/>
                <w:szCs w:val="20"/>
              </w:rPr>
            </w:pPr>
          </w:p>
        </w:tc>
        <w:tc>
          <w:tcPr>
            <w:tcW w:w="3197" w:type="dxa"/>
            <w:vAlign w:val="center"/>
          </w:tcPr>
          <w:p w:rsidR="00CE7907" w:rsidRPr="00217706" w:rsidRDefault="00CE7907" w:rsidP="00F84197">
            <w:pPr>
              <w:jc w:val="center"/>
              <w:rPr>
                <w:rFonts w:ascii="Palatino Linotype" w:hAnsi="Palatino Linotype"/>
                <w:sz w:val="20"/>
                <w:szCs w:val="20"/>
              </w:rPr>
            </w:pPr>
            <w:r w:rsidRPr="00217706">
              <w:rPr>
                <w:rFonts w:ascii="Palatino Linotype" w:hAnsi="Palatino Linotype"/>
                <w:sz w:val="20"/>
                <w:szCs w:val="20"/>
              </w:rPr>
              <w:t>Sử dụng tối đa nguồn ngân sách và hệ thống kiểm soát</w:t>
            </w:r>
          </w:p>
        </w:tc>
        <w:tc>
          <w:tcPr>
            <w:tcW w:w="4860" w:type="dxa"/>
          </w:tcPr>
          <w:p w:rsidR="00CE7907" w:rsidRPr="00217706" w:rsidRDefault="00CE7907" w:rsidP="00F84197">
            <w:pPr>
              <w:jc w:val="both"/>
              <w:rPr>
                <w:rFonts w:ascii="Palatino Linotype" w:hAnsi="Palatino Linotype"/>
                <w:w w:val="95"/>
                <w:sz w:val="20"/>
                <w:szCs w:val="20"/>
              </w:rPr>
            </w:pPr>
            <w:r w:rsidRPr="00217706">
              <w:rPr>
                <w:rFonts w:ascii="Palatino Linotype" w:hAnsi="Palatino Linotype"/>
                <w:w w:val="95"/>
                <w:sz w:val="20"/>
                <w:szCs w:val="20"/>
              </w:rPr>
              <w:t>Tiết kiệm và hiệu quả trong việc phân phối và tiêu dùng ngân sách; tính hiệu quả của việc kiểm tra cung ứng và thiết bị; minh bạch trong hệ thống kế toán, giải trình việc sử dụng các nguồn quỹ, tỷ số chi phí/1 sinh viên, chi phí/1 nhân viên</w:t>
            </w:r>
          </w:p>
        </w:tc>
      </w:tr>
    </w:tbl>
    <w:p w:rsidR="00733A44" w:rsidRPr="00E91D51" w:rsidRDefault="00733A44" w:rsidP="00733A44">
      <w:pPr>
        <w:pStyle w:val="ListParagraph"/>
        <w:numPr>
          <w:ilvl w:val="0"/>
          <w:numId w:val="9"/>
        </w:numPr>
        <w:spacing w:before="120" w:after="120" w:line="312" w:lineRule="auto"/>
        <w:jc w:val="both"/>
        <w:rPr>
          <w:rFonts w:ascii="Palatino Linotype" w:hAnsi="Palatino Linotype"/>
          <w:b/>
          <w:sz w:val="24"/>
          <w:szCs w:val="24"/>
          <w:lang w:val="en-US"/>
        </w:rPr>
      </w:pPr>
      <w:r w:rsidRPr="00E91D51">
        <w:rPr>
          <w:rFonts w:ascii="Palatino Linotype" w:hAnsi="Palatino Linotype"/>
          <w:b/>
          <w:sz w:val="24"/>
          <w:szCs w:val="24"/>
          <w:lang w:val="en-US"/>
        </w:rPr>
        <w:t>Kết luận</w:t>
      </w:r>
    </w:p>
    <w:p w:rsidR="00733A44" w:rsidRPr="00217706" w:rsidRDefault="008D408B" w:rsidP="00E36114">
      <w:pPr>
        <w:spacing w:before="120" w:after="120" w:line="312" w:lineRule="auto"/>
        <w:ind w:firstLine="720"/>
        <w:jc w:val="both"/>
        <w:rPr>
          <w:rFonts w:ascii="Palatino Linotype" w:hAnsi="Palatino Linotype"/>
          <w:sz w:val="20"/>
          <w:szCs w:val="20"/>
          <w:lang w:val="en-US"/>
        </w:rPr>
      </w:pPr>
      <w:r w:rsidRPr="00217706">
        <w:rPr>
          <w:rFonts w:ascii="Palatino Linotype" w:hAnsi="Palatino Linotype"/>
          <w:sz w:val="20"/>
          <w:szCs w:val="20"/>
          <w:lang w:val="en-US"/>
        </w:rPr>
        <w:t>Các phương pháp đo lường truyền thống thì chỉ tập trung vào các chỉ tiêu tài chính</w:t>
      </w:r>
      <w:r w:rsidR="008B2F2A" w:rsidRPr="00217706">
        <w:rPr>
          <w:rFonts w:ascii="Palatino Linotype" w:hAnsi="Palatino Linotype"/>
          <w:sz w:val="20"/>
          <w:szCs w:val="20"/>
          <w:lang w:val="en-US"/>
        </w:rPr>
        <w:t xml:space="preserve">, những chỉ số chậm trễ trong cung cấp thông tin. Hạn chế của những phương pháp đo lường này </w:t>
      </w:r>
      <w:r w:rsidR="00DE2DF7" w:rsidRPr="00217706">
        <w:rPr>
          <w:rFonts w:ascii="Palatino Linotype" w:hAnsi="Palatino Linotype"/>
          <w:sz w:val="20"/>
          <w:szCs w:val="20"/>
          <w:lang w:val="en-US"/>
        </w:rPr>
        <w:t xml:space="preserve">là </w:t>
      </w:r>
      <w:r w:rsidR="008B2F2A" w:rsidRPr="00217706">
        <w:rPr>
          <w:rFonts w:ascii="Palatino Linotype" w:hAnsi="Palatino Linotype"/>
          <w:sz w:val="20"/>
          <w:szCs w:val="20"/>
          <w:lang w:val="en-US"/>
        </w:rPr>
        <w:t xml:space="preserve">khó kết nối được các chính sách </w:t>
      </w:r>
      <w:r w:rsidR="00E36114" w:rsidRPr="00217706">
        <w:rPr>
          <w:rFonts w:ascii="Palatino Linotype" w:hAnsi="Palatino Linotype"/>
          <w:sz w:val="20"/>
          <w:szCs w:val="20"/>
          <w:lang w:val="en-US"/>
        </w:rPr>
        <w:t xml:space="preserve">ban hành </w:t>
      </w:r>
      <w:r w:rsidR="008B2F2A" w:rsidRPr="00217706">
        <w:rPr>
          <w:rFonts w:ascii="Palatino Linotype" w:hAnsi="Palatino Linotype"/>
          <w:sz w:val="20"/>
          <w:szCs w:val="20"/>
          <w:lang w:val="en-US"/>
        </w:rPr>
        <w:t xml:space="preserve">và quá trình triển khai </w:t>
      </w:r>
      <w:r w:rsidR="00E36114" w:rsidRPr="00217706">
        <w:rPr>
          <w:rFonts w:ascii="Palatino Linotype" w:hAnsi="Palatino Linotype"/>
          <w:sz w:val="20"/>
          <w:szCs w:val="20"/>
          <w:lang w:val="en-US"/>
        </w:rPr>
        <w:t>tại c</w:t>
      </w:r>
      <w:r w:rsidR="008B2F2A" w:rsidRPr="00217706">
        <w:rPr>
          <w:rFonts w:ascii="Palatino Linotype" w:hAnsi="Palatino Linotype"/>
          <w:sz w:val="20"/>
          <w:szCs w:val="20"/>
          <w:lang w:val="en-US"/>
        </w:rPr>
        <w:t>ác trường đại học</w:t>
      </w:r>
      <w:r w:rsidR="00E36114" w:rsidRPr="00217706">
        <w:rPr>
          <w:rFonts w:ascii="Palatino Linotype" w:hAnsi="Palatino Linotype"/>
          <w:sz w:val="20"/>
          <w:szCs w:val="20"/>
          <w:lang w:val="en-US"/>
        </w:rPr>
        <w:t xml:space="preserve"> vì nó không cung cấp được đầy đủ bức tranh toàn cảnh về tình hình hiện tại trong nhà trường. T</w:t>
      </w:r>
      <w:r w:rsidRPr="00217706">
        <w:rPr>
          <w:rFonts w:ascii="Palatino Linotype" w:hAnsi="Palatino Linotype"/>
          <w:sz w:val="20"/>
          <w:szCs w:val="20"/>
          <w:lang w:val="en-US"/>
        </w:rPr>
        <w:t>rong khi đó mô hình thẻ điểm cân bằng</w:t>
      </w:r>
      <w:r w:rsidR="00E36114" w:rsidRPr="00217706">
        <w:rPr>
          <w:rFonts w:ascii="Palatino Linotype" w:hAnsi="Palatino Linotype"/>
          <w:sz w:val="20"/>
          <w:szCs w:val="20"/>
          <w:lang w:val="en-US"/>
        </w:rPr>
        <w:t xml:space="preserve"> tập trung vào các chỉ số dẫn đầu. Đây</w:t>
      </w:r>
      <w:r w:rsidRPr="00217706">
        <w:rPr>
          <w:rFonts w:ascii="Palatino Linotype" w:hAnsi="Palatino Linotype"/>
          <w:sz w:val="20"/>
          <w:szCs w:val="20"/>
          <w:lang w:val="en-US"/>
        </w:rPr>
        <w:t xml:space="preserve"> là phương pháp đánh giá mà buộc các tổ chức phải xác định các nhân tố chủ yếu, cốt lõi để quyết định thành công của tổ chức đó. V</w:t>
      </w:r>
      <w:r w:rsidR="00733A44" w:rsidRPr="00217706">
        <w:rPr>
          <w:rFonts w:ascii="Palatino Linotype" w:hAnsi="Palatino Linotype"/>
          <w:sz w:val="20"/>
          <w:szCs w:val="20"/>
          <w:lang w:val="en-US"/>
        </w:rPr>
        <w:t xml:space="preserve">ì vậy, từ </w:t>
      </w:r>
      <w:r w:rsidR="00F84197" w:rsidRPr="00217706">
        <w:rPr>
          <w:rFonts w:ascii="Palatino Linotype" w:hAnsi="Palatino Linotype"/>
          <w:sz w:val="20"/>
          <w:szCs w:val="20"/>
          <w:lang w:val="en-US"/>
        </w:rPr>
        <w:t xml:space="preserve">việc </w:t>
      </w:r>
      <w:r w:rsidR="00733A44" w:rsidRPr="00217706">
        <w:rPr>
          <w:rFonts w:ascii="Palatino Linotype" w:hAnsi="Palatino Linotype"/>
          <w:sz w:val="20"/>
          <w:szCs w:val="20"/>
          <w:lang w:val="en-US"/>
        </w:rPr>
        <w:t xml:space="preserve">phân tích thực hiện mô hình </w:t>
      </w:r>
      <w:r w:rsidR="009A3F96" w:rsidRPr="00217706">
        <w:rPr>
          <w:rFonts w:ascii="Palatino Linotype" w:hAnsi="Palatino Linotype"/>
          <w:sz w:val="20"/>
          <w:szCs w:val="20"/>
          <w:lang w:val="vi-VN"/>
        </w:rPr>
        <w:t>BSC</w:t>
      </w:r>
      <w:r w:rsidR="009A3F96" w:rsidRPr="00217706">
        <w:rPr>
          <w:rFonts w:ascii="Palatino Linotype" w:hAnsi="Palatino Linotype"/>
          <w:sz w:val="20"/>
          <w:szCs w:val="20"/>
          <w:lang w:val="en-US"/>
        </w:rPr>
        <w:t xml:space="preserve"> </w:t>
      </w:r>
      <w:r w:rsidR="00733A44" w:rsidRPr="00217706">
        <w:rPr>
          <w:rFonts w:ascii="Palatino Linotype" w:hAnsi="Palatino Linotype"/>
          <w:sz w:val="20"/>
          <w:szCs w:val="20"/>
          <w:lang w:val="en-US"/>
        </w:rPr>
        <w:t xml:space="preserve">cho thấy rằng việc sử dụng mô hình này để đánh giá hiệu quả hoạt động sẽ cung cấp một cái nhìn toàn diện hơn về các khía cạnh của các trường học. </w:t>
      </w:r>
      <w:r w:rsidR="00124744" w:rsidRPr="00217706">
        <w:rPr>
          <w:rFonts w:ascii="Palatino Linotype" w:hAnsi="Palatino Linotype"/>
          <w:sz w:val="20"/>
          <w:szCs w:val="20"/>
          <w:lang w:val="en-US"/>
        </w:rPr>
        <w:t xml:space="preserve">Do đó, </w:t>
      </w:r>
      <w:r w:rsidR="00733A44" w:rsidRPr="00217706">
        <w:rPr>
          <w:rFonts w:ascii="Palatino Linotype" w:hAnsi="Palatino Linotype"/>
          <w:sz w:val="20"/>
          <w:szCs w:val="20"/>
          <w:lang w:val="en-US"/>
        </w:rPr>
        <w:t>nhiệm vụ của nhà trường sẽ đạt được khi</w:t>
      </w:r>
      <w:r w:rsidR="00F84197" w:rsidRPr="00217706">
        <w:rPr>
          <w:rFonts w:ascii="Palatino Linotype" w:hAnsi="Palatino Linotype"/>
          <w:sz w:val="20"/>
          <w:szCs w:val="20"/>
          <w:lang w:val="en-US"/>
        </w:rPr>
        <w:t xml:space="preserve"> những</w:t>
      </w:r>
      <w:r w:rsidR="00733A44" w:rsidRPr="00217706">
        <w:rPr>
          <w:rFonts w:ascii="Palatino Linotype" w:hAnsi="Palatino Linotype"/>
          <w:sz w:val="20"/>
          <w:szCs w:val="20"/>
          <w:lang w:val="en-US"/>
        </w:rPr>
        <w:t xml:space="preserve"> quan điểm khác nhau và </w:t>
      </w:r>
      <w:r w:rsidR="002C5B88" w:rsidRPr="00217706">
        <w:rPr>
          <w:rFonts w:ascii="Palatino Linotype" w:hAnsi="Palatino Linotype"/>
          <w:sz w:val="20"/>
          <w:szCs w:val="20"/>
          <w:lang w:val="en-US"/>
        </w:rPr>
        <w:t xml:space="preserve">các </w:t>
      </w:r>
      <w:r w:rsidR="00F84197" w:rsidRPr="00217706">
        <w:rPr>
          <w:rFonts w:ascii="Palatino Linotype" w:hAnsi="Palatino Linotype"/>
          <w:sz w:val="20"/>
          <w:szCs w:val="20"/>
          <w:lang w:val="en-US"/>
        </w:rPr>
        <w:t>thước đo</w:t>
      </w:r>
      <w:r w:rsidR="00733A44" w:rsidRPr="00217706">
        <w:rPr>
          <w:rFonts w:ascii="Palatino Linotype" w:hAnsi="Palatino Linotype"/>
          <w:sz w:val="20"/>
          <w:szCs w:val="20"/>
          <w:lang w:val="en-US"/>
        </w:rPr>
        <w:t xml:space="preserve"> được xem xét.</w:t>
      </w:r>
    </w:p>
    <w:p w:rsidR="00733A44" w:rsidRPr="00217706" w:rsidRDefault="009A3F96" w:rsidP="002C5B88">
      <w:pPr>
        <w:spacing w:before="120" w:after="120" w:line="312" w:lineRule="auto"/>
        <w:ind w:firstLine="360"/>
        <w:jc w:val="both"/>
        <w:rPr>
          <w:rFonts w:ascii="Palatino Linotype" w:hAnsi="Palatino Linotype"/>
          <w:sz w:val="20"/>
          <w:szCs w:val="20"/>
          <w:lang w:val="en-US"/>
        </w:rPr>
      </w:pPr>
      <w:r w:rsidRPr="00217706">
        <w:rPr>
          <w:rFonts w:ascii="Palatino Linotype" w:hAnsi="Palatino Linotype"/>
          <w:sz w:val="20"/>
          <w:szCs w:val="20"/>
          <w:lang w:val="vi-VN"/>
        </w:rPr>
        <w:t>BSC</w:t>
      </w:r>
      <w:r w:rsidRPr="00217706">
        <w:rPr>
          <w:rFonts w:ascii="Palatino Linotype" w:hAnsi="Palatino Linotype"/>
          <w:sz w:val="20"/>
          <w:szCs w:val="20"/>
          <w:lang w:val="en-US"/>
        </w:rPr>
        <w:t xml:space="preserve"> </w:t>
      </w:r>
      <w:r w:rsidR="00733A44" w:rsidRPr="00217706">
        <w:rPr>
          <w:rFonts w:ascii="Palatino Linotype" w:hAnsi="Palatino Linotype"/>
          <w:sz w:val="20"/>
          <w:szCs w:val="20"/>
          <w:lang w:val="en-US"/>
        </w:rPr>
        <w:t xml:space="preserve">cho thấy mối quan hệ nhân quả giữa các </w:t>
      </w:r>
      <w:r w:rsidR="00F84197" w:rsidRPr="00217706">
        <w:rPr>
          <w:rFonts w:ascii="Palatino Linotype" w:hAnsi="Palatino Linotype"/>
          <w:sz w:val="20"/>
          <w:szCs w:val="20"/>
          <w:lang w:val="en-US"/>
        </w:rPr>
        <w:t>viễn cảnh</w:t>
      </w:r>
      <w:r w:rsidR="00733A44" w:rsidRPr="00217706">
        <w:rPr>
          <w:rFonts w:ascii="Palatino Linotype" w:hAnsi="Palatino Linotype"/>
          <w:sz w:val="20"/>
          <w:szCs w:val="20"/>
          <w:lang w:val="en-US"/>
        </w:rPr>
        <w:t xml:space="preserve"> hoạt động. Sau khi khía cạnh này được thực hiện tốt sẽ thúc đẩy hiệu quả của các hoạt động khác. Áp dụ</w:t>
      </w:r>
      <w:r w:rsidR="00F84197" w:rsidRPr="00217706">
        <w:rPr>
          <w:rFonts w:ascii="Palatino Linotype" w:hAnsi="Palatino Linotype"/>
          <w:sz w:val="20"/>
          <w:szCs w:val="20"/>
          <w:lang w:val="en-US"/>
        </w:rPr>
        <w:t xml:space="preserve">ng </w:t>
      </w:r>
      <w:r w:rsidRPr="00217706">
        <w:rPr>
          <w:rFonts w:ascii="Palatino Linotype" w:hAnsi="Palatino Linotype"/>
          <w:sz w:val="20"/>
          <w:szCs w:val="20"/>
          <w:lang w:val="vi-VN"/>
        </w:rPr>
        <w:t>BSC</w:t>
      </w:r>
      <w:r w:rsidRPr="00217706">
        <w:rPr>
          <w:rFonts w:ascii="Palatino Linotype" w:hAnsi="Palatino Linotype"/>
          <w:sz w:val="20"/>
          <w:szCs w:val="20"/>
          <w:lang w:val="en-US"/>
        </w:rPr>
        <w:t xml:space="preserve"> </w:t>
      </w:r>
      <w:r w:rsidR="00733A44" w:rsidRPr="00217706">
        <w:rPr>
          <w:rFonts w:ascii="Palatino Linotype" w:hAnsi="Palatino Linotype"/>
          <w:sz w:val="20"/>
          <w:szCs w:val="20"/>
          <w:lang w:val="en-US"/>
        </w:rPr>
        <w:t xml:space="preserve">để xây dựng các </w:t>
      </w:r>
      <w:r w:rsidR="00F84197" w:rsidRPr="00217706">
        <w:rPr>
          <w:rFonts w:ascii="Palatino Linotype" w:hAnsi="Palatino Linotype"/>
          <w:sz w:val="20"/>
          <w:szCs w:val="20"/>
          <w:lang w:val="en-US"/>
        </w:rPr>
        <w:t>thước đo</w:t>
      </w:r>
      <w:r w:rsidR="00733A44" w:rsidRPr="00217706">
        <w:rPr>
          <w:rFonts w:ascii="Palatino Linotype" w:hAnsi="Palatino Linotype"/>
          <w:sz w:val="20"/>
          <w:szCs w:val="20"/>
          <w:lang w:val="en-US"/>
        </w:rPr>
        <w:t xml:space="preserve"> và mục </w:t>
      </w:r>
      <w:r w:rsidR="00733A44" w:rsidRPr="00217706">
        <w:rPr>
          <w:rFonts w:ascii="Palatino Linotype" w:hAnsi="Palatino Linotype"/>
          <w:sz w:val="20"/>
          <w:szCs w:val="20"/>
          <w:lang w:val="en-US"/>
        </w:rPr>
        <w:lastRenderedPageBreak/>
        <w:t xml:space="preserve">tiêu sẽ không chỉ giúp các trường đại học tạo ra kết quả </w:t>
      </w:r>
      <w:r w:rsidR="00F84197" w:rsidRPr="00217706">
        <w:rPr>
          <w:rFonts w:ascii="Palatino Linotype" w:hAnsi="Palatino Linotype"/>
          <w:sz w:val="20"/>
          <w:szCs w:val="20"/>
          <w:lang w:val="en-US"/>
        </w:rPr>
        <w:t xml:space="preserve">cụ thể </w:t>
      </w:r>
      <w:r w:rsidR="00733A44" w:rsidRPr="00217706">
        <w:rPr>
          <w:rFonts w:ascii="Palatino Linotype" w:hAnsi="Palatino Linotype"/>
          <w:sz w:val="20"/>
          <w:szCs w:val="20"/>
          <w:lang w:val="en-US"/>
        </w:rPr>
        <w:t xml:space="preserve">mà còn </w:t>
      </w:r>
      <w:r w:rsidR="00F84197" w:rsidRPr="00217706">
        <w:rPr>
          <w:rFonts w:ascii="Palatino Linotype" w:hAnsi="Palatino Linotype"/>
          <w:sz w:val="20"/>
          <w:szCs w:val="20"/>
          <w:lang w:val="en-US"/>
        </w:rPr>
        <w:t>tạo ra</w:t>
      </w:r>
      <w:r w:rsidR="00733A44" w:rsidRPr="00217706">
        <w:rPr>
          <w:rFonts w:ascii="Palatino Linotype" w:hAnsi="Palatino Linotype"/>
          <w:sz w:val="20"/>
          <w:szCs w:val="20"/>
          <w:lang w:val="en-US"/>
        </w:rPr>
        <w:t xml:space="preserve"> sự cân bằng giữa dài hạn và ngắn hạ</w:t>
      </w:r>
      <w:r w:rsidR="00F84197" w:rsidRPr="00217706">
        <w:rPr>
          <w:rFonts w:ascii="Palatino Linotype" w:hAnsi="Palatino Linotype"/>
          <w:sz w:val="20"/>
          <w:szCs w:val="20"/>
          <w:lang w:val="en-US"/>
        </w:rPr>
        <w:t>n</w:t>
      </w:r>
      <w:r w:rsidR="00733A44" w:rsidRPr="00217706">
        <w:rPr>
          <w:rFonts w:ascii="Palatino Linotype" w:hAnsi="Palatino Linotype"/>
          <w:sz w:val="20"/>
          <w:szCs w:val="20"/>
          <w:lang w:val="en-US"/>
        </w:rPr>
        <w:t xml:space="preserve">, lợi ích cho nội bộ và sinh viên. Thành công trong việc thực hiện </w:t>
      </w:r>
      <w:r w:rsidRPr="00217706">
        <w:rPr>
          <w:rFonts w:ascii="Palatino Linotype" w:hAnsi="Palatino Linotype"/>
          <w:sz w:val="20"/>
          <w:szCs w:val="20"/>
          <w:lang w:val="vi-VN"/>
        </w:rPr>
        <w:t>BSC</w:t>
      </w:r>
      <w:r w:rsidRPr="00217706">
        <w:rPr>
          <w:rFonts w:ascii="Palatino Linotype" w:hAnsi="Palatino Linotype"/>
          <w:sz w:val="20"/>
          <w:szCs w:val="20"/>
          <w:lang w:val="en-US"/>
        </w:rPr>
        <w:t xml:space="preserve"> </w:t>
      </w:r>
      <w:r w:rsidR="00733A44" w:rsidRPr="00217706">
        <w:rPr>
          <w:rFonts w:ascii="Palatino Linotype" w:hAnsi="Palatino Linotype"/>
          <w:sz w:val="20"/>
          <w:szCs w:val="20"/>
          <w:lang w:val="en-US"/>
        </w:rPr>
        <w:t>có nghĩa là phát triển</w:t>
      </w:r>
      <w:r w:rsidR="00F84197" w:rsidRPr="00217706">
        <w:rPr>
          <w:rFonts w:ascii="Palatino Linotype" w:hAnsi="Palatino Linotype"/>
          <w:sz w:val="20"/>
          <w:szCs w:val="20"/>
          <w:lang w:val="en-US"/>
        </w:rPr>
        <w:t xml:space="preserve"> chiến lược</w:t>
      </w:r>
      <w:r w:rsidR="00733A44" w:rsidRPr="00217706">
        <w:rPr>
          <w:rFonts w:ascii="Palatino Linotype" w:hAnsi="Palatino Linotype"/>
          <w:sz w:val="20"/>
          <w:szCs w:val="20"/>
          <w:lang w:val="en-US"/>
        </w:rPr>
        <w:t xml:space="preserve"> hiệu quả, </w:t>
      </w:r>
      <w:r w:rsidR="00F84197" w:rsidRPr="00217706">
        <w:rPr>
          <w:rFonts w:ascii="Palatino Linotype" w:hAnsi="Palatino Linotype"/>
          <w:sz w:val="20"/>
          <w:szCs w:val="20"/>
          <w:lang w:val="en-US"/>
        </w:rPr>
        <w:t>ban giám hiệu cần có sự đồng thuận của nhân viên để cùng thực hiệ</w:t>
      </w:r>
      <w:r w:rsidR="00886876" w:rsidRPr="00217706">
        <w:rPr>
          <w:rFonts w:ascii="Palatino Linotype" w:hAnsi="Palatino Linotype"/>
          <w:sz w:val="20"/>
          <w:szCs w:val="20"/>
          <w:lang w:val="en-US"/>
        </w:rPr>
        <w:t>n chiến lược</w:t>
      </w:r>
      <w:r w:rsidR="00F84197" w:rsidRPr="00217706">
        <w:rPr>
          <w:rFonts w:ascii="Palatino Linotype" w:hAnsi="Palatino Linotype"/>
          <w:sz w:val="20"/>
          <w:szCs w:val="20"/>
          <w:lang w:val="en-US"/>
        </w:rPr>
        <w:t>. V</w:t>
      </w:r>
      <w:r w:rsidR="00733A44" w:rsidRPr="00217706">
        <w:rPr>
          <w:rFonts w:ascii="Palatino Linotype" w:hAnsi="Palatino Linotype"/>
          <w:sz w:val="20"/>
          <w:szCs w:val="20"/>
          <w:lang w:val="en-US"/>
        </w:rPr>
        <w:t>ì vậy</w:t>
      </w:r>
      <w:r w:rsidR="00F84197" w:rsidRPr="00217706">
        <w:rPr>
          <w:rFonts w:ascii="Palatino Linotype" w:hAnsi="Palatino Linotype"/>
          <w:sz w:val="20"/>
          <w:szCs w:val="20"/>
          <w:lang w:val="en-US"/>
        </w:rPr>
        <w:t>, trong quá trình thực hiện, hằng năm nhà trường cần phải có sự kiểm soát và đánh giá để</w:t>
      </w:r>
      <w:r w:rsidR="00733A44" w:rsidRPr="00217706">
        <w:rPr>
          <w:rFonts w:ascii="Palatino Linotype" w:hAnsi="Palatino Linotype"/>
          <w:sz w:val="20"/>
          <w:szCs w:val="20"/>
          <w:lang w:val="en-US"/>
        </w:rPr>
        <w:t xml:space="preserve"> có một số điều chỉnh cho tương ứng vớ</w:t>
      </w:r>
      <w:r w:rsidR="00F84197" w:rsidRPr="00217706">
        <w:rPr>
          <w:rFonts w:ascii="Palatino Linotype" w:hAnsi="Palatino Linotype"/>
          <w:sz w:val="20"/>
          <w:szCs w:val="20"/>
          <w:lang w:val="en-US"/>
        </w:rPr>
        <w:t>i các thước</w:t>
      </w:r>
      <w:r w:rsidR="00733A44" w:rsidRPr="00217706">
        <w:rPr>
          <w:rFonts w:ascii="Palatino Linotype" w:hAnsi="Palatino Linotype"/>
          <w:sz w:val="20"/>
          <w:szCs w:val="20"/>
          <w:lang w:val="en-US"/>
        </w:rPr>
        <w:t xml:space="preserve"> đo và mục tiêu.</w:t>
      </w:r>
      <w:bookmarkStart w:id="0" w:name="_GoBack"/>
      <w:bookmarkEnd w:id="0"/>
    </w:p>
    <w:p w:rsidR="00E97A1C" w:rsidRPr="00EF499C" w:rsidRDefault="00EF499C" w:rsidP="004A362F">
      <w:pPr>
        <w:spacing w:before="120" w:after="120" w:line="312" w:lineRule="auto"/>
        <w:ind w:firstLine="720"/>
        <w:jc w:val="center"/>
        <w:rPr>
          <w:rFonts w:ascii="Palatino Linotype" w:hAnsi="Palatino Linotype"/>
          <w:b/>
          <w:sz w:val="28"/>
          <w:szCs w:val="28"/>
          <w:lang w:val="en-US"/>
        </w:rPr>
      </w:pPr>
      <w:r w:rsidRPr="00EF499C">
        <w:rPr>
          <w:rFonts w:ascii="Palatino Linotype" w:hAnsi="Palatino Linotype"/>
          <w:b/>
          <w:sz w:val="28"/>
          <w:szCs w:val="28"/>
          <w:lang w:val="en-US"/>
        </w:rPr>
        <w:t>Tài liệu tham khảo</w:t>
      </w:r>
    </w:p>
    <w:p w:rsidR="00D44E02" w:rsidRPr="00217706" w:rsidRDefault="004A362F" w:rsidP="00D44E02">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 xml:space="preserve"> </w:t>
      </w:r>
      <w:r w:rsidR="00D44E02" w:rsidRPr="00217706">
        <w:rPr>
          <w:rFonts w:ascii="Palatino Linotype" w:hAnsi="Palatino Linotype"/>
          <w:sz w:val="20"/>
          <w:szCs w:val="20"/>
        </w:rPr>
        <w:t xml:space="preserve">[1] Bùi Văn Ga, </w:t>
      </w:r>
      <w:r w:rsidR="00D44E02" w:rsidRPr="00217706">
        <w:rPr>
          <w:rFonts w:ascii="Palatino Linotype" w:hAnsi="Palatino Linotype"/>
          <w:i/>
          <w:sz w:val="20"/>
          <w:szCs w:val="20"/>
        </w:rPr>
        <w:t>Cải tổ và đẩy mạnh nguồn nhân lực</w:t>
      </w:r>
      <w:r w:rsidR="00D44E02" w:rsidRPr="00217706">
        <w:rPr>
          <w:rFonts w:ascii="Palatino Linotype" w:hAnsi="Palatino Linotype"/>
          <w:sz w:val="20"/>
          <w:szCs w:val="20"/>
        </w:rPr>
        <w:t>, Báo Sài Gòn giả</w:t>
      </w:r>
      <w:r w:rsidR="00AA151F" w:rsidRPr="00217706">
        <w:rPr>
          <w:rFonts w:ascii="Palatino Linotype" w:hAnsi="Palatino Linotype"/>
          <w:sz w:val="20"/>
          <w:szCs w:val="20"/>
        </w:rPr>
        <w:t xml:space="preserve">i phóng, </w:t>
      </w:r>
      <w:r w:rsidR="00D44E02" w:rsidRPr="00217706">
        <w:rPr>
          <w:rFonts w:ascii="Palatino Linotype" w:hAnsi="Palatino Linotype"/>
          <w:sz w:val="20"/>
          <w:szCs w:val="20"/>
        </w:rPr>
        <w:t>2008.</w:t>
      </w:r>
    </w:p>
    <w:p w:rsidR="00A23538" w:rsidRPr="00217706" w:rsidRDefault="00D44E02" w:rsidP="00D44E02">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 xml:space="preserve">[2] </w:t>
      </w:r>
      <w:r w:rsidR="00A23538" w:rsidRPr="00217706">
        <w:rPr>
          <w:rFonts w:ascii="Palatino Linotype" w:hAnsi="Palatino Linotype"/>
          <w:sz w:val="20"/>
          <w:szCs w:val="20"/>
        </w:rPr>
        <w:t xml:space="preserve">Farid, D., Nejati, M. and Mirfakhredini, H., </w:t>
      </w:r>
      <w:r w:rsidR="00A23538" w:rsidRPr="00217706">
        <w:rPr>
          <w:rFonts w:ascii="Palatino Linotype" w:hAnsi="Palatino Linotype"/>
          <w:i/>
          <w:sz w:val="20"/>
          <w:szCs w:val="20"/>
        </w:rPr>
        <w:t>Balanced scorecard application in universities and higher education institutes: implementation guide in an Iranian context</w:t>
      </w:r>
      <w:r w:rsidR="00A23538" w:rsidRPr="00217706">
        <w:rPr>
          <w:rFonts w:ascii="Palatino Linotype" w:hAnsi="Palatino Linotype"/>
          <w:sz w:val="20"/>
          <w:szCs w:val="20"/>
        </w:rPr>
        <w:t>, Annals of University of Bucharest, Economic and Administrative</w:t>
      </w:r>
      <w:r w:rsidRPr="00217706">
        <w:rPr>
          <w:rFonts w:ascii="Palatino Linotype" w:hAnsi="Palatino Linotype"/>
          <w:sz w:val="20"/>
          <w:szCs w:val="20"/>
        </w:rPr>
        <w:t>, Nr 2, (2008),</w:t>
      </w:r>
      <w:r w:rsidR="00A23538" w:rsidRPr="00217706">
        <w:rPr>
          <w:rFonts w:ascii="Palatino Linotype" w:hAnsi="Palatino Linotype"/>
          <w:sz w:val="20"/>
          <w:szCs w:val="20"/>
        </w:rPr>
        <w:t xml:space="preserve"> 31-4</w:t>
      </w:r>
      <w:r w:rsidRPr="00217706">
        <w:rPr>
          <w:rFonts w:ascii="Palatino Linotype" w:hAnsi="Palatino Linotype"/>
          <w:sz w:val="20"/>
          <w:szCs w:val="20"/>
        </w:rPr>
        <w:t>5.</w:t>
      </w:r>
    </w:p>
    <w:p w:rsidR="00A23538" w:rsidRPr="00217706" w:rsidRDefault="00D44E02" w:rsidP="00D44E02">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[3] Kaplan, R. S., Norton, D. P.</w:t>
      </w:r>
      <w:r w:rsidR="00A23538" w:rsidRPr="00217706">
        <w:rPr>
          <w:rFonts w:ascii="Palatino Linotype" w:hAnsi="Palatino Linotype"/>
          <w:sz w:val="20"/>
          <w:szCs w:val="20"/>
        </w:rPr>
        <w:t xml:space="preserve">, </w:t>
      </w:r>
      <w:r w:rsidR="00A23538" w:rsidRPr="00217706">
        <w:rPr>
          <w:rFonts w:ascii="Palatino Linotype" w:hAnsi="Palatino Linotype"/>
          <w:i/>
          <w:sz w:val="20"/>
          <w:szCs w:val="20"/>
        </w:rPr>
        <w:t>Balanced scorecard: A translating to action</w:t>
      </w:r>
      <w:r w:rsidRPr="00217706">
        <w:rPr>
          <w:rFonts w:ascii="Palatino Linotype" w:hAnsi="Palatino Linotype"/>
          <w:sz w:val="20"/>
          <w:szCs w:val="20"/>
        </w:rPr>
        <w:t>, Harvard Business Review, 1996</w:t>
      </w:r>
      <w:r w:rsidR="003810A5" w:rsidRPr="00217706">
        <w:rPr>
          <w:rFonts w:ascii="Palatino Linotype" w:hAnsi="Palatino Linotype"/>
          <w:sz w:val="20"/>
          <w:szCs w:val="20"/>
        </w:rPr>
        <w:t>.</w:t>
      </w:r>
    </w:p>
    <w:p w:rsidR="00A23538" w:rsidRPr="00217706" w:rsidRDefault="00B54285" w:rsidP="00B54285">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[4] Kaplan, R. S., Norton, D. P</w:t>
      </w:r>
      <w:r w:rsidRPr="00217706">
        <w:rPr>
          <w:rFonts w:ascii="Palatino Linotype" w:hAnsi="Palatino Linotype"/>
          <w:i/>
          <w:sz w:val="20"/>
          <w:szCs w:val="20"/>
        </w:rPr>
        <w:t xml:space="preserve">., </w:t>
      </w:r>
      <w:r w:rsidR="00A23538" w:rsidRPr="00217706">
        <w:rPr>
          <w:rFonts w:ascii="Palatino Linotype" w:hAnsi="Palatino Linotype"/>
          <w:i/>
          <w:sz w:val="20"/>
          <w:szCs w:val="20"/>
        </w:rPr>
        <w:t>The balanced scorecard: Measure That Drive Performance</w:t>
      </w:r>
      <w:r w:rsidR="00A23538" w:rsidRPr="00217706">
        <w:rPr>
          <w:rFonts w:ascii="Palatino Linotype" w:hAnsi="Palatino Linotype"/>
          <w:sz w:val="20"/>
          <w:szCs w:val="20"/>
        </w:rPr>
        <w:t>, Harvard Business Review</w:t>
      </w:r>
      <w:r w:rsidR="00A23538" w:rsidRPr="00217706">
        <w:rPr>
          <w:rFonts w:ascii="Palatino Linotype" w:hAnsi="Palatino Linotype"/>
          <w:i/>
          <w:sz w:val="20"/>
          <w:szCs w:val="20"/>
        </w:rPr>
        <w:t xml:space="preserve">, </w:t>
      </w:r>
      <w:r w:rsidRPr="00217706">
        <w:rPr>
          <w:rFonts w:ascii="Palatino Linotype" w:hAnsi="Palatino Linotype"/>
          <w:sz w:val="20"/>
          <w:szCs w:val="20"/>
        </w:rPr>
        <w:t>July-August, (2005),</w:t>
      </w:r>
      <w:r w:rsidR="00A23538" w:rsidRPr="00217706">
        <w:rPr>
          <w:rFonts w:ascii="Palatino Linotype" w:hAnsi="Palatino Linotype"/>
          <w:sz w:val="20"/>
          <w:szCs w:val="20"/>
        </w:rPr>
        <w:t xml:space="preserve"> 172-180.</w:t>
      </w:r>
    </w:p>
    <w:p w:rsidR="00A23538" w:rsidRPr="00217706" w:rsidRDefault="00A76491" w:rsidP="00A76491">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 xml:space="preserve">[5] </w:t>
      </w:r>
      <w:r w:rsidR="00A23538" w:rsidRPr="00217706">
        <w:rPr>
          <w:rFonts w:ascii="Palatino Linotype" w:hAnsi="Palatino Linotype"/>
          <w:sz w:val="20"/>
          <w:szCs w:val="20"/>
        </w:rPr>
        <w:t>Ka</w:t>
      </w:r>
      <w:r w:rsidRPr="00217706">
        <w:rPr>
          <w:rFonts w:ascii="Palatino Linotype" w:hAnsi="Palatino Linotype"/>
          <w:sz w:val="20"/>
          <w:szCs w:val="20"/>
        </w:rPr>
        <w:t xml:space="preserve">plan, R. S., Norton, D. P., </w:t>
      </w:r>
      <w:r w:rsidR="00A23538" w:rsidRPr="00217706">
        <w:rPr>
          <w:rFonts w:ascii="Palatino Linotype" w:hAnsi="Palatino Linotype"/>
          <w:i/>
          <w:sz w:val="20"/>
          <w:szCs w:val="20"/>
        </w:rPr>
        <w:t xml:space="preserve">Using balanced scorecard as a management strategy, </w:t>
      </w:r>
      <w:r w:rsidR="00A23538" w:rsidRPr="00217706">
        <w:rPr>
          <w:rFonts w:ascii="Palatino Linotype" w:hAnsi="Palatino Linotype"/>
          <w:sz w:val="20"/>
          <w:szCs w:val="20"/>
        </w:rPr>
        <w:t>Harvard Business Review</w:t>
      </w:r>
      <w:r w:rsidRPr="00217706">
        <w:rPr>
          <w:rFonts w:ascii="Palatino Linotype" w:hAnsi="Palatino Linotype"/>
          <w:sz w:val="20"/>
          <w:szCs w:val="20"/>
        </w:rPr>
        <w:t>, July-August, (2007), 150-160.</w:t>
      </w:r>
      <w:r w:rsidR="00A23538" w:rsidRPr="00217706">
        <w:rPr>
          <w:rFonts w:ascii="Palatino Linotype" w:hAnsi="Palatino Linotype"/>
          <w:sz w:val="20"/>
          <w:szCs w:val="20"/>
        </w:rPr>
        <w:t xml:space="preserve"> </w:t>
      </w:r>
    </w:p>
    <w:p w:rsidR="00A23538" w:rsidRPr="00217706" w:rsidRDefault="00A76491" w:rsidP="00A76491">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 xml:space="preserve">[6] </w:t>
      </w:r>
      <w:r w:rsidR="00A23538" w:rsidRPr="00217706">
        <w:rPr>
          <w:rFonts w:ascii="Palatino Linotype" w:hAnsi="Palatino Linotype"/>
          <w:sz w:val="20"/>
          <w:szCs w:val="20"/>
        </w:rPr>
        <w:t>Karathan</w:t>
      </w:r>
      <w:r w:rsidRPr="00217706">
        <w:rPr>
          <w:rFonts w:ascii="Palatino Linotype" w:hAnsi="Palatino Linotype"/>
          <w:sz w:val="20"/>
          <w:szCs w:val="20"/>
        </w:rPr>
        <w:t xml:space="preserve">os, D., Karathanos, P. </w:t>
      </w:r>
      <w:r w:rsidR="00A23538" w:rsidRPr="00217706">
        <w:rPr>
          <w:rFonts w:ascii="Palatino Linotype" w:hAnsi="Palatino Linotype"/>
          <w:i/>
          <w:sz w:val="20"/>
          <w:szCs w:val="20"/>
        </w:rPr>
        <w:t>Applying the balanced scorecard to education,</w:t>
      </w:r>
      <w:r w:rsidR="00A23538" w:rsidRPr="00217706">
        <w:rPr>
          <w:rFonts w:ascii="Palatino Linotype" w:hAnsi="Palatino Linotype"/>
          <w:sz w:val="20"/>
          <w:szCs w:val="20"/>
        </w:rPr>
        <w:t xml:space="preserve"> Journal of Education for Business, March/April, </w:t>
      </w:r>
      <w:r w:rsidRPr="00217706">
        <w:rPr>
          <w:rFonts w:ascii="Palatino Linotype" w:hAnsi="Palatino Linotype"/>
          <w:sz w:val="20"/>
          <w:szCs w:val="20"/>
        </w:rPr>
        <w:t>(2005),</w:t>
      </w:r>
      <w:r w:rsidR="00A23538" w:rsidRPr="00217706">
        <w:rPr>
          <w:rFonts w:ascii="Palatino Linotype" w:hAnsi="Palatino Linotype"/>
          <w:sz w:val="20"/>
          <w:szCs w:val="20"/>
        </w:rPr>
        <w:t xml:space="preserve"> 222- 230.</w:t>
      </w:r>
    </w:p>
    <w:p w:rsidR="00A23538" w:rsidRPr="00217706" w:rsidRDefault="00A76491" w:rsidP="00A76491">
      <w:pPr>
        <w:pStyle w:val="ListParagraph"/>
        <w:spacing w:after="0" w:line="360" w:lineRule="auto"/>
        <w:ind w:left="360"/>
        <w:jc w:val="both"/>
        <w:rPr>
          <w:rFonts w:ascii="Palatino Linotype" w:hAnsi="Palatino Linotype"/>
          <w:sz w:val="20"/>
          <w:szCs w:val="20"/>
        </w:rPr>
      </w:pPr>
      <w:r w:rsidRPr="00217706">
        <w:rPr>
          <w:rFonts w:ascii="Palatino Linotype" w:hAnsi="Palatino Linotype"/>
          <w:sz w:val="20"/>
          <w:szCs w:val="20"/>
        </w:rPr>
        <w:t xml:space="preserve">[7] </w:t>
      </w:r>
      <w:r w:rsidR="00A23538" w:rsidRPr="00217706">
        <w:rPr>
          <w:rFonts w:ascii="Palatino Linotype" w:hAnsi="Palatino Linotype"/>
          <w:sz w:val="20"/>
          <w:szCs w:val="20"/>
        </w:rPr>
        <w:t>Olve</w:t>
      </w:r>
      <w:r w:rsidRPr="00217706">
        <w:rPr>
          <w:rFonts w:ascii="Palatino Linotype" w:hAnsi="Palatino Linotype"/>
          <w:sz w:val="20"/>
          <w:szCs w:val="20"/>
        </w:rPr>
        <w:t xml:space="preserve">, N.G., Roy, J., and Wetter, M., </w:t>
      </w:r>
      <w:r w:rsidR="00A23538" w:rsidRPr="00217706">
        <w:rPr>
          <w:rFonts w:ascii="Palatino Linotype" w:hAnsi="Palatino Linotype"/>
          <w:i/>
          <w:sz w:val="20"/>
          <w:szCs w:val="20"/>
        </w:rPr>
        <w:t>Performance drivers – A practical guide to using the balanced scorecard</w:t>
      </w:r>
      <w:r w:rsidRPr="00217706">
        <w:rPr>
          <w:rFonts w:ascii="Palatino Linotype" w:hAnsi="Palatino Linotype"/>
          <w:sz w:val="20"/>
          <w:szCs w:val="20"/>
        </w:rPr>
        <w:t>, John Wiley, 1999.</w:t>
      </w:r>
    </w:p>
    <w:p w:rsidR="00A97EAC" w:rsidRPr="00217706" w:rsidRDefault="00122D04" w:rsidP="00122D04">
      <w:pPr>
        <w:pStyle w:val="ListParagraph"/>
        <w:spacing w:after="0" w:line="360" w:lineRule="auto"/>
        <w:ind w:left="360"/>
        <w:jc w:val="both"/>
        <w:rPr>
          <w:rFonts w:ascii="Palatino Linotype" w:hAnsi="Palatino Linotype"/>
          <w:sz w:val="20"/>
          <w:szCs w:val="20"/>
          <w:lang w:val="en-US"/>
        </w:rPr>
      </w:pPr>
      <w:r w:rsidRPr="00217706">
        <w:rPr>
          <w:rFonts w:ascii="Palatino Linotype" w:hAnsi="Palatino Linotype"/>
          <w:sz w:val="20"/>
          <w:szCs w:val="20"/>
          <w:lang w:val="en-US"/>
        </w:rPr>
        <w:t xml:space="preserve">[8] </w:t>
      </w:r>
      <w:r w:rsidR="00A97EAC" w:rsidRPr="00217706">
        <w:rPr>
          <w:rFonts w:ascii="Palatino Linotype" w:hAnsi="Palatino Linotype"/>
          <w:sz w:val="20"/>
          <w:szCs w:val="20"/>
          <w:lang w:val="en-US"/>
        </w:rPr>
        <w:t>Ralph D.,</w:t>
      </w:r>
      <w:r w:rsidR="004101D8" w:rsidRPr="00217706">
        <w:rPr>
          <w:rFonts w:ascii="Palatino Linotype" w:hAnsi="Palatino Linotype"/>
          <w:sz w:val="20"/>
          <w:szCs w:val="20"/>
          <w:lang w:val="en-US"/>
        </w:rPr>
        <w:t xml:space="preserve"> Jame P.G., Ilan.A., </w:t>
      </w:r>
      <w:r w:rsidR="004101D8" w:rsidRPr="00217706">
        <w:rPr>
          <w:rFonts w:ascii="Palatino Linotype" w:hAnsi="Palatino Linotype"/>
          <w:i/>
          <w:sz w:val="20"/>
          <w:szCs w:val="20"/>
          <w:lang w:val="en-US"/>
        </w:rPr>
        <w:t>Using Balanced scorecard for value congruence in an MBA educational setting</w:t>
      </w:r>
      <w:r w:rsidR="004101D8" w:rsidRPr="00217706">
        <w:rPr>
          <w:rFonts w:ascii="Palatino Linotype" w:hAnsi="Palatino Linotype"/>
          <w:sz w:val="20"/>
          <w:szCs w:val="20"/>
          <w:lang w:val="en-US"/>
        </w:rPr>
        <w:t>, Sam advanced management journal, 2007</w:t>
      </w:r>
    </w:p>
    <w:p w:rsidR="00A23538" w:rsidRPr="00217706" w:rsidRDefault="004101D8" w:rsidP="00122D04">
      <w:pPr>
        <w:pStyle w:val="ListParagraph"/>
        <w:spacing w:after="0" w:line="360" w:lineRule="auto"/>
        <w:ind w:left="360"/>
        <w:jc w:val="both"/>
        <w:rPr>
          <w:rStyle w:val="Hyperlink"/>
          <w:rFonts w:ascii="Palatino Linotype" w:hAnsi="Palatino Linotype"/>
          <w:w w:val="95"/>
          <w:sz w:val="20"/>
          <w:szCs w:val="20"/>
          <w:lang w:val="en-US"/>
        </w:rPr>
      </w:pPr>
      <w:r w:rsidRPr="00217706">
        <w:rPr>
          <w:rFonts w:ascii="Palatino Linotype" w:hAnsi="Palatino Linotype"/>
          <w:w w:val="95"/>
          <w:sz w:val="20"/>
          <w:szCs w:val="20"/>
          <w:lang w:val="en-US"/>
        </w:rPr>
        <w:t xml:space="preserve">[9] </w:t>
      </w:r>
      <w:r w:rsidR="00A23538" w:rsidRPr="00217706">
        <w:rPr>
          <w:rFonts w:ascii="Palatino Linotype" w:hAnsi="Palatino Linotype"/>
          <w:w w:val="95"/>
          <w:sz w:val="20"/>
          <w:szCs w:val="20"/>
          <w:lang w:val="en-US"/>
        </w:rPr>
        <w:t xml:space="preserve">Schaltegger, S., Freund, F.L, </w:t>
      </w:r>
      <w:r w:rsidR="00A23538" w:rsidRPr="00217706">
        <w:rPr>
          <w:rFonts w:ascii="Palatino Linotype" w:hAnsi="Palatino Linotype"/>
          <w:i/>
          <w:w w:val="95"/>
          <w:sz w:val="20"/>
          <w:szCs w:val="20"/>
          <w:lang w:val="en-US"/>
        </w:rPr>
        <w:t>The sustainability balanced scorecard: concept and the case of Hamburg airport</w:t>
      </w:r>
      <w:r w:rsidR="00A23538" w:rsidRPr="00217706">
        <w:rPr>
          <w:rFonts w:ascii="Palatino Linotype" w:hAnsi="Palatino Linotype"/>
          <w:w w:val="95"/>
          <w:sz w:val="20"/>
          <w:szCs w:val="20"/>
          <w:lang w:val="en-US"/>
        </w:rPr>
        <w:t>, Centre for sustainability management</w:t>
      </w:r>
      <w:r w:rsidR="00D61A8F" w:rsidRPr="00217706">
        <w:rPr>
          <w:rFonts w:ascii="Palatino Linotype" w:hAnsi="Palatino Linotype"/>
          <w:w w:val="95"/>
          <w:sz w:val="20"/>
          <w:szCs w:val="20"/>
          <w:lang w:val="en-US"/>
        </w:rPr>
        <w:t>, Leuphana- university Luneburg, (2011)</w:t>
      </w:r>
      <w:r w:rsidR="00AA151F" w:rsidRPr="00217706">
        <w:rPr>
          <w:rStyle w:val="Hyperlink"/>
          <w:rFonts w:ascii="Palatino Linotype" w:hAnsi="Palatino Linotype"/>
          <w:w w:val="95"/>
          <w:sz w:val="20"/>
          <w:szCs w:val="20"/>
          <w:lang w:val="en-US"/>
        </w:rPr>
        <w:t xml:space="preserve"> </w:t>
      </w:r>
    </w:p>
    <w:p w:rsidR="00A23538" w:rsidRPr="00217706" w:rsidRDefault="00D61A8F" w:rsidP="00D61A8F">
      <w:pPr>
        <w:pStyle w:val="ListParagraph"/>
        <w:spacing w:after="0" w:line="360" w:lineRule="auto"/>
        <w:ind w:left="360"/>
        <w:jc w:val="both"/>
        <w:rPr>
          <w:rFonts w:ascii="Palatino Linotype" w:hAnsi="Palatino Linotype"/>
          <w:sz w:val="20"/>
          <w:szCs w:val="20"/>
          <w:lang w:val="en-US"/>
        </w:rPr>
      </w:pPr>
      <w:r w:rsidRPr="00217706">
        <w:rPr>
          <w:rFonts w:ascii="Palatino Linotype" w:hAnsi="Palatino Linotype"/>
          <w:sz w:val="20"/>
          <w:szCs w:val="20"/>
        </w:rPr>
        <w:t>[</w:t>
      </w:r>
      <w:r w:rsidR="004101D8" w:rsidRPr="00217706">
        <w:rPr>
          <w:rFonts w:ascii="Palatino Linotype" w:hAnsi="Palatino Linotype"/>
          <w:sz w:val="20"/>
          <w:szCs w:val="20"/>
        </w:rPr>
        <w:t>10</w:t>
      </w:r>
      <w:r w:rsidRPr="00217706">
        <w:rPr>
          <w:rFonts w:ascii="Palatino Linotype" w:hAnsi="Palatino Linotype"/>
          <w:sz w:val="20"/>
          <w:szCs w:val="20"/>
        </w:rPr>
        <w:t xml:space="preserve">] </w:t>
      </w:r>
      <w:r w:rsidR="00A23538" w:rsidRPr="00217706">
        <w:rPr>
          <w:rFonts w:ascii="Palatino Linotype" w:hAnsi="Palatino Linotype"/>
          <w:sz w:val="20"/>
          <w:szCs w:val="20"/>
        </w:rPr>
        <w:t xml:space="preserve">Young, S.M. </w:t>
      </w:r>
      <w:r w:rsidR="00A23538" w:rsidRPr="00217706">
        <w:rPr>
          <w:rFonts w:ascii="Palatino Linotype" w:hAnsi="Palatino Linotype"/>
          <w:i/>
          <w:sz w:val="20"/>
          <w:szCs w:val="20"/>
        </w:rPr>
        <w:t>Readings in management accounting</w:t>
      </w:r>
      <w:r w:rsidR="00A23538" w:rsidRPr="00217706">
        <w:rPr>
          <w:rFonts w:ascii="Palatino Linotype" w:hAnsi="Palatino Linotype"/>
          <w:sz w:val="20"/>
          <w:szCs w:val="20"/>
        </w:rPr>
        <w:t>, 6</w:t>
      </w:r>
      <w:r w:rsidR="00A23538" w:rsidRPr="00217706">
        <w:rPr>
          <w:rFonts w:ascii="Palatino Linotype" w:hAnsi="Palatino Linotype"/>
          <w:sz w:val="20"/>
          <w:szCs w:val="20"/>
          <w:vertAlign w:val="superscript"/>
        </w:rPr>
        <w:t>th</w:t>
      </w:r>
      <w:r w:rsidR="00AA151F" w:rsidRPr="00217706">
        <w:rPr>
          <w:rFonts w:ascii="Palatino Linotype" w:hAnsi="Palatino Linotype"/>
          <w:sz w:val="20"/>
          <w:szCs w:val="20"/>
        </w:rPr>
        <w:t xml:space="preserve"> Ed, Prentice Hall, 2012</w:t>
      </w:r>
    </w:p>
    <w:p w:rsidR="00F00F50" w:rsidRPr="00217706" w:rsidRDefault="0010154E" w:rsidP="00F92B69">
      <w:pPr>
        <w:pStyle w:val="ListParagraph"/>
        <w:widowControl w:val="0"/>
        <w:tabs>
          <w:tab w:val="left" w:pos="2573"/>
        </w:tabs>
        <w:autoSpaceDE w:val="0"/>
        <w:autoSpaceDN w:val="0"/>
        <w:adjustRightInd w:val="0"/>
        <w:spacing w:after="0" w:line="360" w:lineRule="auto"/>
        <w:ind w:left="360"/>
        <w:jc w:val="both"/>
        <w:rPr>
          <w:rStyle w:val="Hyperlink"/>
          <w:rFonts w:ascii="Palatino Linotype" w:hAnsi="Palatino Linotype"/>
          <w:color w:val="auto"/>
          <w:sz w:val="20"/>
          <w:szCs w:val="20"/>
          <w:u w:val="none"/>
          <w:lang w:val="en-US"/>
        </w:rPr>
      </w:pPr>
      <w:r w:rsidRPr="00217706">
        <w:rPr>
          <w:rFonts w:ascii="Palatino Linotype" w:hAnsi="Palatino Linotype"/>
          <w:color w:val="000000"/>
          <w:sz w:val="20"/>
          <w:szCs w:val="20"/>
          <w:shd w:val="clear" w:color="auto" w:fill="FFFFFF"/>
        </w:rPr>
        <w:t>[1</w:t>
      </w:r>
      <w:r w:rsidR="004101D8" w:rsidRPr="00217706">
        <w:rPr>
          <w:rFonts w:ascii="Palatino Linotype" w:hAnsi="Palatino Linotype"/>
          <w:color w:val="000000"/>
          <w:sz w:val="20"/>
          <w:szCs w:val="20"/>
          <w:shd w:val="clear" w:color="auto" w:fill="FFFFFF"/>
        </w:rPr>
        <w:t>1</w:t>
      </w:r>
      <w:r w:rsidRPr="00217706">
        <w:rPr>
          <w:rFonts w:ascii="Palatino Linotype" w:hAnsi="Palatino Linotype"/>
          <w:color w:val="000000"/>
          <w:sz w:val="20"/>
          <w:szCs w:val="20"/>
          <w:shd w:val="clear" w:color="auto" w:fill="FFFFFF"/>
        </w:rPr>
        <w:t>]</w:t>
      </w:r>
      <w:r w:rsidRPr="00217706">
        <w:rPr>
          <w:rFonts w:ascii="Palatino Linotype" w:hAnsi="Palatino Linotype"/>
          <w:sz w:val="20"/>
          <w:szCs w:val="20"/>
          <w:lang w:val="en-US"/>
        </w:rPr>
        <w:t xml:space="preserve"> </w:t>
      </w:r>
      <w:r w:rsidR="00D61A8F" w:rsidRPr="00217706">
        <w:rPr>
          <w:rFonts w:ascii="Palatino Linotype" w:hAnsi="Palatino Linotype"/>
          <w:color w:val="000000"/>
          <w:sz w:val="20"/>
          <w:szCs w:val="20"/>
          <w:shd w:val="clear" w:color="auto" w:fill="FFFFFF"/>
        </w:rPr>
        <w:t xml:space="preserve"> </w:t>
      </w:r>
      <w:hyperlink r:id="rId14" w:history="1">
        <w:r w:rsidR="001D7E60" w:rsidRPr="00217706">
          <w:rPr>
            <w:rStyle w:val="Hyperlink"/>
            <w:rFonts w:ascii="Palatino Linotype" w:hAnsi="Palatino Linotype"/>
            <w:sz w:val="20"/>
            <w:szCs w:val="20"/>
            <w:shd w:val="clear" w:color="auto" w:fill="FFFFFF"/>
          </w:rPr>
          <w:t>www.moet.gov.vn</w:t>
        </w:r>
      </w:hyperlink>
    </w:p>
    <w:p w:rsidR="004101D8" w:rsidRDefault="004101D8" w:rsidP="00D61A8F">
      <w:pPr>
        <w:pStyle w:val="ListParagraph"/>
        <w:spacing w:before="120" w:after="120" w:line="312" w:lineRule="auto"/>
        <w:ind w:left="360"/>
        <w:jc w:val="both"/>
        <w:rPr>
          <w:rStyle w:val="Hyperlink"/>
          <w:rFonts w:ascii="Palatino Linotype" w:hAnsi="Palatino Linotype"/>
          <w:color w:val="auto"/>
          <w:sz w:val="20"/>
          <w:szCs w:val="20"/>
          <w:u w:val="none"/>
          <w:shd w:val="clear" w:color="auto" w:fill="FFFFFF"/>
          <w:lang w:val="en-US"/>
        </w:rPr>
      </w:pPr>
      <w:r w:rsidRPr="00217706">
        <w:rPr>
          <w:rStyle w:val="Hyperlink"/>
          <w:rFonts w:ascii="Palatino Linotype" w:hAnsi="Palatino Linotype"/>
          <w:color w:val="auto"/>
          <w:sz w:val="20"/>
          <w:szCs w:val="20"/>
          <w:u w:val="none"/>
          <w:shd w:val="clear" w:color="auto" w:fill="FFFFFF"/>
          <w:lang w:val="en-US"/>
        </w:rPr>
        <w:t>[1</w:t>
      </w:r>
      <w:r w:rsidR="00F92B69" w:rsidRPr="00217706">
        <w:rPr>
          <w:rStyle w:val="Hyperlink"/>
          <w:rFonts w:ascii="Palatino Linotype" w:hAnsi="Palatino Linotype"/>
          <w:color w:val="auto"/>
          <w:sz w:val="20"/>
          <w:szCs w:val="20"/>
          <w:u w:val="none"/>
          <w:shd w:val="clear" w:color="auto" w:fill="FFFFFF"/>
          <w:lang w:val="en-US"/>
        </w:rPr>
        <w:t>2</w:t>
      </w:r>
      <w:r w:rsidRPr="00217706">
        <w:rPr>
          <w:rStyle w:val="Hyperlink"/>
          <w:rFonts w:ascii="Palatino Linotype" w:hAnsi="Palatino Linotype"/>
          <w:color w:val="auto"/>
          <w:sz w:val="20"/>
          <w:szCs w:val="20"/>
          <w:u w:val="none"/>
          <w:shd w:val="clear" w:color="auto" w:fill="FFFFFF"/>
          <w:lang w:val="en-US"/>
        </w:rPr>
        <w:t>]</w:t>
      </w:r>
      <w:r w:rsidR="001E0F54" w:rsidRPr="00217706">
        <w:rPr>
          <w:rStyle w:val="Hyperlink"/>
          <w:rFonts w:ascii="Palatino Linotype" w:hAnsi="Palatino Linotype"/>
          <w:color w:val="auto"/>
          <w:sz w:val="20"/>
          <w:szCs w:val="20"/>
          <w:u w:val="none"/>
          <w:shd w:val="clear" w:color="auto" w:fill="FFFFFF"/>
          <w:lang w:val="en-US"/>
        </w:rPr>
        <w:t xml:space="preserve"> Vermaak FNS., Cronié CJ., </w:t>
      </w:r>
      <w:r w:rsidR="001E0F54" w:rsidRPr="00217706">
        <w:rPr>
          <w:rStyle w:val="Hyperlink"/>
          <w:rFonts w:ascii="Palatino Linotype" w:hAnsi="Palatino Linotype"/>
          <w:i/>
          <w:color w:val="auto"/>
          <w:sz w:val="20"/>
          <w:szCs w:val="20"/>
          <w:u w:val="none"/>
          <w:shd w:val="clear" w:color="auto" w:fill="FFFFFF"/>
          <w:lang w:val="en-US"/>
        </w:rPr>
        <w:t>The balanced scorecard as a pontential instrument for supporting the planning and improvement of accounting education in South Africa</w:t>
      </w:r>
      <w:r w:rsidR="001E0F54" w:rsidRPr="00217706">
        <w:rPr>
          <w:rStyle w:val="Hyperlink"/>
          <w:rFonts w:ascii="Palatino Linotype" w:hAnsi="Palatino Linotype"/>
          <w:color w:val="auto"/>
          <w:sz w:val="20"/>
          <w:szCs w:val="20"/>
          <w:u w:val="none"/>
          <w:shd w:val="clear" w:color="auto" w:fill="FFFFFF"/>
          <w:lang w:val="en-US"/>
        </w:rPr>
        <w:t>, Meditary accountancy research, Vol 9</w:t>
      </w:r>
      <w:r w:rsidR="00D11E9A" w:rsidRPr="00217706">
        <w:rPr>
          <w:rStyle w:val="Hyperlink"/>
          <w:rFonts w:ascii="Palatino Linotype" w:hAnsi="Palatino Linotype"/>
          <w:color w:val="auto"/>
          <w:sz w:val="20"/>
          <w:szCs w:val="20"/>
          <w:u w:val="none"/>
          <w:shd w:val="clear" w:color="auto" w:fill="FFFFFF"/>
          <w:lang w:val="en-US"/>
        </w:rPr>
        <w:t>,</w:t>
      </w:r>
      <w:r w:rsidR="001E0F54" w:rsidRPr="00217706">
        <w:rPr>
          <w:rStyle w:val="Hyperlink"/>
          <w:rFonts w:ascii="Palatino Linotype" w:hAnsi="Palatino Linotype"/>
          <w:color w:val="auto"/>
          <w:sz w:val="20"/>
          <w:szCs w:val="20"/>
          <w:u w:val="none"/>
          <w:shd w:val="clear" w:color="auto" w:fill="FFFFFF"/>
          <w:lang w:val="en-US"/>
        </w:rPr>
        <w:t xml:space="preserve"> </w:t>
      </w:r>
      <w:r w:rsidR="000278AD" w:rsidRPr="00217706">
        <w:rPr>
          <w:rStyle w:val="Hyperlink"/>
          <w:rFonts w:ascii="Palatino Linotype" w:hAnsi="Palatino Linotype"/>
          <w:color w:val="auto"/>
          <w:sz w:val="20"/>
          <w:szCs w:val="20"/>
          <w:u w:val="none"/>
          <w:shd w:val="clear" w:color="auto" w:fill="FFFFFF"/>
          <w:lang w:val="en-US"/>
        </w:rPr>
        <w:t>(</w:t>
      </w:r>
      <w:r w:rsidR="001E0F54" w:rsidRPr="00217706">
        <w:rPr>
          <w:rStyle w:val="Hyperlink"/>
          <w:rFonts w:ascii="Palatino Linotype" w:hAnsi="Palatino Linotype"/>
          <w:color w:val="auto"/>
          <w:sz w:val="20"/>
          <w:szCs w:val="20"/>
          <w:u w:val="none"/>
          <w:shd w:val="clear" w:color="auto" w:fill="FFFFFF"/>
          <w:lang w:val="en-US"/>
        </w:rPr>
        <w:t>2001</w:t>
      </w:r>
      <w:r w:rsidR="000278AD" w:rsidRPr="00217706">
        <w:rPr>
          <w:rStyle w:val="Hyperlink"/>
          <w:rFonts w:ascii="Palatino Linotype" w:hAnsi="Palatino Linotype"/>
          <w:color w:val="auto"/>
          <w:sz w:val="20"/>
          <w:szCs w:val="20"/>
          <w:u w:val="none"/>
          <w:shd w:val="clear" w:color="auto" w:fill="FFFFFF"/>
          <w:lang w:val="en-US"/>
        </w:rPr>
        <w:t>)</w:t>
      </w:r>
      <w:r w:rsidR="001E0F54" w:rsidRPr="00217706">
        <w:rPr>
          <w:rStyle w:val="Hyperlink"/>
          <w:rFonts w:ascii="Palatino Linotype" w:hAnsi="Palatino Linotype"/>
          <w:color w:val="auto"/>
          <w:sz w:val="20"/>
          <w:szCs w:val="20"/>
          <w:u w:val="none"/>
          <w:shd w:val="clear" w:color="auto" w:fill="FFFFFF"/>
          <w:lang w:val="en-US"/>
        </w:rPr>
        <w:t>, 301-312</w:t>
      </w:r>
    </w:p>
    <w:p w:rsidR="00DD5966" w:rsidRDefault="00DD5966" w:rsidP="00D61A8F">
      <w:pPr>
        <w:pStyle w:val="ListParagraph"/>
        <w:spacing w:before="120" w:after="120" w:line="312" w:lineRule="auto"/>
        <w:ind w:left="360"/>
        <w:jc w:val="both"/>
        <w:rPr>
          <w:rStyle w:val="Hyperlink"/>
          <w:rFonts w:ascii="Palatino Linotype" w:hAnsi="Palatino Linotype"/>
          <w:color w:val="auto"/>
          <w:sz w:val="20"/>
          <w:szCs w:val="20"/>
          <w:u w:val="none"/>
          <w:shd w:val="clear" w:color="auto" w:fill="FFFFFF"/>
          <w:lang w:val="en-US"/>
        </w:rPr>
      </w:pPr>
    </w:p>
    <w:p w:rsidR="00DD5966" w:rsidRDefault="00DD5966" w:rsidP="00D61A8F">
      <w:pPr>
        <w:pStyle w:val="ListParagraph"/>
        <w:spacing w:before="120" w:after="120" w:line="312" w:lineRule="auto"/>
        <w:ind w:left="360"/>
        <w:jc w:val="both"/>
        <w:rPr>
          <w:rStyle w:val="Hyperlink"/>
          <w:rFonts w:ascii="Palatino Linotype" w:hAnsi="Palatino Linotype"/>
          <w:color w:val="auto"/>
          <w:sz w:val="20"/>
          <w:szCs w:val="20"/>
          <w:u w:val="none"/>
          <w:shd w:val="clear" w:color="auto" w:fill="FFFFFF"/>
          <w:lang w:val="en-US"/>
        </w:rPr>
      </w:pPr>
    </w:p>
    <w:p w:rsidR="00DD5966" w:rsidRDefault="00DD5966" w:rsidP="00D61A8F">
      <w:pPr>
        <w:pStyle w:val="ListParagraph"/>
        <w:spacing w:before="120" w:after="120" w:line="312" w:lineRule="auto"/>
        <w:ind w:left="360"/>
        <w:jc w:val="both"/>
        <w:rPr>
          <w:rStyle w:val="Hyperlink"/>
          <w:rFonts w:ascii="Palatino Linotype" w:hAnsi="Palatino Linotype"/>
          <w:color w:val="auto"/>
          <w:sz w:val="20"/>
          <w:szCs w:val="20"/>
          <w:u w:val="none"/>
          <w:shd w:val="clear" w:color="auto" w:fill="FFFFFF"/>
          <w:lang w:val="en-US"/>
        </w:rPr>
      </w:pPr>
    </w:p>
    <w:p w:rsidR="00DD5966" w:rsidRPr="00217706" w:rsidRDefault="00DD5966" w:rsidP="00D61A8F">
      <w:pPr>
        <w:pStyle w:val="ListParagraph"/>
        <w:spacing w:before="120" w:after="120" w:line="312" w:lineRule="auto"/>
        <w:ind w:left="360"/>
        <w:jc w:val="both"/>
        <w:rPr>
          <w:rFonts w:ascii="Palatino Linotype" w:hAnsi="Palatino Linotype"/>
          <w:sz w:val="20"/>
          <w:szCs w:val="20"/>
          <w:shd w:val="clear" w:color="auto" w:fill="FFFFFF"/>
          <w:lang w:val="en-US"/>
        </w:rPr>
      </w:pPr>
    </w:p>
    <w:p w:rsidR="004A362F" w:rsidRPr="00EF499C" w:rsidRDefault="004A362F" w:rsidP="004A362F">
      <w:pPr>
        <w:spacing w:before="120" w:after="120" w:line="312" w:lineRule="auto"/>
        <w:jc w:val="center"/>
        <w:rPr>
          <w:rFonts w:ascii="Palatino Linotype" w:hAnsi="Palatino Linotype"/>
          <w:b/>
          <w:sz w:val="28"/>
          <w:szCs w:val="28"/>
          <w:lang w:val="en-US"/>
        </w:rPr>
      </w:pPr>
      <w:r w:rsidRPr="00EF499C">
        <w:rPr>
          <w:rFonts w:ascii="Palatino Linotype" w:hAnsi="Palatino Linotype"/>
          <w:b/>
          <w:sz w:val="28"/>
          <w:szCs w:val="28"/>
          <w:lang w:val="en-US"/>
        </w:rPr>
        <w:lastRenderedPageBreak/>
        <w:t xml:space="preserve">BALANCED SCORECARD AND </w:t>
      </w:r>
      <w:r w:rsidR="00F407EC" w:rsidRPr="00EF499C">
        <w:rPr>
          <w:rFonts w:ascii="Palatino Linotype" w:hAnsi="Palatino Linotype"/>
          <w:b/>
          <w:sz w:val="28"/>
          <w:szCs w:val="28"/>
          <w:lang w:val="en-US"/>
        </w:rPr>
        <w:t>ITS</w:t>
      </w:r>
      <w:r w:rsidRPr="00EF499C">
        <w:rPr>
          <w:rFonts w:ascii="Palatino Linotype" w:hAnsi="Palatino Linotype"/>
          <w:b/>
          <w:sz w:val="28"/>
          <w:szCs w:val="28"/>
          <w:lang w:val="en-US"/>
        </w:rPr>
        <w:t xml:space="preserve"> APPLICATION </w:t>
      </w:r>
      <w:r w:rsidR="00F407EC" w:rsidRPr="00EF499C">
        <w:rPr>
          <w:rFonts w:ascii="Palatino Linotype" w:hAnsi="Palatino Linotype"/>
          <w:b/>
          <w:sz w:val="28"/>
          <w:szCs w:val="28"/>
          <w:lang w:val="en-US"/>
        </w:rPr>
        <w:t>IN</w:t>
      </w:r>
      <w:r w:rsidRPr="00EF499C">
        <w:rPr>
          <w:rFonts w:ascii="Palatino Linotype" w:hAnsi="Palatino Linotype"/>
          <w:b/>
          <w:sz w:val="28"/>
          <w:szCs w:val="28"/>
          <w:lang w:val="en-US"/>
        </w:rPr>
        <w:t xml:space="preserve"> PERFORMANCE </w:t>
      </w:r>
      <w:r w:rsidR="00F407EC" w:rsidRPr="00EF499C">
        <w:rPr>
          <w:rFonts w:ascii="Palatino Linotype" w:hAnsi="Palatino Linotype"/>
          <w:b/>
          <w:sz w:val="28"/>
          <w:szCs w:val="28"/>
          <w:lang w:val="en-US"/>
        </w:rPr>
        <w:t xml:space="preserve">MEASUREMENT </w:t>
      </w:r>
      <w:r w:rsidRPr="00EF499C">
        <w:rPr>
          <w:rFonts w:ascii="Palatino Linotype" w:hAnsi="Palatino Linotype"/>
          <w:b/>
          <w:sz w:val="28"/>
          <w:szCs w:val="28"/>
          <w:lang w:val="en-US"/>
        </w:rPr>
        <w:t>AT UNIVERSITIES</w:t>
      </w:r>
    </w:p>
    <w:p w:rsidR="004A362F" w:rsidRPr="00217706" w:rsidRDefault="004A362F" w:rsidP="004A362F">
      <w:pPr>
        <w:spacing w:after="0" w:line="312" w:lineRule="auto"/>
        <w:ind w:left="5040"/>
        <w:jc w:val="center"/>
        <w:rPr>
          <w:rFonts w:ascii="Palatino Linotype" w:hAnsi="Palatino Linotype"/>
          <w:i/>
          <w:sz w:val="20"/>
          <w:szCs w:val="20"/>
          <w:lang w:val="en-US"/>
        </w:rPr>
      </w:pPr>
      <w:r w:rsidRPr="00217706">
        <w:rPr>
          <w:rFonts w:ascii="Palatino Linotype" w:hAnsi="Palatino Linotype"/>
          <w:i/>
          <w:sz w:val="20"/>
          <w:szCs w:val="20"/>
          <w:lang w:val="en-US"/>
        </w:rPr>
        <w:t>Phan Thị Hải Hà</w:t>
      </w:r>
    </w:p>
    <w:p w:rsidR="004A362F" w:rsidRPr="00217706" w:rsidRDefault="0030080F" w:rsidP="004A362F">
      <w:pPr>
        <w:spacing w:after="0" w:line="312" w:lineRule="auto"/>
        <w:ind w:left="5040"/>
        <w:jc w:val="center"/>
        <w:rPr>
          <w:rFonts w:ascii="Palatino Linotype" w:hAnsi="Palatino Linotype"/>
          <w:i/>
          <w:sz w:val="20"/>
          <w:szCs w:val="20"/>
          <w:lang w:val="en-US"/>
        </w:rPr>
      </w:pPr>
      <w:r w:rsidRPr="00217706">
        <w:rPr>
          <w:rFonts w:ascii="Palatino Linotype" w:hAnsi="Palatino Linotype"/>
          <w:i/>
          <w:sz w:val="20"/>
          <w:szCs w:val="20"/>
          <w:lang w:val="en-US"/>
        </w:rPr>
        <w:t>Accounting</w:t>
      </w:r>
      <w:r w:rsidR="004A362F" w:rsidRPr="00217706">
        <w:rPr>
          <w:rFonts w:ascii="Palatino Linotype" w:hAnsi="Palatino Linotype"/>
          <w:i/>
          <w:sz w:val="20"/>
          <w:szCs w:val="20"/>
          <w:lang w:val="en-US"/>
        </w:rPr>
        <w:t xml:space="preserve"> and </w:t>
      </w:r>
      <w:r w:rsidRPr="00217706">
        <w:rPr>
          <w:rFonts w:ascii="Palatino Linotype" w:hAnsi="Palatino Linotype"/>
          <w:i/>
          <w:sz w:val="20"/>
          <w:szCs w:val="20"/>
          <w:lang w:val="en-US"/>
        </w:rPr>
        <w:t>auditing</w:t>
      </w:r>
      <w:r w:rsidR="004A362F" w:rsidRPr="00217706">
        <w:rPr>
          <w:rFonts w:ascii="Palatino Linotype" w:hAnsi="Palatino Linotype"/>
          <w:i/>
          <w:sz w:val="20"/>
          <w:szCs w:val="20"/>
          <w:lang w:val="en-US"/>
        </w:rPr>
        <w:t xml:space="preserve"> department</w:t>
      </w:r>
    </w:p>
    <w:p w:rsidR="004A362F" w:rsidRPr="00217706" w:rsidRDefault="004A362F" w:rsidP="004A362F">
      <w:pPr>
        <w:spacing w:after="0" w:line="312" w:lineRule="auto"/>
        <w:ind w:left="5040"/>
        <w:jc w:val="center"/>
        <w:rPr>
          <w:rFonts w:ascii="Palatino Linotype" w:hAnsi="Palatino Linotype"/>
          <w:i/>
          <w:sz w:val="20"/>
          <w:szCs w:val="20"/>
          <w:lang w:val="en-US"/>
        </w:rPr>
      </w:pPr>
      <w:r w:rsidRPr="00217706">
        <w:rPr>
          <w:rFonts w:ascii="Palatino Linotype" w:hAnsi="Palatino Linotype"/>
          <w:i/>
          <w:sz w:val="20"/>
          <w:szCs w:val="20"/>
          <w:lang w:val="en-US"/>
        </w:rPr>
        <w:t>College of economics, Hue University</w:t>
      </w:r>
    </w:p>
    <w:p w:rsidR="004A362F" w:rsidRPr="00217706" w:rsidRDefault="004A362F" w:rsidP="004A362F">
      <w:pPr>
        <w:spacing w:before="120" w:after="120" w:line="312" w:lineRule="auto"/>
        <w:jc w:val="center"/>
        <w:rPr>
          <w:rFonts w:ascii="Palatino Linotype" w:hAnsi="Palatino Linotype"/>
          <w:b/>
          <w:sz w:val="20"/>
          <w:szCs w:val="20"/>
          <w:lang w:val="en-US"/>
        </w:rPr>
      </w:pPr>
      <w:r w:rsidRPr="00217706">
        <w:rPr>
          <w:rFonts w:ascii="Palatino Linotype" w:hAnsi="Palatino Linotype"/>
          <w:b/>
          <w:sz w:val="20"/>
          <w:szCs w:val="20"/>
          <w:lang w:val="en-US"/>
        </w:rPr>
        <w:t>SUMMARY</w:t>
      </w:r>
    </w:p>
    <w:p w:rsidR="00F00F50" w:rsidRDefault="004A362F" w:rsidP="00B035E6">
      <w:pPr>
        <w:spacing w:before="120" w:after="120" w:line="312" w:lineRule="auto"/>
        <w:jc w:val="both"/>
        <w:rPr>
          <w:rFonts w:ascii="Palatino Linotype" w:hAnsi="Palatino Linotype"/>
          <w:i/>
          <w:sz w:val="20"/>
          <w:szCs w:val="20"/>
          <w:lang w:val="en-US"/>
        </w:rPr>
      </w:pPr>
      <w:r w:rsidRPr="00217706">
        <w:rPr>
          <w:rFonts w:ascii="Palatino Linotype" w:hAnsi="Palatino Linotype"/>
          <w:i/>
          <w:sz w:val="20"/>
          <w:szCs w:val="20"/>
          <w:lang w:val="en-US"/>
        </w:rPr>
        <w:t>Balanced scorecard model is introduced by Professor Robert Kaplan and his colleague in 1992 is a set of measure</w:t>
      </w:r>
      <w:r w:rsidR="00523538" w:rsidRPr="00217706">
        <w:rPr>
          <w:rFonts w:ascii="Palatino Linotype" w:hAnsi="Palatino Linotype"/>
          <w:i/>
          <w:sz w:val="20"/>
          <w:szCs w:val="20"/>
          <w:lang w:val="en-US"/>
        </w:rPr>
        <w:t xml:space="preserve"> instrument</w:t>
      </w:r>
      <w:r w:rsidRPr="00217706">
        <w:rPr>
          <w:rFonts w:ascii="Palatino Linotype" w:hAnsi="Palatino Linotype"/>
          <w:i/>
          <w:sz w:val="20"/>
          <w:szCs w:val="20"/>
          <w:lang w:val="en-US"/>
        </w:rPr>
        <w:t xml:space="preserve"> to evaluate organization's performance</w:t>
      </w:r>
      <w:r w:rsidR="00523538" w:rsidRPr="00217706">
        <w:rPr>
          <w:rFonts w:ascii="Palatino Linotype" w:hAnsi="Palatino Linotype"/>
          <w:i/>
          <w:sz w:val="20"/>
          <w:szCs w:val="20"/>
          <w:lang w:val="en-US"/>
        </w:rPr>
        <w:t>.</w:t>
      </w:r>
      <w:r w:rsidR="0030080F" w:rsidRPr="00217706">
        <w:rPr>
          <w:rFonts w:ascii="Palatino Linotype" w:hAnsi="Palatino Linotype"/>
          <w:i/>
          <w:sz w:val="20"/>
          <w:szCs w:val="20"/>
          <w:lang w:val="en-US"/>
        </w:rPr>
        <w:t xml:space="preserve"> This model</w:t>
      </w:r>
      <w:r w:rsidRPr="00217706">
        <w:rPr>
          <w:rFonts w:ascii="Palatino Linotype" w:hAnsi="Palatino Linotype"/>
          <w:i/>
          <w:sz w:val="20"/>
          <w:szCs w:val="20"/>
          <w:lang w:val="en-US"/>
        </w:rPr>
        <w:t xml:space="preserve"> is derived from the organization's</w:t>
      </w:r>
      <w:r w:rsidR="00D81AF7" w:rsidRPr="00217706">
        <w:rPr>
          <w:rFonts w:ascii="Palatino Linotype" w:hAnsi="Palatino Linotype"/>
          <w:i/>
          <w:sz w:val="20"/>
          <w:szCs w:val="20"/>
          <w:lang w:val="en-US"/>
        </w:rPr>
        <w:t xml:space="preserve"> strategy and presented by</w:t>
      </w:r>
      <w:r w:rsidRPr="00217706">
        <w:rPr>
          <w:rFonts w:ascii="Palatino Linotype" w:hAnsi="Palatino Linotype"/>
          <w:i/>
          <w:sz w:val="20"/>
          <w:szCs w:val="20"/>
          <w:lang w:val="en-US"/>
        </w:rPr>
        <w:t xml:space="preserve"> the balance of four perspectives: finance, internal processes, customer, learning and development. Balanced scorecard is the method of "3 in 1" including: measurement system, </w:t>
      </w:r>
      <w:r w:rsidR="00D81AF7" w:rsidRPr="00217706">
        <w:rPr>
          <w:rFonts w:ascii="Palatino Linotype" w:hAnsi="Palatino Linotype"/>
          <w:i/>
          <w:sz w:val="20"/>
          <w:szCs w:val="20"/>
          <w:lang w:val="en-US"/>
        </w:rPr>
        <w:t>communication tool</w:t>
      </w:r>
      <w:r w:rsidR="00D81AF7" w:rsidRPr="00217706">
        <w:rPr>
          <w:rFonts w:ascii="Palatino Linotype" w:hAnsi="Palatino Linotype"/>
          <w:i/>
          <w:sz w:val="20"/>
          <w:szCs w:val="20"/>
        </w:rPr>
        <w:t xml:space="preserve"> for information exchange</w:t>
      </w:r>
      <w:r w:rsidR="00D81AF7" w:rsidRPr="00217706">
        <w:rPr>
          <w:rFonts w:ascii="Palatino Linotype" w:hAnsi="Palatino Linotype"/>
          <w:i/>
          <w:sz w:val="20"/>
          <w:szCs w:val="20"/>
          <w:lang w:val="en-US"/>
        </w:rPr>
        <w:t xml:space="preserve"> </w:t>
      </w:r>
      <w:r w:rsidRPr="00217706">
        <w:rPr>
          <w:rFonts w:ascii="Palatino Linotype" w:hAnsi="Palatino Linotype"/>
          <w:i/>
          <w:sz w:val="20"/>
          <w:szCs w:val="20"/>
          <w:lang w:val="en-US"/>
        </w:rPr>
        <w:t>and strategic management</w:t>
      </w:r>
      <w:r w:rsidR="00D81AF7" w:rsidRPr="00217706">
        <w:rPr>
          <w:rFonts w:ascii="Palatino Linotype" w:hAnsi="Palatino Linotype"/>
          <w:i/>
          <w:sz w:val="20"/>
          <w:szCs w:val="20"/>
          <w:lang w:val="en-US"/>
        </w:rPr>
        <w:t xml:space="preserve"> system</w:t>
      </w:r>
      <w:r w:rsidRPr="00217706">
        <w:rPr>
          <w:rFonts w:ascii="Palatino Linotype" w:hAnsi="Palatino Linotype"/>
          <w:i/>
          <w:sz w:val="20"/>
          <w:szCs w:val="20"/>
          <w:lang w:val="en-US"/>
        </w:rPr>
        <w:t xml:space="preserve"> of organization. The aim of this research is to introduce balanced scorecard and summarize the application in education's institutions in developed countries. From this, </w:t>
      </w:r>
      <w:r w:rsidR="00B035E6" w:rsidRPr="00217706">
        <w:rPr>
          <w:rFonts w:ascii="Palatino Linotype" w:hAnsi="Palatino Linotype"/>
          <w:i/>
          <w:sz w:val="20"/>
          <w:szCs w:val="20"/>
          <w:lang w:val="en-US"/>
        </w:rPr>
        <w:t xml:space="preserve">the study proposes to apply in measurement </w:t>
      </w:r>
      <w:r w:rsidR="00FF268C" w:rsidRPr="00217706">
        <w:rPr>
          <w:rFonts w:ascii="Palatino Linotype" w:hAnsi="Palatino Linotype"/>
          <w:i/>
          <w:sz w:val="20"/>
          <w:szCs w:val="20"/>
          <w:lang w:val="en-US"/>
        </w:rPr>
        <w:t xml:space="preserve">performance </w:t>
      </w:r>
      <w:r w:rsidR="00B035E6" w:rsidRPr="00217706">
        <w:rPr>
          <w:rFonts w:ascii="Palatino Linotype" w:hAnsi="Palatino Linotype"/>
          <w:i/>
          <w:sz w:val="20"/>
          <w:szCs w:val="20"/>
          <w:lang w:val="en-US"/>
        </w:rPr>
        <w:t>at universities in Vietnam.</w:t>
      </w:r>
    </w:p>
    <w:p w:rsidR="00AC16EF" w:rsidRPr="00B52328" w:rsidRDefault="00AC16EF" w:rsidP="00B035E6">
      <w:pPr>
        <w:spacing w:before="120" w:after="120" w:line="312" w:lineRule="auto"/>
        <w:jc w:val="both"/>
        <w:rPr>
          <w:rFonts w:ascii="Palatino Linotype" w:hAnsi="Palatino Linotype"/>
          <w:i/>
          <w:sz w:val="20"/>
          <w:szCs w:val="20"/>
          <w:highlight w:val="yellow"/>
          <w:lang w:val="en-US"/>
        </w:rPr>
      </w:pPr>
      <w:r w:rsidRPr="00B52328">
        <w:rPr>
          <w:rFonts w:ascii="Palatino Linotype" w:hAnsi="Palatino Linotype"/>
          <w:i/>
          <w:sz w:val="20"/>
          <w:szCs w:val="20"/>
          <w:lang w:val="en-US"/>
        </w:rPr>
        <w:t xml:space="preserve">Key words: Balanced scorecard, </w:t>
      </w:r>
      <w:r w:rsidRPr="00B52328">
        <w:rPr>
          <w:rFonts w:ascii="Palatino Linotype" w:hAnsi="Palatino Linotype"/>
          <w:i/>
          <w:sz w:val="20"/>
          <w:szCs w:val="20"/>
        </w:rPr>
        <w:t>perspective,</w:t>
      </w:r>
      <w:r w:rsidR="00A8583C" w:rsidRPr="00B52328">
        <w:rPr>
          <w:rFonts w:ascii="Palatino Linotype" w:hAnsi="Palatino Linotype"/>
          <w:i/>
          <w:sz w:val="20"/>
          <w:szCs w:val="20"/>
        </w:rPr>
        <w:t xml:space="preserve"> university,</w:t>
      </w:r>
      <w:r w:rsidR="009238D8" w:rsidRPr="00B52328">
        <w:rPr>
          <w:rFonts w:ascii="Palatino Linotype" w:hAnsi="Palatino Linotype"/>
          <w:i/>
          <w:sz w:val="20"/>
          <w:szCs w:val="20"/>
        </w:rPr>
        <w:t xml:space="preserve"> performance measurement</w:t>
      </w:r>
    </w:p>
    <w:p w:rsidR="00E97A1C" w:rsidRPr="00217706" w:rsidRDefault="00E97A1C" w:rsidP="00A3483A">
      <w:pPr>
        <w:spacing w:before="120" w:after="120" w:line="312" w:lineRule="auto"/>
        <w:ind w:firstLine="720"/>
        <w:jc w:val="both"/>
        <w:rPr>
          <w:rFonts w:ascii="Palatino Linotype" w:hAnsi="Palatino Linotype"/>
          <w:sz w:val="20"/>
          <w:szCs w:val="20"/>
          <w:lang w:val="en-US"/>
        </w:rPr>
      </w:pPr>
    </w:p>
    <w:p w:rsidR="00E97A1C" w:rsidRPr="00217706" w:rsidRDefault="00E97A1C" w:rsidP="00A3483A">
      <w:pPr>
        <w:spacing w:before="120" w:after="120" w:line="312" w:lineRule="auto"/>
        <w:ind w:firstLine="720"/>
        <w:jc w:val="both"/>
        <w:rPr>
          <w:rFonts w:ascii="Palatino Linotype" w:hAnsi="Palatino Linotype"/>
          <w:sz w:val="20"/>
          <w:szCs w:val="20"/>
          <w:lang w:val="en-US"/>
        </w:rPr>
      </w:pPr>
    </w:p>
    <w:p w:rsidR="00E97A1C" w:rsidRPr="00217706" w:rsidRDefault="00E97A1C" w:rsidP="00A3483A">
      <w:pPr>
        <w:spacing w:before="120" w:after="120" w:line="312" w:lineRule="auto"/>
        <w:ind w:firstLine="720"/>
        <w:jc w:val="both"/>
        <w:rPr>
          <w:rFonts w:ascii="Palatino Linotype" w:hAnsi="Palatino Linotype"/>
          <w:sz w:val="20"/>
          <w:szCs w:val="20"/>
          <w:lang w:val="en-US"/>
        </w:rPr>
      </w:pPr>
    </w:p>
    <w:p w:rsidR="00E97A1C" w:rsidRPr="00217706" w:rsidRDefault="00E97A1C" w:rsidP="00A3483A">
      <w:pPr>
        <w:spacing w:before="120" w:after="120" w:line="312" w:lineRule="auto"/>
        <w:ind w:firstLine="720"/>
        <w:jc w:val="both"/>
        <w:rPr>
          <w:rFonts w:ascii="Palatino Linotype" w:hAnsi="Palatino Linotype"/>
          <w:sz w:val="20"/>
          <w:szCs w:val="20"/>
          <w:lang w:val="en-US"/>
        </w:rPr>
      </w:pPr>
    </w:p>
    <w:p w:rsidR="00E97A1C" w:rsidRPr="00217706" w:rsidRDefault="00E97A1C" w:rsidP="00A3483A">
      <w:pPr>
        <w:spacing w:before="120" w:after="120" w:line="312" w:lineRule="auto"/>
        <w:ind w:firstLine="720"/>
        <w:jc w:val="both"/>
        <w:rPr>
          <w:rFonts w:ascii="Palatino Linotype" w:hAnsi="Palatino Linotype"/>
          <w:sz w:val="20"/>
          <w:szCs w:val="20"/>
          <w:lang w:val="en-US"/>
        </w:rPr>
      </w:pPr>
    </w:p>
    <w:p w:rsidR="00624862" w:rsidRPr="00217706" w:rsidRDefault="00624862" w:rsidP="00A3483A">
      <w:pPr>
        <w:spacing w:before="120" w:after="120" w:line="312" w:lineRule="auto"/>
        <w:ind w:firstLine="720"/>
        <w:jc w:val="both"/>
        <w:rPr>
          <w:rFonts w:ascii="Palatino Linotype" w:hAnsi="Palatino Linotype"/>
          <w:sz w:val="20"/>
          <w:szCs w:val="20"/>
          <w:lang w:val="en-US"/>
        </w:rPr>
      </w:pPr>
    </w:p>
    <w:p w:rsidR="00624862" w:rsidRPr="00217706" w:rsidRDefault="00624862" w:rsidP="00A3483A">
      <w:pPr>
        <w:spacing w:before="120" w:after="120" w:line="312" w:lineRule="auto"/>
        <w:ind w:firstLine="720"/>
        <w:jc w:val="both"/>
        <w:rPr>
          <w:rFonts w:ascii="Palatino Linotype" w:hAnsi="Palatino Linotype"/>
          <w:sz w:val="20"/>
          <w:szCs w:val="20"/>
          <w:lang w:val="en-US"/>
        </w:rPr>
      </w:pPr>
    </w:p>
    <w:p w:rsidR="00F637A9" w:rsidRPr="00217706" w:rsidRDefault="00F637A9" w:rsidP="00F637A9">
      <w:pPr>
        <w:pStyle w:val="ListParagraph"/>
        <w:spacing w:before="120" w:after="120" w:line="312" w:lineRule="auto"/>
        <w:ind w:left="360"/>
        <w:rPr>
          <w:rFonts w:ascii="Palatino Linotype" w:hAnsi="Palatino Linotype"/>
          <w:b/>
          <w:sz w:val="20"/>
          <w:szCs w:val="20"/>
          <w:lang w:val="en-US"/>
        </w:rPr>
      </w:pPr>
    </w:p>
    <w:p w:rsidR="00F637A9" w:rsidRPr="00217706" w:rsidRDefault="00F637A9" w:rsidP="00F637A9">
      <w:pPr>
        <w:spacing w:before="120" w:after="120" w:line="312" w:lineRule="auto"/>
        <w:jc w:val="both"/>
        <w:rPr>
          <w:rFonts w:ascii="Palatino Linotype" w:hAnsi="Palatino Linotype"/>
          <w:sz w:val="20"/>
          <w:szCs w:val="20"/>
          <w:lang w:val="en-US"/>
        </w:rPr>
      </w:pPr>
    </w:p>
    <w:p w:rsidR="0068572E" w:rsidRPr="00217706" w:rsidRDefault="0068572E">
      <w:pPr>
        <w:rPr>
          <w:rFonts w:ascii="Palatino Linotype" w:hAnsi="Palatino Linotype"/>
          <w:sz w:val="20"/>
          <w:szCs w:val="20"/>
          <w:lang w:val="en-US"/>
        </w:rPr>
      </w:pPr>
    </w:p>
    <w:sectPr w:rsidR="0068572E" w:rsidRPr="0021770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0E" w:rsidRDefault="0024090E" w:rsidP="00A04370">
      <w:pPr>
        <w:spacing w:after="0" w:line="240" w:lineRule="auto"/>
      </w:pPr>
      <w:r>
        <w:separator/>
      </w:r>
    </w:p>
  </w:endnote>
  <w:endnote w:type="continuationSeparator" w:id="0">
    <w:p w:rsidR="0024090E" w:rsidRDefault="0024090E" w:rsidP="00A0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71458"/>
      <w:docPartObj>
        <w:docPartGallery w:val="Page Numbers (Bottom of Page)"/>
        <w:docPartUnique/>
      </w:docPartObj>
    </w:sdtPr>
    <w:sdtEndPr>
      <w:rPr>
        <w:noProof/>
      </w:rPr>
    </w:sdtEndPr>
    <w:sdtContent>
      <w:p w:rsidR="00F84197" w:rsidRDefault="00F84197">
        <w:pPr>
          <w:pStyle w:val="Footer"/>
          <w:jc w:val="center"/>
        </w:pPr>
        <w:r>
          <w:fldChar w:fldCharType="begin"/>
        </w:r>
        <w:r>
          <w:instrText xml:space="preserve"> PAGE   \* MERGEFORMAT </w:instrText>
        </w:r>
        <w:r>
          <w:fldChar w:fldCharType="separate"/>
        </w:r>
        <w:r w:rsidR="000B74BA">
          <w:rPr>
            <w:noProof/>
          </w:rPr>
          <w:t>9</w:t>
        </w:r>
        <w:r>
          <w:rPr>
            <w:noProof/>
          </w:rPr>
          <w:fldChar w:fldCharType="end"/>
        </w:r>
      </w:p>
    </w:sdtContent>
  </w:sdt>
  <w:p w:rsidR="00F84197" w:rsidRDefault="00F8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0E" w:rsidRDefault="0024090E" w:rsidP="00A04370">
      <w:pPr>
        <w:spacing w:after="0" w:line="240" w:lineRule="auto"/>
      </w:pPr>
      <w:r>
        <w:separator/>
      </w:r>
    </w:p>
  </w:footnote>
  <w:footnote w:type="continuationSeparator" w:id="0">
    <w:p w:rsidR="0024090E" w:rsidRDefault="0024090E" w:rsidP="00A04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2C2"/>
    <w:multiLevelType w:val="hybridMultilevel"/>
    <w:tmpl w:val="27089FC8"/>
    <w:lvl w:ilvl="0" w:tplc="EB244F8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554E1"/>
    <w:multiLevelType w:val="hybridMultilevel"/>
    <w:tmpl w:val="80FE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E7364"/>
    <w:multiLevelType w:val="hybridMultilevel"/>
    <w:tmpl w:val="1F485DFC"/>
    <w:lvl w:ilvl="0" w:tplc="461AD4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71B51"/>
    <w:multiLevelType w:val="hybridMultilevel"/>
    <w:tmpl w:val="A2A05542"/>
    <w:lvl w:ilvl="0" w:tplc="CBA4ED00">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53A61"/>
    <w:multiLevelType w:val="hybridMultilevel"/>
    <w:tmpl w:val="681C8164"/>
    <w:lvl w:ilvl="0" w:tplc="421ED288">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1C3DAA"/>
    <w:multiLevelType w:val="hybridMultilevel"/>
    <w:tmpl w:val="F1E6BB38"/>
    <w:lvl w:ilvl="0" w:tplc="CF381F1E">
      <w:start w:val="3"/>
      <w:numFmt w:val="decimal"/>
      <w:lvlText w:val="%1"/>
      <w:lvlJc w:val="left"/>
      <w:pPr>
        <w:ind w:left="540" w:hanging="360"/>
      </w:pPr>
      <w:rPr>
        <w:rFonts w:hint="default"/>
        <w:b/>
        <w:color w:val="000000"/>
        <w:w w:val="10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26F6004"/>
    <w:multiLevelType w:val="hybridMultilevel"/>
    <w:tmpl w:val="1FC8B7F2"/>
    <w:lvl w:ilvl="0" w:tplc="C422C1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41026"/>
    <w:multiLevelType w:val="hybridMultilevel"/>
    <w:tmpl w:val="B406B86E"/>
    <w:lvl w:ilvl="0" w:tplc="15560CC8">
      <w:start w:val="1"/>
      <w:numFmt w:val="decimal"/>
      <w:lvlText w:val="%1."/>
      <w:lvlJc w:val="left"/>
      <w:pPr>
        <w:ind w:left="36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69A4ED1"/>
    <w:multiLevelType w:val="hybridMultilevel"/>
    <w:tmpl w:val="22A8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027E1"/>
    <w:multiLevelType w:val="hybridMultilevel"/>
    <w:tmpl w:val="D28CF23C"/>
    <w:lvl w:ilvl="0" w:tplc="8C6815E8">
      <w:start w:val="4"/>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A9"/>
    <w:rsid w:val="000057BA"/>
    <w:rsid w:val="00007B1D"/>
    <w:rsid w:val="00020731"/>
    <w:rsid w:val="000278AD"/>
    <w:rsid w:val="00032195"/>
    <w:rsid w:val="000614DF"/>
    <w:rsid w:val="00064222"/>
    <w:rsid w:val="0007215B"/>
    <w:rsid w:val="000A5C2C"/>
    <w:rsid w:val="000A6BD2"/>
    <w:rsid w:val="000A79D1"/>
    <w:rsid w:val="000B585B"/>
    <w:rsid w:val="000B74BA"/>
    <w:rsid w:val="000D54A8"/>
    <w:rsid w:val="000E1E84"/>
    <w:rsid w:val="0010154E"/>
    <w:rsid w:val="00114756"/>
    <w:rsid w:val="00122D04"/>
    <w:rsid w:val="00124744"/>
    <w:rsid w:val="0014260E"/>
    <w:rsid w:val="001B185A"/>
    <w:rsid w:val="001B399B"/>
    <w:rsid w:val="001C40DE"/>
    <w:rsid w:val="001D7310"/>
    <w:rsid w:val="001D7E60"/>
    <w:rsid w:val="001E0D76"/>
    <w:rsid w:val="001E0F54"/>
    <w:rsid w:val="00217706"/>
    <w:rsid w:val="00230534"/>
    <w:rsid w:val="0024090E"/>
    <w:rsid w:val="002475C0"/>
    <w:rsid w:val="0028091E"/>
    <w:rsid w:val="002C5B88"/>
    <w:rsid w:val="002E00D5"/>
    <w:rsid w:val="002E0137"/>
    <w:rsid w:val="002F1783"/>
    <w:rsid w:val="0030080F"/>
    <w:rsid w:val="00314491"/>
    <w:rsid w:val="00324F75"/>
    <w:rsid w:val="00330D22"/>
    <w:rsid w:val="003335CA"/>
    <w:rsid w:val="00337F56"/>
    <w:rsid w:val="003535C1"/>
    <w:rsid w:val="00356E10"/>
    <w:rsid w:val="0036459C"/>
    <w:rsid w:val="00364F3D"/>
    <w:rsid w:val="003810A5"/>
    <w:rsid w:val="003930C0"/>
    <w:rsid w:val="003D05D4"/>
    <w:rsid w:val="003D3D29"/>
    <w:rsid w:val="003D4834"/>
    <w:rsid w:val="003F2F7B"/>
    <w:rsid w:val="003F7084"/>
    <w:rsid w:val="004035BA"/>
    <w:rsid w:val="00404B51"/>
    <w:rsid w:val="004101D8"/>
    <w:rsid w:val="004124D5"/>
    <w:rsid w:val="00414D6F"/>
    <w:rsid w:val="00420B38"/>
    <w:rsid w:val="00432B23"/>
    <w:rsid w:val="00496929"/>
    <w:rsid w:val="004A362F"/>
    <w:rsid w:val="004A7DA3"/>
    <w:rsid w:val="004B54C3"/>
    <w:rsid w:val="004C32CB"/>
    <w:rsid w:val="004C474C"/>
    <w:rsid w:val="004D7F13"/>
    <w:rsid w:val="00503A5D"/>
    <w:rsid w:val="00507300"/>
    <w:rsid w:val="00523538"/>
    <w:rsid w:val="00532378"/>
    <w:rsid w:val="00557501"/>
    <w:rsid w:val="005752C0"/>
    <w:rsid w:val="00581079"/>
    <w:rsid w:val="00590FE2"/>
    <w:rsid w:val="005A223E"/>
    <w:rsid w:val="005B124C"/>
    <w:rsid w:val="005D3251"/>
    <w:rsid w:val="005D4607"/>
    <w:rsid w:val="005E3055"/>
    <w:rsid w:val="005E5FB5"/>
    <w:rsid w:val="005F3FDE"/>
    <w:rsid w:val="00611C7F"/>
    <w:rsid w:val="00624862"/>
    <w:rsid w:val="00662BC5"/>
    <w:rsid w:val="00673E87"/>
    <w:rsid w:val="00681D6C"/>
    <w:rsid w:val="0068572E"/>
    <w:rsid w:val="00687129"/>
    <w:rsid w:val="006A3E2C"/>
    <w:rsid w:val="006B05AB"/>
    <w:rsid w:val="006B3E61"/>
    <w:rsid w:val="006E1078"/>
    <w:rsid w:val="00700DD2"/>
    <w:rsid w:val="00707D33"/>
    <w:rsid w:val="00716AF2"/>
    <w:rsid w:val="00723ECA"/>
    <w:rsid w:val="00733A44"/>
    <w:rsid w:val="0074741B"/>
    <w:rsid w:val="00765E39"/>
    <w:rsid w:val="00794E5B"/>
    <w:rsid w:val="007A52A4"/>
    <w:rsid w:val="007B056A"/>
    <w:rsid w:val="007B7E7F"/>
    <w:rsid w:val="007C17CE"/>
    <w:rsid w:val="007C2AE1"/>
    <w:rsid w:val="007E73C9"/>
    <w:rsid w:val="007F5226"/>
    <w:rsid w:val="00811E89"/>
    <w:rsid w:val="00812C0E"/>
    <w:rsid w:val="00821475"/>
    <w:rsid w:val="008453B9"/>
    <w:rsid w:val="0085003B"/>
    <w:rsid w:val="008531A2"/>
    <w:rsid w:val="00855FE0"/>
    <w:rsid w:val="00877BD6"/>
    <w:rsid w:val="00886876"/>
    <w:rsid w:val="00886B5C"/>
    <w:rsid w:val="008A2D4B"/>
    <w:rsid w:val="008B2F2A"/>
    <w:rsid w:val="008C3237"/>
    <w:rsid w:val="008D408B"/>
    <w:rsid w:val="008E113E"/>
    <w:rsid w:val="00905802"/>
    <w:rsid w:val="00914677"/>
    <w:rsid w:val="009238D8"/>
    <w:rsid w:val="00944D1F"/>
    <w:rsid w:val="009579E3"/>
    <w:rsid w:val="00970A2E"/>
    <w:rsid w:val="009A3F96"/>
    <w:rsid w:val="009E2DBC"/>
    <w:rsid w:val="00A04370"/>
    <w:rsid w:val="00A10736"/>
    <w:rsid w:val="00A15960"/>
    <w:rsid w:val="00A23274"/>
    <w:rsid w:val="00A23538"/>
    <w:rsid w:val="00A3483A"/>
    <w:rsid w:val="00A50C28"/>
    <w:rsid w:val="00A51A6D"/>
    <w:rsid w:val="00A65C12"/>
    <w:rsid w:val="00A6752B"/>
    <w:rsid w:val="00A73FB0"/>
    <w:rsid w:val="00A75275"/>
    <w:rsid w:val="00A76491"/>
    <w:rsid w:val="00A8583C"/>
    <w:rsid w:val="00A9001C"/>
    <w:rsid w:val="00A97EAC"/>
    <w:rsid w:val="00AA0CC8"/>
    <w:rsid w:val="00AA0F56"/>
    <w:rsid w:val="00AA151F"/>
    <w:rsid w:val="00AC16EF"/>
    <w:rsid w:val="00AD1A01"/>
    <w:rsid w:val="00AF720D"/>
    <w:rsid w:val="00B035E6"/>
    <w:rsid w:val="00B04B09"/>
    <w:rsid w:val="00B05BF7"/>
    <w:rsid w:val="00B1247A"/>
    <w:rsid w:val="00B14D6A"/>
    <w:rsid w:val="00B26FA4"/>
    <w:rsid w:val="00B325C5"/>
    <w:rsid w:val="00B43FFC"/>
    <w:rsid w:val="00B45CBA"/>
    <w:rsid w:val="00B52328"/>
    <w:rsid w:val="00B54285"/>
    <w:rsid w:val="00B71707"/>
    <w:rsid w:val="00BA0D1D"/>
    <w:rsid w:val="00BF17AA"/>
    <w:rsid w:val="00C03593"/>
    <w:rsid w:val="00C30F9A"/>
    <w:rsid w:val="00C3508C"/>
    <w:rsid w:val="00C43773"/>
    <w:rsid w:val="00C44F34"/>
    <w:rsid w:val="00C90025"/>
    <w:rsid w:val="00CA4B1C"/>
    <w:rsid w:val="00CB16A6"/>
    <w:rsid w:val="00CD167C"/>
    <w:rsid w:val="00CD3077"/>
    <w:rsid w:val="00CE224D"/>
    <w:rsid w:val="00CE7907"/>
    <w:rsid w:val="00CF2462"/>
    <w:rsid w:val="00CF6180"/>
    <w:rsid w:val="00D041A4"/>
    <w:rsid w:val="00D11E9A"/>
    <w:rsid w:val="00D13414"/>
    <w:rsid w:val="00D2163F"/>
    <w:rsid w:val="00D33B80"/>
    <w:rsid w:val="00D44E02"/>
    <w:rsid w:val="00D61A8F"/>
    <w:rsid w:val="00D66DF8"/>
    <w:rsid w:val="00D81AF7"/>
    <w:rsid w:val="00D910FE"/>
    <w:rsid w:val="00D947E2"/>
    <w:rsid w:val="00DB34BD"/>
    <w:rsid w:val="00DD5966"/>
    <w:rsid w:val="00DD7B90"/>
    <w:rsid w:val="00DE2DF7"/>
    <w:rsid w:val="00DE75FC"/>
    <w:rsid w:val="00DF25F6"/>
    <w:rsid w:val="00E11F2B"/>
    <w:rsid w:val="00E17819"/>
    <w:rsid w:val="00E22F22"/>
    <w:rsid w:val="00E317DA"/>
    <w:rsid w:val="00E36114"/>
    <w:rsid w:val="00E370A8"/>
    <w:rsid w:val="00E44598"/>
    <w:rsid w:val="00E66CC7"/>
    <w:rsid w:val="00E91D51"/>
    <w:rsid w:val="00E97A1C"/>
    <w:rsid w:val="00EB1384"/>
    <w:rsid w:val="00EF499C"/>
    <w:rsid w:val="00F00F50"/>
    <w:rsid w:val="00F12D13"/>
    <w:rsid w:val="00F407EC"/>
    <w:rsid w:val="00F637A9"/>
    <w:rsid w:val="00F71425"/>
    <w:rsid w:val="00F84197"/>
    <w:rsid w:val="00F904A8"/>
    <w:rsid w:val="00F92B69"/>
    <w:rsid w:val="00FC358A"/>
    <w:rsid w:val="00FD70B8"/>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564EF-D456-4A33-AF7B-98A391A5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66"/>
    <w:rPr>
      <w:rFonts w:ascii="Calibri" w:eastAsia="Calibri" w:hAnsi="Calibri" w:cs="Times New Roman"/>
      <w:lang w:val="en-GB"/>
    </w:rPr>
  </w:style>
  <w:style w:type="paragraph" w:styleId="Heading1">
    <w:name w:val="heading 1"/>
    <w:basedOn w:val="Normal"/>
    <w:next w:val="Normal"/>
    <w:link w:val="Heading1Char"/>
    <w:uiPriority w:val="9"/>
    <w:qFormat/>
    <w:rsid w:val="00A2353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7A9"/>
    <w:pPr>
      <w:ind w:left="720"/>
      <w:contextualSpacing/>
    </w:pPr>
  </w:style>
  <w:style w:type="paragraph" w:styleId="BalloonText">
    <w:name w:val="Balloon Text"/>
    <w:basedOn w:val="Normal"/>
    <w:link w:val="BalloonTextChar"/>
    <w:uiPriority w:val="99"/>
    <w:semiHidden/>
    <w:unhideWhenUsed/>
    <w:rsid w:val="00F6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A9"/>
    <w:rPr>
      <w:rFonts w:ascii="Tahoma" w:eastAsia="Calibri" w:hAnsi="Tahoma" w:cs="Tahoma"/>
      <w:sz w:val="16"/>
      <w:szCs w:val="16"/>
      <w:lang w:val="en-GB"/>
    </w:rPr>
  </w:style>
  <w:style w:type="paragraph" w:styleId="BodyTextIndent3">
    <w:name w:val="Body Text Indent 3"/>
    <w:basedOn w:val="Normal"/>
    <w:link w:val="BodyTextIndent3Char"/>
    <w:uiPriority w:val="99"/>
    <w:unhideWhenUsed/>
    <w:rsid w:val="00914677"/>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914677"/>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557501"/>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557501"/>
    <w:rPr>
      <w:rFonts w:ascii="Calibri" w:eastAsia="Calibri" w:hAnsi="Calibri" w:cs="Times New Roman"/>
    </w:rPr>
  </w:style>
  <w:style w:type="paragraph" w:styleId="Header">
    <w:name w:val="header"/>
    <w:basedOn w:val="Normal"/>
    <w:link w:val="HeaderChar"/>
    <w:uiPriority w:val="99"/>
    <w:unhideWhenUsed/>
    <w:rsid w:val="00A0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370"/>
    <w:rPr>
      <w:rFonts w:ascii="Calibri" w:eastAsia="Calibri" w:hAnsi="Calibri" w:cs="Times New Roman"/>
      <w:lang w:val="en-GB"/>
    </w:rPr>
  </w:style>
  <w:style w:type="paragraph" w:styleId="Footer">
    <w:name w:val="footer"/>
    <w:basedOn w:val="Normal"/>
    <w:link w:val="FooterChar"/>
    <w:uiPriority w:val="99"/>
    <w:unhideWhenUsed/>
    <w:rsid w:val="00A0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370"/>
    <w:rPr>
      <w:rFonts w:ascii="Calibri" w:eastAsia="Calibri" w:hAnsi="Calibri" w:cs="Times New Roman"/>
      <w:lang w:val="en-GB"/>
    </w:rPr>
  </w:style>
  <w:style w:type="table" w:styleId="TableGrid">
    <w:name w:val="Table Grid"/>
    <w:basedOn w:val="TableNormal"/>
    <w:uiPriority w:val="59"/>
    <w:rsid w:val="00E44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23538"/>
    <w:rPr>
      <w:rFonts w:ascii="Cambria" w:eastAsia="Times New Roman" w:hAnsi="Cambria" w:cs="Times New Roman"/>
      <w:b/>
      <w:bCs/>
      <w:color w:val="365F91"/>
      <w:sz w:val="28"/>
      <w:szCs w:val="28"/>
      <w:lang w:val="en-GB"/>
    </w:rPr>
  </w:style>
  <w:style w:type="character" w:styleId="Hyperlink">
    <w:name w:val="Hyperlink"/>
    <w:uiPriority w:val="99"/>
    <w:unhideWhenUsed/>
    <w:rsid w:val="00A23538"/>
    <w:rPr>
      <w:color w:val="0000FF"/>
      <w:u w:val="single"/>
    </w:rPr>
  </w:style>
  <w:style w:type="character" w:customStyle="1" w:styleId="fn">
    <w:name w:val="fn"/>
    <w:basedOn w:val="DefaultParagraphFont"/>
    <w:rsid w:val="00A23538"/>
  </w:style>
  <w:style w:type="paragraph" w:customStyle="1" w:styleId="Char">
    <w:name w:val="Char"/>
    <w:basedOn w:val="Normal"/>
    <w:semiHidden/>
    <w:rsid w:val="00217706"/>
    <w:pPr>
      <w:spacing w:after="160" w:line="240" w:lineRule="exact"/>
    </w:pPr>
    <w:rPr>
      <w:rFonts w:ascii="Arial" w:eastAsia="Times New Roman"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moet.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85FB8F-761D-4B2B-8C0D-3A753346C10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41324EA1-5DEA-485A-97B1-141D0618B44D}">
      <dgm:prSet phldrT="[Text]"/>
      <dgm:spPr>
        <a:xfrm>
          <a:off x="2299171" y="1156171"/>
          <a:ext cx="888057" cy="8880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Nhiệm vụ và sứ mệnh của trường đại học</a:t>
          </a:r>
        </a:p>
      </dgm:t>
    </dgm:pt>
    <dgm:pt modelId="{FF8F31DA-3E65-4E2E-B668-D5018F3A76BC}" type="parTrans" cxnId="{17B0FE89-99A1-4E43-A2F8-1EFBA8024BA0}">
      <dgm:prSet/>
      <dgm:spPr/>
      <dgm:t>
        <a:bodyPr/>
        <a:lstStyle/>
        <a:p>
          <a:endParaRPr lang="en-US"/>
        </a:p>
      </dgm:t>
    </dgm:pt>
    <dgm:pt modelId="{71E9614F-E7DA-4A7E-B1A5-15CBFC25466B}" type="sibTrans" cxnId="{17B0FE89-99A1-4E43-A2F8-1EFBA8024BA0}">
      <dgm:prSet/>
      <dgm:spPr/>
      <dgm:t>
        <a:bodyPr/>
        <a:lstStyle/>
        <a:p>
          <a:endParaRPr lang="en-US"/>
        </a:p>
      </dgm:t>
    </dgm:pt>
    <dgm:pt modelId="{1E4C0B37-8057-4C1E-890D-F06569D42A1C}">
      <dgm:prSet phldrT="[Text]"/>
      <dgm:spPr>
        <a:xfrm>
          <a:off x="2299171" y="1594"/>
          <a:ext cx="888057" cy="8880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Viễn cảnh khách hàng</a:t>
          </a:r>
        </a:p>
      </dgm:t>
    </dgm:pt>
    <dgm:pt modelId="{29FFDE53-B0A3-48BC-8B15-281EB7622D87}" type="parTrans" cxnId="{C9E79237-97EC-49DD-98B2-E9C179E45758}">
      <dgm:prSet/>
      <dgm:spPr>
        <a:xfrm rot="16200000">
          <a:off x="2609940" y="1008343"/>
          <a:ext cx="266519" cy="29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D6951D8-B154-4A60-A306-414E999259EA}" type="sibTrans" cxnId="{C9E79237-97EC-49DD-98B2-E9C179E45758}">
      <dgm:prSet/>
      <dgm:spPr/>
      <dgm:t>
        <a:bodyPr/>
        <a:lstStyle/>
        <a:p>
          <a:endParaRPr lang="en-US"/>
        </a:p>
      </dgm:t>
    </dgm:pt>
    <dgm:pt modelId="{46F9A934-38C4-46F7-972E-4DB657BE9FC0}">
      <dgm:prSet phldrT="[Text]"/>
      <dgm:spPr>
        <a:xfrm>
          <a:off x="3453748" y="1156171"/>
          <a:ext cx="888057" cy="8880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Viễn cảnh tài chính</a:t>
          </a:r>
        </a:p>
      </dgm:t>
    </dgm:pt>
    <dgm:pt modelId="{41C214FF-9F09-4405-82DF-2CC939AB17CD}" type="parTrans" cxnId="{EDCF652C-0DC7-4F0E-89A9-BAFC81FA736A}">
      <dgm:prSet/>
      <dgm:spPr>
        <a:xfrm>
          <a:off x="3187228" y="1585632"/>
          <a:ext cx="266519" cy="29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29466B5-A2E3-4443-A52E-B64C5F923C73}" type="sibTrans" cxnId="{EDCF652C-0DC7-4F0E-89A9-BAFC81FA736A}">
      <dgm:prSet/>
      <dgm:spPr/>
      <dgm:t>
        <a:bodyPr/>
        <a:lstStyle/>
        <a:p>
          <a:endParaRPr lang="en-US"/>
        </a:p>
      </dgm:t>
    </dgm:pt>
    <dgm:pt modelId="{C3891130-3D7B-4CBC-97AE-EEDCC93F1D73}">
      <dgm:prSet phldrT="[Text]"/>
      <dgm:spPr>
        <a:xfrm>
          <a:off x="2299171" y="2310748"/>
          <a:ext cx="888057" cy="8880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Viễn cảnh đào tạo và phát triển</a:t>
          </a:r>
        </a:p>
      </dgm:t>
    </dgm:pt>
    <dgm:pt modelId="{C4FC6DDD-62A5-4904-8406-475D91DEB910}" type="parTrans" cxnId="{2336DF6F-826D-4E12-B3AA-0FBC2A530081}">
      <dgm:prSet/>
      <dgm:spPr>
        <a:xfrm rot="5400000">
          <a:off x="2609940" y="2162920"/>
          <a:ext cx="266519" cy="29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75C8098-1D16-4E1F-9D1A-050243183038}" type="sibTrans" cxnId="{2336DF6F-826D-4E12-B3AA-0FBC2A530081}">
      <dgm:prSet/>
      <dgm:spPr/>
      <dgm:t>
        <a:bodyPr/>
        <a:lstStyle/>
        <a:p>
          <a:endParaRPr lang="en-US"/>
        </a:p>
      </dgm:t>
    </dgm:pt>
    <dgm:pt modelId="{4524B913-F3CA-4572-A2FC-D533171541AF}">
      <dgm:prSet phldrT="[Text]"/>
      <dgm:spPr>
        <a:xfrm>
          <a:off x="1144594" y="1156171"/>
          <a:ext cx="888057" cy="8880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Viễn cảnh qui trình nội bộ</a:t>
          </a:r>
        </a:p>
      </dgm:t>
    </dgm:pt>
    <dgm:pt modelId="{FA5D8B39-9C82-42AD-8907-0DA7B447747B}" type="parTrans" cxnId="{8FF9DCED-2E7A-4C22-9DF7-F59F1A3C8838}">
      <dgm:prSet/>
      <dgm:spPr>
        <a:xfrm rot="10800000">
          <a:off x="2032651" y="1585632"/>
          <a:ext cx="266519" cy="29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ABD0747-C304-414F-918A-6DD848EFF8BC}" type="sibTrans" cxnId="{8FF9DCED-2E7A-4C22-9DF7-F59F1A3C8838}">
      <dgm:prSet/>
      <dgm:spPr/>
      <dgm:t>
        <a:bodyPr/>
        <a:lstStyle/>
        <a:p>
          <a:endParaRPr lang="en-US"/>
        </a:p>
      </dgm:t>
    </dgm:pt>
    <dgm:pt modelId="{84063390-0125-4F65-B92B-500F5EFC14BC}" type="pres">
      <dgm:prSet presAssocID="{8C85FB8F-761D-4B2B-8C0D-3A753346C10C}" presName="cycle" presStyleCnt="0">
        <dgm:presLayoutVars>
          <dgm:chMax val="1"/>
          <dgm:dir/>
          <dgm:animLvl val="ctr"/>
          <dgm:resizeHandles val="exact"/>
        </dgm:presLayoutVars>
      </dgm:prSet>
      <dgm:spPr/>
      <dgm:t>
        <a:bodyPr/>
        <a:lstStyle/>
        <a:p>
          <a:endParaRPr lang="en-US"/>
        </a:p>
      </dgm:t>
    </dgm:pt>
    <dgm:pt modelId="{BBEA0CA0-4B40-451E-B54D-85427466FBAE}" type="pres">
      <dgm:prSet presAssocID="{41324EA1-5DEA-485A-97B1-141D0618B44D}" presName="centerShape" presStyleLbl="node0" presStyleIdx="0" presStyleCnt="1"/>
      <dgm:spPr>
        <a:prstGeom prst="ellipse">
          <a:avLst/>
        </a:prstGeom>
      </dgm:spPr>
      <dgm:t>
        <a:bodyPr/>
        <a:lstStyle/>
        <a:p>
          <a:endParaRPr lang="en-US"/>
        </a:p>
      </dgm:t>
    </dgm:pt>
    <dgm:pt modelId="{B8490C3E-A1B2-4F61-B28F-ED7E2F3E4158}" type="pres">
      <dgm:prSet presAssocID="{29FFDE53-B0A3-48BC-8B15-281EB7622D87}" presName="Name9" presStyleLbl="parChTrans1D2" presStyleIdx="0" presStyleCnt="4"/>
      <dgm:spPr>
        <a:custGeom>
          <a:avLst/>
          <a:gdLst/>
          <a:ahLst/>
          <a:cxnLst/>
          <a:rect l="0" t="0" r="0" b="0"/>
          <a:pathLst>
            <a:path>
              <a:moveTo>
                <a:pt x="0" y="14567"/>
              </a:moveTo>
              <a:lnTo>
                <a:pt x="266519" y="14567"/>
              </a:lnTo>
            </a:path>
          </a:pathLst>
        </a:custGeom>
      </dgm:spPr>
      <dgm:t>
        <a:bodyPr/>
        <a:lstStyle/>
        <a:p>
          <a:endParaRPr lang="en-US"/>
        </a:p>
      </dgm:t>
    </dgm:pt>
    <dgm:pt modelId="{003E473B-57FC-499A-953A-AB9171AF0C8A}" type="pres">
      <dgm:prSet presAssocID="{29FFDE53-B0A3-48BC-8B15-281EB7622D87}" presName="connTx" presStyleLbl="parChTrans1D2" presStyleIdx="0" presStyleCnt="4"/>
      <dgm:spPr/>
      <dgm:t>
        <a:bodyPr/>
        <a:lstStyle/>
        <a:p>
          <a:endParaRPr lang="en-US"/>
        </a:p>
      </dgm:t>
    </dgm:pt>
    <dgm:pt modelId="{1ADB0ACF-23A9-4D6E-820A-5596760A893C}" type="pres">
      <dgm:prSet presAssocID="{1E4C0B37-8057-4C1E-890D-F06569D42A1C}" presName="node" presStyleLbl="node1" presStyleIdx="0" presStyleCnt="4">
        <dgm:presLayoutVars>
          <dgm:bulletEnabled val="1"/>
        </dgm:presLayoutVars>
      </dgm:prSet>
      <dgm:spPr>
        <a:prstGeom prst="ellipse">
          <a:avLst/>
        </a:prstGeom>
      </dgm:spPr>
      <dgm:t>
        <a:bodyPr/>
        <a:lstStyle/>
        <a:p>
          <a:endParaRPr lang="en-US"/>
        </a:p>
      </dgm:t>
    </dgm:pt>
    <dgm:pt modelId="{B867840F-A5D0-4526-88D1-783BD81A286D}" type="pres">
      <dgm:prSet presAssocID="{41C214FF-9F09-4405-82DF-2CC939AB17CD}" presName="Name9" presStyleLbl="parChTrans1D2" presStyleIdx="1" presStyleCnt="4"/>
      <dgm:spPr>
        <a:custGeom>
          <a:avLst/>
          <a:gdLst/>
          <a:ahLst/>
          <a:cxnLst/>
          <a:rect l="0" t="0" r="0" b="0"/>
          <a:pathLst>
            <a:path>
              <a:moveTo>
                <a:pt x="0" y="14567"/>
              </a:moveTo>
              <a:lnTo>
                <a:pt x="266519" y="14567"/>
              </a:lnTo>
            </a:path>
          </a:pathLst>
        </a:custGeom>
      </dgm:spPr>
      <dgm:t>
        <a:bodyPr/>
        <a:lstStyle/>
        <a:p>
          <a:endParaRPr lang="en-US"/>
        </a:p>
      </dgm:t>
    </dgm:pt>
    <dgm:pt modelId="{E23FC752-CED9-4176-8201-494D33FA77CB}" type="pres">
      <dgm:prSet presAssocID="{41C214FF-9F09-4405-82DF-2CC939AB17CD}" presName="connTx" presStyleLbl="parChTrans1D2" presStyleIdx="1" presStyleCnt="4"/>
      <dgm:spPr/>
      <dgm:t>
        <a:bodyPr/>
        <a:lstStyle/>
        <a:p>
          <a:endParaRPr lang="en-US"/>
        </a:p>
      </dgm:t>
    </dgm:pt>
    <dgm:pt modelId="{494BB250-98CD-4998-BABD-D9389DB8B704}" type="pres">
      <dgm:prSet presAssocID="{46F9A934-38C4-46F7-972E-4DB657BE9FC0}" presName="node" presStyleLbl="node1" presStyleIdx="1" presStyleCnt="4">
        <dgm:presLayoutVars>
          <dgm:bulletEnabled val="1"/>
        </dgm:presLayoutVars>
      </dgm:prSet>
      <dgm:spPr>
        <a:prstGeom prst="ellipse">
          <a:avLst/>
        </a:prstGeom>
      </dgm:spPr>
      <dgm:t>
        <a:bodyPr/>
        <a:lstStyle/>
        <a:p>
          <a:endParaRPr lang="en-US"/>
        </a:p>
      </dgm:t>
    </dgm:pt>
    <dgm:pt modelId="{B8311B61-C427-495F-BECD-4BF102A55F8E}" type="pres">
      <dgm:prSet presAssocID="{C4FC6DDD-62A5-4904-8406-475D91DEB910}" presName="Name9" presStyleLbl="parChTrans1D2" presStyleIdx="2" presStyleCnt="4"/>
      <dgm:spPr>
        <a:custGeom>
          <a:avLst/>
          <a:gdLst/>
          <a:ahLst/>
          <a:cxnLst/>
          <a:rect l="0" t="0" r="0" b="0"/>
          <a:pathLst>
            <a:path>
              <a:moveTo>
                <a:pt x="0" y="14567"/>
              </a:moveTo>
              <a:lnTo>
                <a:pt x="266519" y="14567"/>
              </a:lnTo>
            </a:path>
          </a:pathLst>
        </a:custGeom>
      </dgm:spPr>
      <dgm:t>
        <a:bodyPr/>
        <a:lstStyle/>
        <a:p>
          <a:endParaRPr lang="en-US"/>
        </a:p>
      </dgm:t>
    </dgm:pt>
    <dgm:pt modelId="{7A53BF99-4A20-4C8B-87F7-B11C6174ECE0}" type="pres">
      <dgm:prSet presAssocID="{C4FC6DDD-62A5-4904-8406-475D91DEB910}" presName="connTx" presStyleLbl="parChTrans1D2" presStyleIdx="2" presStyleCnt="4"/>
      <dgm:spPr/>
      <dgm:t>
        <a:bodyPr/>
        <a:lstStyle/>
        <a:p>
          <a:endParaRPr lang="en-US"/>
        </a:p>
      </dgm:t>
    </dgm:pt>
    <dgm:pt modelId="{DB5DD87A-308F-497F-8866-E9477472C328}" type="pres">
      <dgm:prSet presAssocID="{C3891130-3D7B-4CBC-97AE-EEDCC93F1D73}" presName="node" presStyleLbl="node1" presStyleIdx="2" presStyleCnt="4">
        <dgm:presLayoutVars>
          <dgm:bulletEnabled val="1"/>
        </dgm:presLayoutVars>
      </dgm:prSet>
      <dgm:spPr>
        <a:prstGeom prst="ellipse">
          <a:avLst/>
        </a:prstGeom>
      </dgm:spPr>
      <dgm:t>
        <a:bodyPr/>
        <a:lstStyle/>
        <a:p>
          <a:endParaRPr lang="en-US"/>
        </a:p>
      </dgm:t>
    </dgm:pt>
    <dgm:pt modelId="{E15647CD-5C98-4A4D-BA00-EF0F3C182C68}" type="pres">
      <dgm:prSet presAssocID="{FA5D8B39-9C82-42AD-8907-0DA7B447747B}" presName="Name9" presStyleLbl="parChTrans1D2" presStyleIdx="3" presStyleCnt="4"/>
      <dgm:spPr>
        <a:custGeom>
          <a:avLst/>
          <a:gdLst/>
          <a:ahLst/>
          <a:cxnLst/>
          <a:rect l="0" t="0" r="0" b="0"/>
          <a:pathLst>
            <a:path>
              <a:moveTo>
                <a:pt x="0" y="14567"/>
              </a:moveTo>
              <a:lnTo>
                <a:pt x="266519" y="14567"/>
              </a:lnTo>
            </a:path>
          </a:pathLst>
        </a:custGeom>
      </dgm:spPr>
      <dgm:t>
        <a:bodyPr/>
        <a:lstStyle/>
        <a:p>
          <a:endParaRPr lang="en-US"/>
        </a:p>
      </dgm:t>
    </dgm:pt>
    <dgm:pt modelId="{ACC16120-B49D-47EE-8ADD-6B685FACB855}" type="pres">
      <dgm:prSet presAssocID="{FA5D8B39-9C82-42AD-8907-0DA7B447747B}" presName="connTx" presStyleLbl="parChTrans1D2" presStyleIdx="3" presStyleCnt="4"/>
      <dgm:spPr/>
      <dgm:t>
        <a:bodyPr/>
        <a:lstStyle/>
        <a:p>
          <a:endParaRPr lang="en-US"/>
        </a:p>
      </dgm:t>
    </dgm:pt>
    <dgm:pt modelId="{672547E4-F4E3-4601-9D91-B0D097A371B7}" type="pres">
      <dgm:prSet presAssocID="{4524B913-F3CA-4572-A2FC-D533171541AF}" presName="node" presStyleLbl="node1" presStyleIdx="3" presStyleCnt="4">
        <dgm:presLayoutVars>
          <dgm:bulletEnabled val="1"/>
        </dgm:presLayoutVars>
      </dgm:prSet>
      <dgm:spPr>
        <a:prstGeom prst="ellipse">
          <a:avLst/>
        </a:prstGeom>
      </dgm:spPr>
      <dgm:t>
        <a:bodyPr/>
        <a:lstStyle/>
        <a:p>
          <a:endParaRPr lang="en-US"/>
        </a:p>
      </dgm:t>
    </dgm:pt>
  </dgm:ptLst>
  <dgm:cxnLst>
    <dgm:cxn modelId="{99DA8F24-BA43-493E-823A-B6B3D75A5BA3}" type="presOf" srcId="{41324EA1-5DEA-485A-97B1-141D0618B44D}" destId="{BBEA0CA0-4B40-451E-B54D-85427466FBAE}" srcOrd="0" destOrd="0" presId="urn:microsoft.com/office/officeart/2005/8/layout/radial1"/>
    <dgm:cxn modelId="{70614480-6A05-48DA-8668-4F9346C8DC02}" type="presOf" srcId="{4524B913-F3CA-4572-A2FC-D533171541AF}" destId="{672547E4-F4E3-4601-9D91-B0D097A371B7}" srcOrd="0" destOrd="0" presId="urn:microsoft.com/office/officeart/2005/8/layout/radial1"/>
    <dgm:cxn modelId="{57283788-9ED6-4EE3-8004-48341ADDDA31}" type="presOf" srcId="{C4FC6DDD-62A5-4904-8406-475D91DEB910}" destId="{7A53BF99-4A20-4C8B-87F7-B11C6174ECE0}" srcOrd="1" destOrd="0" presId="urn:microsoft.com/office/officeart/2005/8/layout/radial1"/>
    <dgm:cxn modelId="{94D489BD-498A-4F0F-A1B6-CBFFB9951969}" type="presOf" srcId="{1E4C0B37-8057-4C1E-890D-F06569D42A1C}" destId="{1ADB0ACF-23A9-4D6E-820A-5596760A893C}" srcOrd="0" destOrd="0" presId="urn:microsoft.com/office/officeart/2005/8/layout/radial1"/>
    <dgm:cxn modelId="{56422018-F39E-4D8A-B8AE-43B9E8595B36}" type="presOf" srcId="{41C214FF-9F09-4405-82DF-2CC939AB17CD}" destId="{B867840F-A5D0-4526-88D1-783BD81A286D}" srcOrd="0" destOrd="0" presId="urn:microsoft.com/office/officeart/2005/8/layout/radial1"/>
    <dgm:cxn modelId="{F19529B2-3B4C-4E8C-92FE-781F5EC5B979}" type="presOf" srcId="{C3891130-3D7B-4CBC-97AE-EEDCC93F1D73}" destId="{DB5DD87A-308F-497F-8866-E9477472C328}" srcOrd="0" destOrd="0" presId="urn:microsoft.com/office/officeart/2005/8/layout/radial1"/>
    <dgm:cxn modelId="{D0E41CDA-FEFE-48B2-8944-0D6A90EA707A}" type="presOf" srcId="{C4FC6DDD-62A5-4904-8406-475D91DEB910}" destId="{B8311B61-C427-495F-BECD-4BF102A55F8E}" srcOrd="0" destOrd="0" presId="urn:microsoft.com/office/officeart/2005/8/layout/radial1"/>
    <dgm:cxn modelId="{43333A23-B141-4C73-A53A-44D8F6F4CDAD}" type="presOf" srcId="{FA5D8B39-9C82-42AD-8907-0DA7B447747B}" destId="{E15647CD-5C98-4A4D-BA00-EF0F3C182C68}" srcOrd="0" destOrd="0" presId="urn:microsoft.com/office/officeart/2005/8/layout/radial1"/>
    <dgm:cxn modelId="{17B0FE89-99A1-4E43-A2F8-1EFBA8024BA0}" srcId="{8C85FB8F-761D-4B2B-8C0D-3A753346C10C}" destId="{41324EA1-5DEA-485A-97B1-141D0618B44D}" srcOrd="0" destOrd="0" parTransId="{FF8F31DA-3E65-4E2E-B668-D5018F3A76BC}" sibTransId="{71E9614F-E7DA-4A7E-B1A5-15CBFC25466B}"/>
    <dgm:cxn modelId="{EDCF652C-0DC7-4F0E-89A9-BAFC81FA736A}" srcId="{41324EA1-5DEA-485A-97B1-141D0618B44D}" destId="{46F9A934-38C4-46F7-972E-4DB657BE9FC0}" srcOrd="1" destOrd="0" parTransId="{41C214FF-9F09-4405-82DF-2CC939AB17CD}" sibTransId="{F29466B5-A2E3-4443-A52E-B64C5F923C73}"/>
    <dgm:cxn modelId="{C9E79237-97EC-49DD-98B2-E9C179E45758}" srcId="{41324EA1-5DEA-485A-97B1-141D0618B44D}" destId="{1E4C0B37-8057-4C1E-890D-F06569D42A1C}" srcOrd="0" destOrd="0" parTransId="{29FFDE53-B0A3-48BC-8B15-281EB7622D87}" sibTransId="{8D6951D8-B154-4A60-A306-414E999259EA}"/>
    <dgm:cxn modelId="{D0B54D57-A045-4B67-8F92-CDFE8148D962}" type="presOf" srcId="{46F9A934-38C4-46F7-972E-4DB657BE9FC0}" destId="{494BB250-98CD-4998-BABD-D9389DB8B704}" srcOrd="0" destOrd="0" presId="urn:microsoft.com/office/officeart/2005/8/layout/radial1"/>
    <dgm:cxn modelId="{3BE563D2-A890-41CF-8ECA-518BE9DA0902}" type="presOf" srcId="{29FFDE53-B0A3-48BC-8B15-281EB7622D87}" destId="{003E473B-57FC-499A-953A-AB9171AF0C8A}" srcOrd="1" destOrd="0" presId="urn:microsoft.com/office/officeart/2005/8/layout/radial1"/>
    <dgm:cxn modelId="{7C6C8C5C-38A3-4C1E-A55C-66E264D4AD55}" type="presOf" srcId="{FA5D8B39-9C82-42AD-8907-0DA7B447747B}" destId="{ACC16120-B49D-47EE-8ADD-6B685FACB855}" srcOrd="1" destOrd="0" presId="urn:microsoft.com/office/officeart/2005/8/layout/radial1"/>
    <dgm:cxn modelId="{90229A95-0EAE-4C41-A7DB-E455C9AA90E3}" type="presOf" srcId="{29FFDE53-B0A3-48BC-8B15-281EB7622D87}" destId="{B8490C3E-A1B2-4F61-B28F-ED7E2F3E4158}" srcOrd="0" destOrd="0" presId="urn:microsoft.com/office/officeart/2005/8/layout/radial1"/>
    <dgm:cxn modelId="{0DAF4F6C-23FC-4197-8F72-1AE066B359A8}" type="presOf" srcId="{41C214FF-9F09-4405-82DF-2CC939AB17CD}" destId="{E23FC752-CED9-4176-8201-494D33FA77CB}" srcOrd="1" destOrd="0" presId="urn:microsoft.com/office/officeart/2005/8/layout/radial1"/>
    <dgm:cxn modelId="{2336DF6F-826D-4E12-B3AA-0FBC2A530081}" srcId="{41324EA1-5DEA-485A-97B1-141D0618B44D}" destId="{C3891130-3D7B-4CBC-97AE-EEDCC93F1D73}" srcOrd="2" destOrd="0" parTransId="{C4FC6DDD-62A5-4904-8406-475D91DEB910}" sibTransId="{175C8098-1D16-4E1F-9D1A-050243183038}"/>
    <dgm:cxn modelId="{95CF5A3F-711B-4E1E-A0B9-45E90FA0D323}" type="presOf" srcId="{8C85FB8F-761D-4B2B-8C0D-3A753346C10C}" destId="{84063390-0125-4F65-B92B-500F5EFC14BC}" srcOrd="0" destOrd="0" presId="urn:microsoft.com/office/officeart/2005/8/layout/radial1"/>
    <dgm:cxn modelId="{8FF9DCED-2E7A-4C22-9DF7-F59F1A3C8838}" srcId="{41324EA1-5DEA-485A-97B1-141D0618B44D}" destId="{4524B913-F3CA-4572-A2FC-D533171541AF}" srcOrd="3" destOrd="0" parTransId="{FA5D8B39-9C82-42AD-8907-0DA7B447747B}" sibTransId="{EABD0747-C304-414F-918A-6DD848EFF8BC}"/>
    <dgm:cxn modelId="{D969D6AE-C7BB-492A-9159-9942138A32B0}" type="presParOf" srcId="{84063390-0125-4F65-B92B-500F5EFC14BC}" destId="{BBEA0CA0-4B40-451E-B54D-85427466FBAE}" srcOrd="0" destOrd="0" presId="urn:microsoft.com/office/officeart/2005/8/layout/radial1"/>
    <dgm:cxn modelId="{D491FD60-5265-47EC-9BA6-1EE518D7677B}" type="presParOf" srcId="{84063390-0125-4F65-B92B-500F5EFC14BC}" destId="{B8490C3E-A1B2-4F61-B28F-ED7E2F3E4158}" srcOrd="1" destOrd="0" presId="urn:microsoft.com/office/officeart/2005/8/layout/radial1"/>
    <dgm:cxn modelId="{2F16DEFC-1464-4DB7-A416-52A0BC5F1F47}" type="presParOf" srcId="{B8490C3E-A1B2-4F61-B28F-ED7E2F3E4158}" destId="{003E473B-57FC-499A-953A-AB9171AF0C8A}" srcOrd="0" destOrd="0" presId="urn:microsoft.com/office/officeart/2005/8/layout/radial1"/>
    <dgm:cxn modelId="{0FF95E79-78CF-43C8-9943-CC112DE45155}" type="presParOf" srcId="{84063390-0125-4F65-B92B-500F5EFC14BC}" destId="{1ADB0ACF-23A9-4D6E-820A-5596760A893C}" srcOrd="2" destOrd="0" presId="urn:microsoft.com/office/officeart/2005/8/layout/radial1"/>
    <dgm:cxn modelId="{FD493CEE-B264-4CB3-8610-BFECF901474B}" type="presParOf" srcId="{84063390-0125-4F65-B92B-500F5EFC14BC}" destId="{B867840F-A5D0-4526-88D1-783BD81A286D}" srcOrd="3" destOrd="0" presId="urn:microsoft.com/office/officeart/2005/8/layout/radial1"/>
    <dgm:cxn modelId="{F5265B8A-703E-4899-AB5C-710906FCC738}" type="presParOf" srcId="{B867840F-A5D0-4526-88D1-783BD81A286D}" destId="{E23FC752-CED9-4176-8201-494D33FA77CB}" srcOrd="0" destOrd="0" presId="urn:microsoft.com/office/officeart/2005/8/layout/radial1"/>
    <dgm:cxn modelId="{D9265D2C-E25E-4B83-BFB7-E65573FF8709}" type="presParOf" srcId="{84063390-0125-4F65-B92B-500F5EFC14BC}" destId="{494BB250-98CD-4998-BABD-D9389DB8B704}" srcOrd="4" destOrd="0" presId="urn:microsoft.com/office/officeart/2005/8/layout/radial1"/>
    <dgm:cxn modelId="{DC8CA019-3633-41C3-A222-17BDEA457505}" type="presParOf" srcId="{84063390-0125-4F65-B92B-500F5EFC14BC}" destId="{B8311B61-C427-495F-BECD-4BF102A55F8E}" srcOrd="5" destOrd="0" presId="urn:microsoft.com/office/officeart/2005/8/layout/radial1"/>
    <dgm:cxn modelId="{0D650A74-0A81-4FB4-B69F-AF4C2E3B5F8B}" type="presParOf" srcId="{B8311B61-C427-495F-BECD-4BF102A55F8E}" destId="{7A53BF99-4A20-4C8B-87F7-B11C6174ECE0}" srcOrd="0" destOrd="0" presId="urn:microsoft.com/office/officeart/2005/8/layout/radial1"/>
    <dgm:cxn modelId="{62C23C9B-3872-4335-9584-CEAE2B886E4C}" type="presParOf" srcId="{84063390-0125-4F65-B92B-500F5EFC14BC}" destId="{DB5DD87A-308F-497F-8866-E9477472C328}" srcOrd="6" destOrd="0" presId="urn:microsoft.com/office/officeart/2005/8/layout/radial1"/>
    <dgm:cxn modelId="{50C60753-7B81-4970-AC46-9A104DDA03AE}" type="presParOf" srcId="{84063390-0125-4F65-B92B-500F5EFC14BC}" destId="{E15647CD-5C98-4A4D-BA00-EF0F3C182C68}" srcOrd="7" destOrd="0" presId="urn:microsoft.com/office/officeart/2005/8/layout/radial1"/>
    <dgm:cxn modelId="{48DB7194-47BF-478D-AC70-A3B5B9DA4807}" type="presParOf" srcId="{E15647CD-5C98-4A4D-BA00-EF0F3C182C68}" destId="{ACC16120-B49D-47EE-8ADD-6B685FACB855}" srcOrd="0" destOrd="0" presId="urn:microsoft.com/office/officeart/2005/8/layout/radial1"/>
    <dgm:cxn modelId="{95DDCC96-56D5-46EB-A13F-6C77B35E497B}" type="presParOf" srcId="{84063390-0125-4F65-B92B-500F5EFC14BC}" destId="{672547E4-F4E3-4601-9D91-B0D097A371B7}"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A0CA0-4B40-451E-B54D-85427466FBAE}">
      <dsp:nvSpPr>
        <dsp:cNvPr id="0" name=""/>
        <dsp:cNvSpPr/>
      </dsp:nvSpPr>
      <dsp:spPr>
        <a:xfrm>
          <a:off x="2258892" y="842937"/>
          <a:ext cx="641068" cy="6410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Nhiệm vụ và sứ mệnh của trường đại học</a:t>
          </a:r>
        </a:p>
      </dsp:txBody>
      <dsp:txXfrm>
        <a:off x="2352774" y="936819"/>
        <a:ext cx="453304" cy="453304"/>
      </dsp:txXfrm>
    </dsp:sp>
    <dsp:sp modelId="{B8490C3E-A1B2-4F61-B28F-ED7E2F3E4158}">
      <dsp:nvSpPr>
        <dsp:cNvPr id="0" name=""/>
        <dsp:cNvSpPr/>
      </dsp:nvSpPr>
      <dsp:spPr>
        <a:xfrm rot="16200000">
          <a:off x="2482839" y="735165"/>
          <a:ext cx="193175" cy="22367"/>
        </a:xfrm>
        <a:custGeom>
          <a:avLst/>
          <a:gdLst/>
          <a:ahLst/>
          <a:cxnLst/>
          <a:rect l="0" t="0" r="0" b="0"/>
          <a:pathLst>
            <a:path>
              <a:moveTo>
                <a:pt x="0" y="14567"/>
              </a:moveTo>
              <a:lnTo>
                <a:pt x="266519"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74597" y="741520"/>
        <a:ext cx="9658" cy="9658"/>
      </dsp:txXfrm>
    </dsp:sp>
    <dsp:sp modelId="{1ADB0ACF-23A9-4D6E-820A-5596760A893C}">
      <dsp:nvSpPr>
        <dsp:cNvPr id="0" name=""/>
        <dsp:cNvSpPr/>
      </dsp:nvSpPr>
      <dsp:spPr>
        <a:xfrm>
          <a:off x="2258892" y="8693"/>
          <a:ext cx="641068" cy="6410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Viễn cảnh khách hàng</a:t>
          </a:r>
        </a:p>
      </dsp:txBody>
      <dsp:txXfrm>
        <a:off x="2352774" y="102575"/>
        <a:ext cx="453304" cy="453304"/>
      </dsp:txXfrm>
    </dsp:sp>
    <dsp:sp modelId="{B867840F-A5D0-4526-88D1-783BD81A286D}">
      <dsp:nvSpPr>
        <dsp:cNvPr id="0" name=""/>
        <dsp:cNvSpPr/>
      </dsp:nvSpPr>
      <dsp:spPr>
        <a:xfrm>
          <a:off x="2899961" y="1152287"/>
          <a:ext cx="193175" cy="22367"/>
        </a:xfrm>
        <a:custGeom>
          <a:avLst/>
          <a:gdLst/>
          <a:ahLst/>
          <a:cxnLst/>
          <a:rect l="0" t="0" r="0" b="0"/>
          <a:pathLst>
            <a:path>
              <a:moveTo>
                <a:pt x="0" y="14567"/>
              </a:moveTo>
              <a:lnTo>
                <a:pt x="266519"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991719" y="1158642"/>
        <a:ext cx="9658" cy="9658"/>
      </dsp:txXfrm>
    </dsp:sp>
    <dsp:sp modelId="{494BB250-98CD-4998-BABD-D9389DB8B704}">
      <dsp:nvSpPr>
        <dsp:cNvPr id="0" name=""/>
        <dsp:cNvSpPr/>
      </dsp:nvSpPr>
      <dsp:spPr>
        <a:xfrm>
          <a:off x="3093136" y="842937"/>
          <a:ext cx="641068" cy="6410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Viễn cảnh tài chính</a:t>
          </a:r>
        </a:p>
      </dsp:txBody>
      <dsp:txXfrm>
        <a:off x="3187018" y="936819"/>
        <a:ext cx="453304" cy="453304"/>
      </dsp:txXfrm>
    </dsp:sp>
    <dsp:sp modelId="{B8311B61-C427-495F-BECD-4BF102A55F8E}">
      <dsp:nvSpPr>
        <dsp:cNvPr id="0" name=""/>
        <dsp:cNvSpPr/>
      </dsp:nvSpPr>
      <dsp:spPr>
        <a:xfrm rot="5400000">
          <a:off x="2482839" y="1569409"/>
          <a:ext cx="193175" cy="22367"/>
        </a:xfrm>
        <a:custGeom>
          <a:avLst/>
          <a:gdLst/>
          <a:ahLst/>
          <a:cxnLst/>
          <a:rect l="0" t="0" r="0" b="0"/>
          <a:pathLst>
            <a:path>
              <a:moveTo>
                <a:pt x="0" y="14567"/>
              </a:moveTo>
              <a:lnTo>
                <a:pt x="266519"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74597" y="1575763"/>
        <a:ext cx="9658" cy="9658"/>
      </dsp:txXfrm>
    </dsp:sp>
    <dsp:sp modelId="{DB5DD87A-308F-497F-8866-E9477472C328}">
      <dsp:nvSpPr>
        <dsp:cNvPr id="0" name=""/>
        <dsp:cNvSpPr/>
      </dsp:nvSpPr>
      <dsp:spPr>
        <a:xfrm>
          <a:off x="2258892" y="1677180"/>
          <a:ext cx="641068" cy="6410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Viễn cảnh đào tạo và phát triển</a:t>
          </a:r>
        </a:p>
      </dsp:txBody>
      <dsp:txXfrm>
        <a:off x="2352774" y="1771062"/>
        <a:ext cx="453304" cy="453304"/>
      </dsp:txXfrm>
    </dsp:sp>
    <dsp:sp modelId="{E15647CD-5C98-4A4D-BA00-EF0F3C182C68}">
      <dsp:nvSpPr>
        <dsp:cNvPr id="0" name=""/>
        <dsp:cNvSpPr/>
      </dsp:nvSpPr>
      <dsp:spPr>
        <a:xfrm rot="10800000">
          <a:off x="2065717" y="1152287"/>
          <a:ext cx="193175" cy="22367"/>
        </a:xfrm>
        <a:custGeom>
          <a:avLst/>
          <a:gdLst/>
          <a:ahLst/>
          <a:cxnLst/>
          <a:rect l="0" t="0" r="0" b="0"/>
          <a:pathLst>
            <a:path>
              <a:moveTo>
                <a:pt x="0" y="14567"/>
              </a:moveTo>
              <a:lnTo>
                <a:pt x="266519" y="14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157475" y="1158642"/>
        <a:ext cx="9658" cy="9658"/>
      </dsp:txXfrm>
    </dsp:sp>
    <dsp:sp modelId="{672547E4-F4E3-4601-9D91-B0D097A371B7}">
      <dsp:nvSpPr>
        <dsp:cNvPr id="0" name=""/>
        <dsp:cNvSpPr/>
      </dsp:nvSpPr>
      <dsp:spPr>
        <a:xfrm>
          <a:off x="1424649" y="842937"/>
          <a:ext cx="641068" cy="64106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Viễn cảnh qui trình nội bộ</a:t>
          </a:r>
        </a:p>
      </dsp:txBody>
      <dsp:txXfrm>
        <a:off x="1518531" y="936819"/>
        <a:ext cx="453304" cy="4533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DF80-4E33-49B9-B149-B78DACD9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E3</cp:lastModifiedBy>
  <cp:revision>10</cp:revision>
  <dcterms:created xsi:type="dcterms:W3CDTF">2015-03-23T03:14:00Z</dcterms:created>
  <dcterms:modified xsi:type="dcterms:W3CDTF">2015-10-24T16:57:00Z</dcterms:modified>
</cp:coreProperties>
</file>