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ADA82" w14:textId="77777777" w:rsidR="000B43A4" w:rsidRPr="0007334A" w:rsidRDefault="008764A5" w:rsidP="00DF7DE5">
      <w:pPr>
        <w:spacing w:line="276" w:lineRule="auto"/>
        <w:jc w:val="center"/>
        <w:rPr>
          <w:b/>
          <w:color w:val="000000" w:themeColor="text1"/>
          <w:sz w:val="28"/>
          <w:szCs w:val="28"/>
        </w:rPr>
      </w:pPr>
      <w:r w:rsidRPr="0007334A">
        <w:rPr>
          <w:b/>
          <w:color w:val="000000" w:themeColor="text1"/>
          <w:sz w:val="28"/>
          <w:szCs w:val="28"/>
        </w:rPr>
        <w:t>MỐI QUAN HỆ G</w:t>
      </w:r>
      <w:r w:rsidR="00784414" w:rsidRPr="0007334A">
        <w:rPr>
          <w:b/>
          <w:color w:val="000000" w:themeColor="text1"/>
          <w:sz w:val="28"/>
          <w:szCs w:val="28"/>
        </w:rPr>
        <w:t>IỮA HOẠT ĐỘNG SỞ HỮU TRÍ TUỆ VÀ</w:t>
      </w:r>
      <w:r w:rsidR="00784414" w:rsidRPr="0007334A">
        <w:rPr>
          <w:b/>
          <w:color w:val="000000" w:themeColor="text1"/>
          <w:sz w:val="28"/>
          <w:szCs w:val="28"/>
        </w:rPr>
        <w:br/>
      </w:r>
      <w:r w:rsidRPr="0007334A">
        <w:rPr>
          <w:b/>
          <w:color w:val="000000" w:themeColor="text1"/>
          <w:sz w:val="28"/>
          <w:szCs w:val="28"/>
        </w:rPr>
        <w:t>NĂNG LỰC SÁNG TẠO CỦA TRƯỜNG ĐẠI HỌC –</w:t>
      </w:r>
      <w:r w:rsidR="00784414" w:rsidRPr="0007334A">
        <w:rPr>
          <w:b/>
          <w:color w:val="000000" w:themeColor="text1"/>
          <w:sz w:val="28"/>
          <w:szCs w:val="28"/>
        </w:rPr>
        <w:t xml:space="preserve"> </w:t>
      </w:r>
      <w:r w:rsidR="00B669D9" w:rsidRPr="0007334A">
        <w:rPr>
          <w:b/>
          <w:color w:val="000000" w:themeColor="text1"/>
          <w:sz w:val="28"/>
          <w:szCs w:val="28"/>
        </w:rPr>
        <w:t xml:space="preserve">ĐỊNH </w:t>
      </w:r>
      <w:r w:rsidR="00146809" w:rsidRPr="0007334A">
        <w:rPr>
          <w:b/>
          <w:color w:val="000000" w:themeColor="text1"/>
          <w:sz w:val="28"/>
          <w:szCs w:val="28"/>
        </w:rPr>
        <w:t>HƯỚNG TRONG</w:t>
      </w:r>
      <w:r w:rsidRPr="0007334A">
        <w:rPr>
          <w:b/>
          <w:color w:val="000000" w:themeColor="text1"/>
          <w:sz w:val="28"/>
          <w:szCs w:val="28"/>
        </w:rPr>
        <w:t xml:space="preserve"> BỐI CẢNH </w:t>
      </w:r>
      <w:r w:rsidR="00146809" w:rsidRPr="0007334A">
        <w:rPr>
          <w:b/>
          <w:color w:val="000000" w:themeColor="text1"/>
          <w:sz w:val="28"/>
          <w:szCs w:val="28"/>
        </w:rPr>
        <w:t>QUẢN LÝ SỞ HỮU TRÍ TUỆ Ở</w:t>
      </w:r>
      <w:r w:rsidR="000B43A4" w:rsidRPr="0007334A">
        <w:rPr>
          <w:b/>
          <w:color w:val="000000" w:themeColor="text1"/>
          <w:sz w:val="28"/>
          <w:szCs w:val="28"/>
        </w:rPr>
        <w:t xml:space="preserve"> </w:t>
      </w:r>
      <w:r w:rsidR="00784414" w:rsidRPr="0007334A">
        <w:rPr>
          <w:b/>
          <w:color w:val="000000" w:themeColor="text1"/>
          <w:sz w:val="28"/>
          <w:szCs w:val="28"/>
        </w:rPr>
        <w:br/>
      </w:r>
      <w:r w:rsidR="000B43A4" w:rsidRPr="0007334A">
        <w:rPr>
          <w:b/>
          <w:color w:val="000000" w:themeColor="text1"/>
          <w:sz w:val="28"/>
          <w:szCs w:val="28"/>
        </w:rPr>
        <w:t xml:space="preserve">TRƯỜNG ĐẠI HỌC </w:t>
      </w:r>
      <w:r w:rsidRPr="0007334A">
        <w:rPr>
          <w:b/>
          <w:color w:val="000000" w:themeColor="text1"/>
          <w:sz w:val="28"/>
          <w:szCs w:val="28"/>
        </w:rPr>
        <w:t>VIỆT NAM</w:t>
      </w:r>
    </w:p>
    <w:p w14:paraId="50DD76BB" w14:textId="77777777" w:rsidR="00CD0F20" w:rsidRPr="0007334A" w:rsidRDefault="001E1FE7" w:rsidP="00DF7DE5">
      <w:pPr>
        <w:spacing w:line="276" w:lineRule="auto"/>
        <w:ind w:firstLine="567"/>
        <w:jc w:val="center"/>
        <w:rPr>
          <w:b/>
          <w:i/>
          <w:color w:val="000000" w:themeColor="text1"/>
          <w:sz w:val="22"/>
          <w:szCs w:val="22"/>
        </w:rPr>
      </w:pPr>
      <w:r w:rsidRPr="0007334A">
        <w:rPr>
          <w:b/>
          <w:i/>
          <w:color w:val="000000" w:themeColor="text1"/>
          <w:sz w:val="22"/>
          <w:szCs w:val="22"/>
        </w:rPr>
        <w:t>Phạm Thị Thuý Hằng</w:t>
      </w:r>
      <w:r w:rsidR="00C248FE" w:rsidRPr="0007334A">
        <w:rPr>
          <w:rStyle w:val="FootnoteReference"/>
          <w:b/>
          <w:i/>
          <w:color w:val="000000" w:themeColor="text1"/>
          <w:sz w:val="22"/>
          <w:szCs w:val="22"/>
        </w:rPr>
        <w:footnoteReference w:customMarkFollows="1" w:id="1"/>
        <w:sym w:font="Symbol" w:char="F02A"/>
      </w:r>
    </w:p>
    <w:p w14:paraId="5B20C50A" w14:textId="77777777" w:rsidR="00267FED" w:rsidRPr="0007334A" w:rsidRDefault="001E1FE7" w:rsidP="00DF7DE5">
      <w:pPr>
        <w:pStyle w:val="NormalWeb"/>
        <w:shd w:val="clear" w:color="auto" w:fill="FFFFFF"/>
        <w:spacing w:after="0" w:line="276" w:lineRule="auto"/>
        <w:jc w:val="both"/>
        <w:rPr>
          <w:b/>
          <w:color w:val="000000" w:themeColor="text1"/>
          <w:sz w:val="22"/>
          <w:szCs w:val="22"/>
        </w:rPr>
      </w:pPr>
      <w:r w:rsidRPr="0007334A">
        <w:rPr>
          <w:b/>
          <w:color w:val="000000" w:themeColor="text1"/>
          <w:sz w:val="22"/>
          <w:szCs w:val="22"/>
        </w:rPr>
        <w:t>TÓM TẮT</w:t>
      </w:r>
    </w:p>
    <w:p w14:paraId="1333FA0F" w14:textId="77777777" w:rsidR="008764A5" w:rsidRPr="0007334A" w:rsidRDefault="00564F6E" w:rsidP="00DF7DE5">
      <w:pPr>
        <w:spacing w:line="276" w:lineRule="auto"/>
        <w:ind w:firstLine="567"/>
        <w:jc w:val="both"/>
        <w:rPr>
          <w:color w:val="000000" w:themeColor="text1"/>
          <w:sz w:val="22"/>
          <w:szCs w:val="22"/>
        </w:rPr>
      </w:pPr>
      <w:r w:rsidRPr="0007334A">
        <w:rPr>
          <w:i/>
          <w:color w:val="000000" w:themeColor="text1"/>
          <w:sz w:val="22"/>
          <w:szCs w:val="22"/>
        </w:rPr>
        <w:t xml:space="preserve">Bài báo hướng tới </w:t>
      </w:r>
      <w:r w:rsidR="00862B29" w:rsidRPr="0007334A">
        <w:rPr>
          <w:i/>
          <w:color w:val="000000" w:themeColor="text1"/>
          <w:sz w:val="22"/>
          <w:szCs w:val="22"/>
        </w:rPr>
        <w:t xml:space="preserve">mục tiêu </w:t>
      </w:r>
      <w:r w:rsidR="00710464" w:rsidRPr="0007334A">
        <w:rPr>
          <w:i/>
          <w:color w:val="000000" w:themeColor="text1"/>
          <w:sz w:val="22"/>
          <w:szCs w:val="22"/>
        </w:rPr>
        <w:t>đề xuất những định hướng trong</w:t>
      </w:r>
      <w:r w:rsidR="00CE656F" w:rsidRPr="0007334A">
        <w:rPr>
          <w:i/>
          <w:color w:val="000000" w:themeColor="text1"/>
          <w:sz w:val="22"/>
          <w:szCs w:val="22"/>
        </w:rPr>
        <w:t xml:space="preserve"> quản </w:t>
      </w:r>
      <w:r w:rsidR="003D779C" w:rsidRPr="0007334A">
        <w:rPr>
          <w:i/>
          <w:color w:val="000000" w:themeColor="text1"/>
          <w:sz w:val="22"/>
          <w:szCs w:val="22"/>
        </w:rPr>
        <w:t>lý hoạt động sở hữu trí tuệ nhằm</w:t>
      </w:r>
      <w:r w:rsidR="00CE656F" w:rsidRPr="0007334A">
        <w:rPr>
          <w:i/>
          <w:color w:val="000000" w:themeColor="text1"/>
          <w:sz w:val="22"/>
          <w:szCs w:val="22"/>
        </w:rPr>
        <w:t>nâng cao năng lực sáng tạo của các trường đại học Việt Nam</w:t>
      </w:r>
      <w:r w:rsidR="00862B29" w:rsidRPr="0007334A">
        <w:rPr>
          <w:i/>
          <w:color w:val="000000" w:themeColor="text1"/>
          <w:sz w:val="22"/>
          <w:szCs w:val="22"/>
        </w:rPr>
        <w:t>. T</w:t>
      </w:r>
      <w:r w:rsidR="00CE656F" w:rsidRPr="0007334A">
        <w:rPr>
          <w:i/>
          <w:color w:val="000000" w:themeColor="text1"/>
          <w:sz w:val="22"/>
          <w:szCs w:val="22"/>
        </w:rPr>
        <w:t>rên cơ sở sử dụng phương pháp phân tích, tổng hợp,</w:t>
      </w:r>
      <w:r w:rsidR="008956AF" w:rsidRPr="0007334A">
        <w:rPr>
          <w:i/>
          <w:color w:val="000000" w:themeColor="text1"/>
          <w:sz w:val="22"/>
          <w:szCs w:val="22"/>
        </w:rPr>
        <w:t xml:space="preserve"> </w:t>
      </w:r>
      <w:r w:rsidR="007326A3" w:rsidRPr="0007334A">
        <w:rPr>
          <w:i/>
          <w:color w:val="000000" w:themeColor="text1"/>
          <w:sz w:val="22"/>
          <w:szCs w:val="22"/>
        </w:rPr>
        <w:t>nghiên cứu tình huống,</w:t>
      </w:r>
      <w:r w:rsidR="00CE656F" w:rsidRPr="0007334A">
        <w:rPr>
          <w:i/>
          <w:color w:val="000000" w:themeColor="text1"/>
          <w:sz w:val="22"/>
          <w:szCs w:val="22"/>
        </w:rPr>
        <w:t xml:space="preserve"> bài báo tập trung làm rõ các vấn đề: </w:t>
      </w:r>
      <w:r w:rsidR="008764A5" w:rsidRPr="0007334A">
        <w:rPr>
          <w:i/>
          <w:color w:val="000000" w:themeColor="text1"/>
          <w:sz w:val="22"/>
          <w:szCs w:val="22"/>
        </w:rPr>
        <w:t>(1)</w:t>
      </w:r>
      <w:r w:rsidR="00CE656F" w:rsidRPr="0007334A">
        <w:rPr>
          <w:i/>
          <w:color w:val="000000" w:themeColor="text1"/>
          <w:sz w:val="22"/>
          <w:szCs w:val="22"/>
        </w:rPr>
        <w:t xml:space="preserve"> hoạt động sở hữu trí tuệ ở trường đại học; (2)</w:t>
      </w:r>
      <w:r w:rsidR="008764A5" w:rsidRPr="0007334A">
        <w:rPr>
          <w:i/>
          <w:color w:val="000000" w:themeColor="text1"/>
          <w:sz w:val="22"/>
          <w:szCs w:val="22"/>
        </w:rPr>
        <w:t xml:space="preserve"> năng </w:t>
      </w:r>
      <w:r w:rsidR="00CE656F" w:rsidRPr="0007334A">
        <w:rPr>
          <w:i/>
          <w:color w:val="000000" w:themeColor="text1"/>
          <w:sz w:val="22"/>
          <w:szCs w:val="22"/>
        </w:rPr>
        <w:t>lự</w:t>
      </w:r>
      <w:r w:rsidR="007326A3" w:rsidRPr="0007334A">
        <w:rPr>
          <w:i/>
          <w:color w:val="000000" w:themeColor="text1"/>
          <w:sz w:val="22"/>
          <w:szCs w:val="22"/>
        </w:rPr>
        <w:t xml:space="preserve">c sáng tạo của trường đại học; </w:t>
      </w:r>
      <w:r w:rsidR="00CE656F" w:rsidRPr="0007334A">
        <w:rPr>
          <w:i/>
          <w:color w:val="000000" w:themeColor="text1"/>
          <w:sz w:val="22"/>
          <w:szCs w:val="22"/>
        </w:rPr>
        <w:t>(3</w:t>
      </w:r>
      <w:r w:rsidR="008764A5" w:rsidRPr="0007334A">
        <w:rPr>
          <w:i/>
          <w:color w:val="000000" w:themeColor="text1"/>
          <w:sz w:val="22"/>
          <w:szCs w:val="22"/>
        </w:rPr>
        <w:t>) khái quát bức tranh chung về năng lực sáng tạo của các t</w:t>
      </w:r>
      <w:r w:rsidR="00CE656F" w:rsidRPr="0007334A">
        <w:rPr>
          <w:i/>
          <w:color w:val="000000" w:themeColor="text1"/>
          <w:sz w:val="22"/>
          <w:szCs w:val="22"/>
        </w:rPr>
        <w:t xml:space="preserve">rường đại học trên thế giới, đồng thời </w:t>
      </w:r>
      <w:r w:rsidR="00710464" w:rsidRPr="0007334A">
        <w:rPr>
          <w:i/>
          <w:color w:val="000000" w:themeColor="text1"/>
          <w:sz w:val="22"/>
          <w:szCs w:val="22"/>
        </w:rPr>
        <w:t xml:space="preserve">(4) phân tích </w:t>
      </w:r>
      <w:r w:rsidR="008764A5" w:rsidRPr="0007334A">
        <w:rPr>
          <w:i/>
          <w:color w:val="000000" w:themeColor="text1"/>
          <w:sz w:val="22"/>
          <w:szCs w:val="22"/>
        </w:rPr>
        <w:t>mối quan hệ giữa hoạt động sở hữu trí tuệ và năng lực sáng tạo của tr</w:t>
      </w:r>
      <w:r w:rsidR="00CE656F" w:rsidRPr="0007334A">
        <w:rPr>
          <w:i/>
          <w:color w:val="000000" w:themeColor="text1"/>
          <w:sz w:val="22"/>
          <w:szCs w:val="22"/>
        </w:rPr>
        <w:t>ường đại học.</w:t>
      </w:r>
    </w:p>
    <w:p w14:paraId="4C0CDABB" w14:textId="77777777" w:rsidR="00146809" w:rsidRPr="0007334A" w:rsidRDefault="00CD0F20" w:rsidP="00DF7DE5">
      <w:pPr>
        <w:pStyle w:val="NormalWeb"/>
        <w:shd w:val="clear" w:color="auto" w:fill="FFFFFF"/>
        <w:spacing w:before="0" w:after="0" w:line="276" w:lineRule="auto"/>
        <w:ind w:right="-1" w:firstLine="567"/>
        <w:jc w:val="both"/>
        <w:rPr>
          <w:color w:val="000000" w:themeColor="text1"/>
          <w:sz w:val="22"/>
          <w:szCs w:val="22"/>
        </w:rPr>
      </w:pPr>
      <w:r w:rsidRPr="0007334A">
        <w:rPr>
          <w:b/>
          <w:i/>
          <w:color w:val="000000" w:themeColor="text1"/>
          <w:sz w:val="22"/>
          <w:szCs w:val="22"/>
        </w:rPr>
        <w:t>Từ khóa:</w:t>
      </w:r>
      <w:r w:rsidR="008956AF" w:rsidRPr="0007334A">
        <w:rPr>
          <w:b/>
          <w:i/>
          <w:color w:val="000000" w:themeColor="text1"/>
          <w:sz w:val="22"/>
          <w:szCs w:val="22"/>
        </w:rPr>
        <w:t xml:space="preserve"> </w:t>
      </w:r>
      <w:r w:rsidR="008764A5" w:rsidRPr="0007334A">
        <w:rPr>
          <w:rStyle w:val="textexposedshow"/>
          <w:color w:val="000000" w:themeColor="text1"/>
          <w:sz w:val="22"/>
          <w:szCs w:val="22"/>
          <w:shd w:val="clear" w:color="auto" w:fill="FFFFFF"/>
        </w:rPr>
        <w:t>năng lực sáng</w:t>
      </w:r>
      <w:r w:rsidR="00146809" w:rsidRPr="0007334A">
        <w:rPr>
          <w:rStyle w:val="textexposedshow"/>
          <w:color w:val="000000" w:themeColor="text1"/>
          <w:sz w:val="22"/>
          <w:szCs w:val="22"/>
          <w:shd w:val="clear" w:color="auto" w:fill="FFFFFF"/>
        </w:rPr>
        <w:t xml:space="preserve"> tạo của trường </w:t>
      </w:r>
      <w:r w:rsidR="00FF0DEB" w:rsidRPr="0007334A">
        <w:rPr>
          <w:rStyle w:val="textexposedshow"/>
          <w:color w:val="000000" w:themeColor="text1"/>
          <w:sz w:val="22"/>
          <w:szCs w:val="22"/>
          <w:shd w:val="clear" w:color="auto" w:fill="FFFFFF"/>
        </w:rPr>
        <w:t>đại học;</w:t>
      </w:r>
      <w:r w:rsidR="00594EAD" w:rsidRPr="0007334A">
        <w:rPr>
          <w:rStyle w:val="textexposedshow"/>
          <w:color w:val="000000" w:themeColor="text1"/>
          <w:sz w:val="22"/>
          <w:szCs w:val="22"/>
          <w:shd w:val="clear" w:color="auto" w:fill="FFFFFF"/>
        </w:rPr>
        <w:t xml:space="preserve"> sở hữu trí tuệ</w:t>
      </w:r>
      <w:r w:rsidR="00146809" w:rsidRPr="0007334A">
        <w:rPr>
          <w:rStyle w:val="textexposedshow"/>
          <w:color w:val="000000" w:themeColor="text1"/>
          <w:sz w:val="22"/>
          <w:szCs w:val="22"/>
          <w:shd w:val="clear" w:color="auto" w:fill="FFFFFF"/>
        </w:rPr>
        <w:t xml:space="preserve">; </w:t>
      </w:r>
      <w:r w:rsidR="008764A5" w:rsidRPr="0007334A">
        <w:rPr>
          <w:color w:val="000000" w:themeColor="text1"/>
          <w:sz w:val="22"/>
          <w:szCs w:val="22"/>
        </w:rPr>
        <w:t>q</w:t>
      </w:r>
      <w:r w:rsidR="0005518F" w:rsidRPr="0007334A">
        <w:rPr>
          <w:color w:val="000000" w:themeColor="text1"/>
          <w:sz w:val="22"/>
          <w:szCs w:val="22"/>
        </w:rPr>
        <w:t>uản lý</w:t>
      </w:r>
      <w:r w:rsidR="00594EAD" w:rsidRPr="0007334A">
        <w:rPr>
          <w:color w:val="000000" w:themeColor="text1"/>
          <w:sz w:val="22"/>
          <w:szCs w:val="22"/>
        </w:rPr>
        <w:t xml:space="preserve"> sở hữu trí tuệ</w:t>
      </w:r>
      <w:r w:rsidR="008764A5" w:rsidRPr="0007334A">
        <w:rPr>
          <w:color w:val="000000" w:themeColor="text1"/>
          <w:sz w:val="22"/>
          <w:szCs w:val="22"/>
        </w:rPr>
        <w:t xml:space="preserve"> ở trường đại học</w:t>
      </w:r>
      <w:r w:rsidR="002421F7" w:rsidRPr="0007334A">
        <w:rPr>
          <w:color w:val="000000" w:themeColor="text1"/>
          <w:sz w:val="22"/>
          <w:szCs w:val="22"/>
        </w:rPr>
        <w:t>.</w:t>
      </w:r>
    </w:p>
    <w:p w14:paraId="24300423" w14:textId="77777777" w:rsidR="00843A78" w:rsidRPr="0007334A" w:rsidRDefault="00CE279A" w:rsidP="00DF7DE5">
      <w:pPr>
        <w:spacing w:line="276" w:lineRule="auto"/>
        <w:jc w:val="both"/>
        <w:rPr>
          <w:b/>
          <w:color w:val="000000" w:themeColor="text1"/>
          <w:sz w:val="22"/>
          <w:szCs w:val="22"/>
        </w:rPr>
      </w:pPr>
      <w:r w:rsidRPr="0007334A">
        <w:rPr>
          <w:b/>
          <w:color w:val="000000" w:themeColor="text1"/>
          <w:sz w:val="22"/>
          <w:szCs w:val="22"/>
        </w:rPr>
        <w:t>ABSTRACT</w:t>
      </w:r>
    </w:p>
    <w:p w14:paraId="611B8223" w14:textId="77777777" w:rsidR="00C248FE" w:rsidRPr="0007334A" w:rsidRDefault="00C248FE" w:rsidP="00DF7DE5">
      <w:pPr>
        <w:pStyle w:val="NormalWeb"/>
        <w:tabs>
          <w:tab w:val="left" w:pos="9065"/>
        </w:tabs>
        <w:spacing w:before="0" w:after="0" w:line="276" w:lineRule="auto"/>
        <w:ind w:right="-7"/>
        <w:jc w:val="center"/>
        <w:rPr>
          <w:i/>
          <w:color w:val="000000" w:themeColor="text1"/>
          <w:sz w:val="22"/>
          <w:szCs w:val="22"/>
        </w:rPr>
      </w:pPr>
      <w:r w:rsidRPr="0007334A">
        <w:rPr>
          <w:b/>
          <w:i/>
          <w:color w:val="000000" w:themeColor="text1"/>
          <w:sz w:val="22"/>
          <w:szCs w:val="22"/>
        </w:rPr>
        <w:t>The relationship between intellectual property and creative capacity of universities – Directions for the management context intellectual property in university of Viet Nam</w:t>
      </w:r>
    </w:p>
    <w:p w14:paraId="775C673B" w14:textId="77777777" w:rsidR="00843A78" w:rsidRPr="0007334A" w:rsidRDefault="00B37869" w:rsidP="00DF7DE5">
      <w:pPr>
        <w:spacing w:line="276" w:lineRule="auto"/>
        <w:ind w:firstLine="567"/>
        <w:jc w:val="both"/>
        <w:rPr>
          <w:b/>
          <w:color w:val="000000" w:themeColor="text1"/>
          <w:sz w:val="22"/>
          <w:szCs w:val="22"/>
        </w:rPr>
      </w:pPr>
      <w:r w:rsidRPr="0007334A">
        <w:rPr>
          <w:i/>
          <w:color w:val="000000" w:themeColor="text1"/>
          <w:sz w:val="22"/>
          <w:szCs w:val="22"/>
        </w:rPr>
        <w:t>This article</w:t>
      </w:r>
      <w:r w:rsidR="00843A78" w:rsidRPr="0007334A">
        <w:rPr>
          <w:i/>
          <w:color w:val="000000" w:themeColor="text1"/>
          <w:sz w:val="22"/>
          <w:szCs w:val="22"/>
        </w:rPr>
        <w:t>to the target to the given instruction of the management for the database for the creation of the creation of the university of Vietnam. On the use of the parsing method, total aggregational, business development, the problem report the problem are problems: (1) the database is found in the university; (2) to create creation of the university; (3) general large painting for the creation of the creation of the school of the general education, the current parsing (4) relationship relationship between the own own own own and creation the creation of the school.</w:t>
      </w:r>
    </w:p>
    <w:p w14:paraId="2EF13F91" w14:textId="77777777" w:rsidR="00AE05AB" w:rsidRPr="0007334A" w:rsidRDefault="0053244F" w:rsidP="00DF7DE5">
      <w:pPr>
        <w:spacing w:line="276" w:lineRule="auto"/>
        <w:ind w:firstLine="567"/>
        <w:jc w:val="both"/>
        <w:rPr>
          <w:i/>
          <w:color w:val="000000" w:themeColor="text1"/>
        </w:rPr>
      </w:pPr>
      <w:r w:rsidRPr="0007334A">
        <w:rPr>
          <w:b/>
          <w:i/>
          <w:color w:val="000000" w:themeColor="text1"/>
          <w:sz w:val="22"/>
          <w:szCs w:val="22"/>
        </w:rPr>
        <w:t>Keywords:</w:t>
      </w:r>
      <w:r w:rsidR="005F63A0" w:rsidRPr="0007334A">
        <w:rPr>
          <w:b/>
          <w:i/>
          <w:color w:val="000000" w:themeColor="text1"/>
          <w:sz w:val="22"/>
          <w:szCs w:val="22"/>
        </w:rPr>
        <w:t xml:space="preserve"> </w:t>
      </w:r>
      <w:r w:rsidR="00C2631F" w:rsidRPr="0007334A">
        <w:rPr>
          <w:rStyle w:val="shorttext"/>
          <w:color w:val="000000" w:themeColor="text1"/>
          <w:sz w:val="22"/>
          <w:szCs w:val="22"/>
        </w:rPr>
        <w:t>university’s creative capacity; intellectual property; university’s intellectual property management</w:t>
      </w:r>
      <w:r w:rsidR="002421F7" w:rsidRPr="0007334A">
        <w:rPr>
          <w:rStyle w:val="shorttext"/>
          <w:color w:val="000000" w:themeColor="text1"/>
          <w:sz w:val="22"/>
          <w:szCs w:val="22"/>
        </w:rPr>
        <w:t>.</w:t>
      </w:r>
    </w:p>
    <w:p w14:paraId="78205E56" w14:textId="77777777" w:rsidR="00C4443B" w:rsidRPr="0007334A" w:rsidRDefault="00CD0F20" w:rsidP="00DF7DE5">
      <w:pPr>
        <w:pStyle w:val="NormalWeb"/>
        <w:shd w:val="clear" w:color="auto" w:fill="FFFFFF"/>
        <w:spacing w:after="0" w:line="276" w:lineRule="auto"/>
        <w:ind w:right="10"/>
        <w:jc w:val="both"/>
        <w:rPr>
          <w:b/>
          <w:color w:val="000000" w:themeColor="text1"/>
        </w:rPr>
      </w:pPr>
      <w:r w:rsidRPr="0007334A">
        <w:rPr>
          <w:b/>
          <w:color w:val="000000" w:themeColor="text1"/>
        </w:rPr>
        <w:t xml:space="preserve">1. </w:t>
      </w:r>
      <w:r w:rsidR="00C4443B" w:rsidRPr="0007334A">
        <w:rPr>
          <w:b/>
          <w:color w:val="000000" w:themeColor="text1"/>
        </w:rPr>
        <w:t>Giới thiệu</w:t>
      </w:r>
    </w:p>
    <w:p w14:paraId="0CD00015" w14:textId="32799367" w:rsidR="003A5E10" w:rsidRPr="0007334A" w:rsidRDefault="003A5E10" w:rsidP="00DF7DE5">
      <w:pPr>
        <w:pStyle w:val="NormalWeb"/>
        <w:shd w:val="clear" w:color="auto" w:fill="FFFFFF"/>
        <w:spacing w:before="0" w:after="0" w:line="276" w:lineRule="auto"/>
        <w:ind w:right="10" w:firstLine="567"/>
        <w:jc w:val="both"/>
        <w:rPr>
          <w:color w:val="000000" w:themeColor="text1"/>
        </w:rPr>
      </w:pPr>
      <w:r w:rsidRPr="0007334A">
        <w:rPr>
          <w:color w:val="000000" w:themeColor="text1"/>
        </w:rPr>
        <w:t>SHTT là một hướng nghiên cứu được quan tâm tại nhiều nước trên thế giới, khi tiếp cận nghiên cứu về hoạt động sở hữu trí tuệ (SHTT) ở trường đại học (ĐH), nhiều tác giả đề cập đến mối quan hệ giữa hoạt động SHTT với năng lực đổi mới, sáng tạo củ</w:t>
      </w:r>
      <w:r w:rsidR="00FF0DEB" w:rsidRPr="0007334A">
        <w:rPr>
          <w:color w:val="000000" w:themeColor="text1"/>
        </w:rPr>
        <w:t xml:space="preserve">a quốc gia và của trường ĐH như: </w:t>
      </w:r>
      <w:r w:rsidRPr="0007334A">
        <w:rPr>
          <w:color w:val="000000" w:themeColor="text1"/>
        </w:rPr>
        <w:t xml:space="preserve">Cullet &amp; Kameri-Mbote (2005); Blakeney &amp; Mengistie (2011); Sara Medina&amp; Kai Zhang (2014); </w:t>
      </w:r>
      <w:r w:rsidRPr="0007334A">
        <w:rPr>
          <w:iCs/>
          <w:color w:val="000000" w:themeColor="text1"/>
        </w:rPr>
        <w:t xml:space="preserve">Constantinescu &amp; cộng sự </w:t>
      </w:r>
      <w:r w:rsidRPr="0007334A">
        <w:rPr>
          <w:color w:val="000000" w:themeColor="text1"/>
        </w:rPr>
        <w:t xml:space="preserve">(2016). Các nghiên cứu </w:t>
      </w:r>
      <w:r w:rsidR="004E5087" w:rsidRPr="0007334A">
        <w:rPr>
          <w:color w:val="000000" w:themeColor="text1"/>
        </w:rPr>
        <w:t xml:space="preserve">về thực tiễn quản lý </w:t>
      </w:r>
      <w:r w:rsidRPr="0007334A">
        <w:rPr>
          <w:color w:val="000000" w:themeColor="text1"/>
        </w:rPr>
        <w:t>hoạt động SHT</w:t>
      </w:r>
      <w:r w:rsidR="00632990" w:rsidRPr="0007334A">
        <w:rPr>
          <w:color w:val="000000" w:themeColor="text1"/>
        </w:rPr>
        <w:t xml:space="preserve"> </w:t>
      </w:r>
      <w:r w:rsidRPr="0007334A">
        <w:rPr>
          <w:color w:val="000000" w:themeColor="text1"/>
        </w:rPr>
        <w:t>T</w:t>
      </w:r>
      <w:r w:rsidR="004E5087" w:rsidRPr="0007334A">
        <w:rPr>
          <w:color w:val="000000" w:themeColor="text1"/>
        </w:rPr>
        <w:t>trong tr</w:t>
      </w:r>
      <w:r w:rsidR="004E5087" w:rsidRPr="0007334A">
        <w:rPr>
          <w:rFonts w:hint="eastAsia"/>
          <w:color w:val="000000" w:themeColor="text1"/>
        </w:rPr>
        <w:t>ư</w:t>
      </w:r>
      <w:r w:rsidR="004E5087" w:rsidRPr="0007334A">
        <w:rPr>
          <w:color w:val="000000" w:themeColor="text1"/>
        </w:rPr>
        <w:t xml:space="preserve">ờng </w:t>
      </w:r>
      <w:r w:rsidRPr="0007334A">
        <w:rPr>
          <w:color w:val="000000" w:themeColor="text1"/>
        </w:rPr>
        <w:t>ĐH</w:t>
      </w:r>
      <w:r w:rsidR="00FF0DEB" w:rsidRPr="0007334A">
        <w:rPr>
          <w:color w:val="000000" w:themeColor="text1"/>
        </w:rPr>
        <w:t xml:space="preserve"> cũng</w:t>
      </w:r>
      <w:r w:rsidR="004E5087" w:rsidRPr="0007334A">
        <w:rPr>
          <w:color w:val="000000" w:themeColor="text1"/>
        </w:rPr>
        <w:t xml:space="preserve"> cho thấy</w:t>
      </w:r>
      <w:r w:rsidR="00632990" w:rsidRPr="0007334A">
        <w:rPr>
          <w:color w:val="000000" w:themeColor="text1"/>
        </w:rPr>
        <w:t xml:space="preserve"> </w:t>
      </w:r>
      <w:r w:rsidR="004E5087" w:rsidRPr="0007334A">
        <w:rPr>
          <w:color w:val="000000" w:themeColor="text1"/>
        </w:rPr>
        <w:t>hầu hết các tr</w:t>
      </w:r>
      <w:r w:rsidR="004E5087" w:rsidRPr="0007334A">
        <w:rPr>
          <w:rFonts w:hint="eastAsia"/>
          <w:color w:val="000000" w:themeColor="text1"/>
        </w:rPr>
        <w:t>ư</w:t>
      </w:r>
      <w:r w:rsidR="004E5087" w:rsidRPr="0007334A">
        <w:rPr>
          <w:color w:val="000000" w:themeColor="text1"/>
        </w:rPr>
        <w:t xml:space="preserve">ờng </w:t>
      </w:r>
      <w:r w:rsidR="004E5087" w:rsidRPr="0007334A">
        <w:rPr>
          <w:rFonts w:hint="eastAsia"/>
          <w:color w:val="000000" w:themeColor="text1"/>
        </w:rPr>
        <w:t>Đ</w:t>
      </w:r>
      <w:r w:rsidR="004E5087" w:rsidRPr="0007334A">
        <w:rPr>
          <w:color w:val="000000" w:themeColor="text1"/>
        </w:rPr>
        <w:t>H</w:t>
      </w:r>
      <w:r w:rsidR="00784414" w:rsidRPr="0007334A">
        <w:rPr>
          <w:color w:val="000000" w:themeColor="text1"/>
        </w:rPr>
        <w:t xml:space="preserve"> </w:t>
      </w:r>
      <w:r w:rsidR="004E5087" w:rsidRPr="0007334A">
        <w:rPr>
          <w:color w:val="000000" w:themeColor="text1"/>
          <w:lang w:val="vi-VN"/>
        </w:rPr>
        <w:t>áp dụng</w:t>
      </w:r>
      <w:r w:rsidR="00632990" w:rsidRPr="0007334A">
        <w:rPr>
          <w:color w:val="000000" w:themeColor="text1"/>
        </w:rPr>
        <w:t xml:space="preserve"> </w:t>
      </w:r>
      <w:r w:rsidR="004E5087" w:rsidRPr="0007334A">
        <w:rPr>
          <w:color w:val="000000" w:themeColor="text1"/>
          <w:lang w:val="vi-VN"/>
        </w:rPr>
        <w:t xml:space="preserve">thành công mô hình, chính sách quản lý </w:t>
      </w:r>
      <w:r w:rsidRPr="0007334A">
        <w:rPr>
          <w:color w:val="000000" w:themeColor="text1"/>
          <w:lang w:val="vi-VN"/>
        </w:rPr>
        <w:t xml:space="preserve">hoạt động </w:t>
      </w:r>
      <w:r w:rsidR="004E5087" w:rsidRPr="0007334A">
        <w:rPr>
          <w:color w:val="000000" w:themeColor="text1"/>
          <w:lang w:val="vi-VN"/>
        </w:rPr>
        <w:t xml:space="preserve">SHTT </w:t>
      </w:r>
      <w:r w:rsidR="004E5087" w:rsidRPr="0007334A">
        <w:rPr>
          <w:rFonts w:hint="eastAsia"/>
          <w:color w:val="000000" w:themeColor="text1"/>
          <w:lang w:val="vi-VN"/>
        </w:rPr>
        <w:t>đã</w:t>
      </w:r>
      <w:r w:rsidR="00632990" w:rsidRPr="0007334A">
        <w:rPr>
          <w:color w:val="000000" w:themeColor="text1"/>
        </w:rPr>
        <w:t xml:space="preserve"> </w:t>
      </w:r>
      <w:r w:rsidR="004E5087" w:rsidRPr="0007334A">
        <w:rPr>
          <w:color w:val="000000" w:themeColor="text1"/>
          <w:lang w:val="vi-VN"/>
        </w:rPr>
        <w:t>tạ</w:t>
      </w:r>
      <w:r w:rsidR="004E5087" w:rsidRPr="0007334A">
        <w:rPr>
          <w:color w:val="000000" w:themeColor="text1"/>
        </w:rPr>
        <w:t xml:space="preserve">o nên sự chuyển biến mạnh mẽ trong hoạt </w:t>
      </w:r>
      <w:r w:rsidR="004E5087" w:rsidRPr="0007334A">
        <w:rPr>
          <w:rFonts w:hint="eastAsia"/>
          <w:color w:val="000000" w:themeColor="text1"/>
        </w:rPr>
        <w:t>đ</w:t>
      </w:r>
      <w:r w:rsidR="004E5087" w:rsidRPr="0007334A">
        <w:rPr>
          <w:color w:val="000000" w:themeColor="text1"/>
        </w:rPr>
        <w:t>ộng bảo vệ quyền SHTT và chuyển giao công nghệ</w:t>
      </w:r>
      <w:r w:rsidR="00FF0DEB" w:rsidRPr="0007334A">
        <w:rPr>
          <w:color w:val="000000" w:themeColor="text1"/>
        </w:rPr>
        <w:t xml:space="preserve"> (CGCN)</w:t>
      </w:r>
      <w:r w:rsidR="005F63A0" w:rsidRPr="0007334A">
        <w:rPr>
          <w:color w:val="000000" w:themeColor="text1"/>
        </w:rPr>
        <w:t xml:space="preserve"> </w:t>
      </w:r>
      <w:r w:rsidR="004E5087" w:rsidRPr="0007334A">
        <w:rPr>
          <w:color w:val="000000" w:themeColor="text1"/>
        </w:rPr>
        <w:t>của tr</w:t>
      </w:r>
      <w:r w:rsidR="004E5087" w:rsidRPr="0007334A">
        <w:rPr>
          <w:rFonts w:hint="eastAsia"/>
          <w:color w:val="000000" w:themeColor="text1"/>
        </w:rPr>
        <w:t>ư</w:t>
      </w:r>
      <w:r w:rsidR="004E5087" w:rsidRPr="0007334A">
        <w:rPr>
          <w:color w:val="000000" w:themeColor="text1"/>
        </w:rPr>
        <w:t xml:space="preserve">ờng </w:t>
      </w:r>
      <w:r w:rsidR="004E5087" w:rsidRPr="0007334A">
        <w:rPr>
          <w:rFonts w:hint="eastAsia"/>
          <w:color w:val="000000" w:themeColor="text1"/>
        </w:rPr>
        <w:t>Đ</w:t>
      </w:r>
      <w:r w:rsidR="004E5087" w:rsidRPr="0007334A">
        <w:rPr>
          <w:color w:val="000000" w:themeColor="text1"/>
        </w:rPr>
        <w:t>Hcũng nh</w:t>
      </w:r>
      <w:r w:rsidR="004E5087" w:rsidRPr="0007334A">
        <w:rPr>
          <w:rFonts w:hint="eastAsia"/>
          <w:color w:val="000000" w:themeColor="text1"/>
        </w:rPr>
        <w:t>ư</w:t>
      </w:r>
      <w:r w:rsidR="004E5087" w:rsidRPr="0007334A">
        <w:rPr>
          <w:color w:val="000000" w:themeColor="text1"/>
        </w:rPr>
        <w:t xml:space="preserve"> có vị trí xếp hạng cao trong khu vực và trên thế giới(</w:t>
      </w:r>
      <w:r w:rsidR="004E5087" w:rsidRPr="0007334A">
        <w:rPr>
          <w:color w:val="000000" w:themeColor="text1"/>
          <w:lang w:val="de-DE"/>
        </w:rPr>
        <w:t>theo kết quả trong bảng xếp hạng các tr</w:t>
      </w:r>
      <w:r w:rsidR="004E5087" w:rsidRPr="0007334A">
        <w:rPr>
          <w:rFonts w:hint="eastAsia"/>
          <w:color w:val="000000" w:themeColor="text1"/>
          <w:lang w:val="de-DE"/>
        </w:rPr>
        <w:t>ư</w:t>
      </w:r>
      <w:r w:rsidR="004E5087" w:rsidRPr="0007334A">
        <w:rPr>
          <w:color w:val="000000" w:themeColor="text1"/>
          <w:lang w:val="de-DE"/>
        </w:rPr>
        <w:t xml:space="preserve">ờng </w:t>
      </w:r>
      <w:r w:rsidR="004E5087" w:rsidRPr="0007334A">
        <w:rPr>
          <w:rFonts w:hint="eastAsia"/>
          <w:color w:val="000000" w:themeColor="text1"/>
          <w:lang w:val="de-DE"/>
        </w:rPr>
        <w:t>Đ</w:t>
      </w:r>
      <w:r w:rsidR="004E5087" w:rsidRPr="0007334A">
        <w:rPr>
          <w:color w:val="000000" w:themeColor="text1"/>
          <w:lang w:val="de-DE"/>
        </w:rPr>
        <w:t xml:space="preserve">H trên thế giới (QS - Quacquarelli Symonds), </w:t>
      </w:r>
      <w:r w:rsidR="004E5087" w:rsidRPr="0007334A">
        <w:rPr>
          <w:rFonts w:hint="eastAsia"/>
          <w:color w:val="000000" w:themeColor="text1"/>
        </w:rPr>
        <w:t>đ</w:t>
      </w:r>
      <w:r w:rsidR="004E5087" w:rsidRPr="0007334A">
        <w:rPr>
          <w:color w:val="000000" w:themeColor="text1"/>
        </w:rPr>
        <w:t>ồng thời là những tr</w:t>
      </w:r>
      <w:r w:rsidR="004E5087" w:rsidRPr="0007334A">
        <w:rPr>
          <w:rFonts w:hint="eastAsia"/>
          <w:color w:val="000000" w:themeColor="text1"/>
        </w:rPr>
        <w:t>ư</w:t>
      </w:r>
      <w:r w:rsidR="004E5087" w:rsidRPr="0007334A">
        <w:rPr>
          <w:color w:val="000000" w:themeColor="text1"/>
        </w:rPr>
        <w:t xml:space="preserve">ờng </w:t>
      </w:r>
      <w:r w:rsidRPr="0007334A">
        <w:rPr>
          <w:color w:val="000000" w:themeColor="text1"/>
        </w:rPr>
        <w:t>ĐH</w:t>
      </w:r>
      <w:r w:rsidR="00632990" w:rsidRPr="0007334A">
        <w:rPr>
          <w:color w:val="000000" w:themeColor="text1"/>
        </w:rPr>
        <w:t xml:space="preserve"> </w:t>
      </w:r>
      <w:r w:rsidR="004E5087" w:rsidRPr="0007334A">
        <w:rPr>
          <w:rFonts w:hint="eastAsia"/>
          <w:color w:val="000000" w:themeColor="text1"/>
        </w:rPr>
        <w:t>đư</w:t>
      </w:r>
      <w:r w:rsidR="004E5087" w:rsidRPr="0007334A">
        <w:rPr>
          <w:color w:val="000000" w:themeColor="text1"/>
        </w:rPr>
        <w:t xml:space="preserve">ợc </w:t>
      </w:r>
      <w:r w:rsidR="004E5087" w:rsidRPr="0007334A">
        <w:rPr>
          <w:rFonts w:hint="eastAsia"/>
          <w:color w:val="000000" w:themeColor="text1"/>
        </w:rPr>
        <w:t>đá</w:t>
      </w:r>
      <w:r w:rsidR="004E5087" w:rsidRPr="0007334A">
        <w:rPr>
          <w:color w:val="000000" w:themeColor="text1"/>
        </w:rPr>
        <w:t>nh giá có chỉ số sáng tạo cao (dựa trên thống kê phân</w:t>
      </w:r>
      <w:r w:rsidR="00632990" w:rsidRPr="0007334A">
        <w:rPr>
          <w:color w:val="000000" w:themeColor="text1"/>
        </w:rPr>
        <w:t xml:space="preserve"> </w:t>
      </w:r>
      <w:r w:rsidR="004E5087" w:rsidRPr="0007334A">
        <w:rPr>
          <w:color w:val="000000" w:themeColor="text1"/>
        </w:rPr>
        <w:t xml:space="preserve">tích số </w:t>
      </w:r>
      <w:r w:rsidR="004E5087" w:rsidRPr="0007334A">
        <w:rPr>
          <w:color w:val="000000" w:themeColor="text1"/>
        </w:rPr>
        <w:lastRenderedPageBreak/>
        <w:t xml:space="preserve">liệu về nộp </w:t>
      </w:r>
      <w:r w:rsidR="004E5087" w:rsidRPr="0007334A">
        <w:rPr>
          <w:rFonts w:hint="eastAsia"/>
          <w:color w:val="000000" w:themeColor="text1"/>
        </w:rPr>
        <w:t>đơ</w:t>
      </w:r>
      <w:r w:rsidR="004E5087" w:rsidRPr="0007334A">
        <w:rPr>
          <w:color w:val="000000" w:themeColor="text1"/>
        </w:rPr>
        <w:t>n sáng chế</w:t>
      </w:r>
      <w:r w:rsidR="005F63A0" w:rsidRPr="0007334A">
        <w:rPr>
          <w:color w:val="000000" w:themeColor="text1"/>
        </w:rPr>
        <w:t xml:space="preserve"> </w:t>
      </w:r>
      <w:r w:rsidR="004E5087" w:rsidRPr="0007334A">
        <w:rPr>
          <w:color w:val="000000" w:themeColor="text1"/>
        </w:rPr>
        <w:t>(SC), các bài báo khoa học cũng nh</w:t>
      </w:r>
      <w:r w:rsidR="004E5087" w:rsidRPr="0007334A">
        <w:rPr>
          <w:rFonts w:hint="eastAsia"/>
          <w:color w:val="000000" w:themeColor="text1"/>
        </w:rPr>
        <w:t>ư</w:t>
      </w:r>
      <w:r w:rsidR="004E5087" w:rsidRPr="0007334A">
        <w:rPr>
          <w:color w:val="000000" w:themeColor="text1"/>
        </w:rPr>
        <w:t>các trích dẫn trong c</w:t>
      </w:r>
      <w:r w:rsidR="004E5087" w:rsidRPr="0007334A">
        <w:rPr>
          <w:rFonts w:hint="eastAsia"/>
          <w:color w:val="000000" w:themeColor="text1"/>
        </w:rPr>
        <w:t>ơ</w:t>
      </w:r>
      <w:r w:rsidR="004E5087" w:rsidRPr="0007334A">
        <w:rPr>
          <w:color w:val="000000" w:themeColor="text1"/>
        </w:rPr>
        <w:t xml:space="preserve"> sở dữ liệu về</w:t>
      </w:r>
      <w:r w:rsidR="00632990" w:rsidRPr="0007334A">
        <w:rPr>
          <w:color w:val="000000" w:themeColor="text1"/>
        </w:rPr>
        <w:t xml:space="preserve"> </w:t>
      </w:r>
      <w:r w:rsidR="004E5087" w:rsidRPr="0007334A">
        <w:rPr>
          <w:color w:val="000000" w:themeColor="text1"/>
        </w:rPr>
        <w:t>sáng chế, thông tin khoa học và công nghệ</w:t>
      </w:r>
      <w:r w:rsidR="00FF0DEB" w:rsidRPr="0007334A">
        <w:rPr>
          <w:color w:val="000000" w:themeColor="text1"/>
        </w:rPr>
        <w:t xml:space="preserve"> (KH &amp;CN)</w:t>
      </w:r>
      <w:r w:rsidR="004E5087" w:rsidRPr="0007334A">
        <w:rPr>
          <w:color w:val="000000" w:themeColor="text1"/>
        </w:rPr>
        <w:t>, về việc th</w:t>
      </w:r>
      <w:r w:rsidR="004E5087" w:rsidRPr="0007334A">
        <w:rPr>
          <w:rFonts w:hint="eastAsia"/>
          <w:color w:val="000000" w:themeColor="text1"/>
        </w:rPr>
        <w:t>ươ</w:t>
      </w:r>
      <w:r w:rsidR="004E5087" w:rsidRPr="0007334A">
        <w:rPr>
          <w:color w:val="000000" w:themeColor="text1"/>
        </w:rPr>
        <w:t>ng mại h</w:t>
      </w:r>
      <w:r w:rsidR="004E2160" w:rsidRPr="0007334A">
        <w:rPr>
          <w:color w:val="000000" w:themeColor="text1"/>
        </w:rPr>
        <w:t>ó</w:t>
      </w:r>
      <w:r w:rsidR="004E5087" w:rsidRPr="0007334A">
        <w:rPr>
          <w:color w:val="000000" w:themeColor="text1"/>
        </w:rPr>
        <w:t>a các thành tựu</w:t>
      </w:r>
      <w:r w:rsidR="00632990" w:rsidRPr="0007334A">
        <w:rPr>
          <w:color w:val="000000" w:themeColor="text1"/>
        </w:rPr>
        <w:t xml:space="preserve"> </w:t>
      </w:r>
      <w:r w:rsidR="004E5087" w:rsidRPr="0007334A">
        <w:rPr>
          <w:color w:val="000000" w:themeColor="text1"/>
        </w:rPr>
        <w:t xml:space="preserve">nghiên cứu </w:t>
      </w:r>
      <w:r w:rsidR="00FF0DEB" w:rsidRPr="0007334A">
        <w:rPr>
          <w:color w:val="000000" w:themeColor="text1"/>
        </w:rPr>
        <w:t>KH &amp;CN.</w:t>
      </w:r>
      <w:r w:rsidR="00274733">
        <w:rPr>
          <w:color w:val="000000" w:themeColor="text1"/>
        </w:rPr>
        <w:t xml:space="preserve"> </w:t>
      </w:r>
      <w:r w:rsidRPr="0007334A">
        <w:rPr>
          <w:color w:val="000000" w:themeColor="text1"/>
        </w:rPr>
        <w:t xml:space="preserve">Trong đó, có thể nhấn mạnh các nghiên cứu đến tiêu biểu như: </w:t>
      </w:r>
      <w:r w:rsidR="004E5087" w:rsidRPr="0007334A">
        <w:rPr>
          <w:color w:val="000000" w:themeColor="text1"/>
        </w:rPr>
        <w:t>Giorgio (2006</w:t>
      </w:r>
      <w:r w:rsidRPr="0007334A">
        <w:rPr>
          <w:color w:val="000000" w:themeColor="text1"/>
        </w:rPr>
        <w:t>);</w:t>
      </w:r>
      <w:r w:rsidR="004E5087" w:rsidRPr="0007334A">
        <w:rPr>
          <w:color w:val="000000" w:themeColor="text1"/>
          <w:lang w:val="nl-NL"/>
        </w:rPr>
        <w:t xml:space="preserve"> Guo (2007)</w:t>
      </w:r>
      <w:r w:rsidRPr="0007334A">
        <w:rPr>
          <w:color w:val="000000" w:themeColor="text1"/>
          <w:lang w:val="nl-NL"/>
        </w:rPr>
        <w:t>;</w:t>
      </w:r>
      <w:r w:rsidR="00274733">
        <w:rPr>
          <w:color w:val="000000" w:themeColor="text1"/>
          <w:lang w:val="nl-NL"/>
        </w:rPr>
        <w:t xml:space="preserve"> </w:t>
      </w:r>
      <w:r w:rsidR="004E5087" w:rsidRPr="0007334A">
        <w:rPr>
          <w:color w:val="000000" w:themeColor="text1"/>
          <w:lang w:val="nl-NL"/>
        </w:rPr>
        <w:t>Wang</w:t>
      </w:r>
      <w:r w:rsidR="004E5087" w:rsidRPr="0007334A">
        <w:rPr>
          <w:bCs/>
          <w:color w:val="000000" w:themeColor="text1"/>
          <w:lang w:val="nl-NL"/>
        </w:rPr>
        <w:t xml:space="preserve"> (2012)</w:t>
      </w:r>
      <w:r w:rsidRPr="0007334A">
        <w:rPr>
          <w:bCs/>
          <w:color w:val="000000" w:themeColor="text1"/>
          <w:lang w:val="nl-NL"/>
        </w:rPr>
        <w:t>; Nhóm nghiên cứu</w:t>
      </w:r>
      <w:r w:rsidR="00274733">
        <w:rPr>
          <w:bCs/>
          <w:color w:val="000000" w:themeColor="text1"/>
          <w:lang w:val="nl-NL"/>
        </w:rPr>
        <w:t xml:space="preserve"> </w:t>
      </w:r>
      <w:r w:rsidR="004E5087" w:rsidRPr="0007334A">
        <w:rPr>
          <w:color w:val="000000" w:themeColor="text1"/>
        </w:rPr>
        <w:t xml:space="preserve">Sabrina, Valeria, Aurora, Henrique </w:t>
      </w:r>
      <w:r w:rsidRPr="0007334A">
        <w:rPr>
          <w:color w:val="000000" w:themeColor="text1"/>
        </w:rPr>
        <w:t xml:space="preserve">(2013). </w:t>
      </w:r>
      <w:r w:rsidR="004E5087" w:rsidRPr="0007334A">
        <w:rPr>
          <w:color w:val="000000" w:themeColor="text1"/>
          <w:lang w:val="nl-NL"/>
        </w:rPr>
        <w:t>Tóm lại, có thể thấy rằng các tr</w:t>
      </w:r>
      <w:r w:rsidR="004E5087" w:rsidRPr="0007334A">
        <w:rPr>
          <w:rFonts w:hint="eastAsia"/>
          <w:color w:val="000000" w:themeColor="text1"/>
          <w:lang w:val="nl-NL"/>
        </w:rPr>
        <w:t>ư</w:t>
      </w:r>
      <w:r w:rsidR="004E5087" w:rsidRPr="0007334A">
        <w:rPr>
          <w:color w:val="000000" w:themeColor="text1"/>
          <w:lang w:val="nl-NL"/>
        </w:rPr>
        <w:t xml:space="preserve">ờng </w:t>
      </w:r>
      <w:r w:rsidR="004E5087" w:rsidRPr="0007334A">
        <w:rPr>
          <w:rFonts w:hint="eastAsia"/>
          <w:color w:val="000000" w:themeColor="text1"/>
          <w:lang w:val="nl-NL"/>
        </w:rPr>
        <w:t>Đ</w:t>
      </w:r>
      <w:r w:rsidR="004E5087" w:rsidRPr="0007334A">
        <w:rPr>
          <w:color w:val="000000" w:themeColor="text1"/>
          <w:lang w:val="nl-NL"/>
        </w:rPr>
        <w:t xml:space="preserve">H trên thế giới, </w:t>
      </w:r>
      <w:r w:rsidR="004E5087" w:rsidRPr="0007334A">
        <w:rPr>
          <w:rFonts w:hint="eastAsia"/>
          <w:color w:val="000000" w:themeColor="text1"/>
          <w:lang w:val="nl-NL"/>
        </w:rPr>
        <w:t>đ</w:t>
      </w:r>
      <w:r w:rsidR="004E5087" w:rsidRPr="0007334A">
        <w:rPr>
          <w:color w:val="000000" w:themeColor="text1"/>
          <w:lang w:val="nl-NL"/>
        </w:rPr>
        <w:t>ặc biệt ở các n</w:t>
      </w:r>
      <w:r w:rsidR="004E5087" w:rsidRPr="0007334A">
        <w:rPr>
          <w:rFonts w:hint="eastAsia"/>
          <w:color w:val="000000" w:themeColor="text1"/>
          <w:lang w:val="nl-NL"/>
        </w:rPr>
        <w:t>ư</w:t>
      </w:r>
      <w:r w:rsidR="004E5087" w:rsidRPr="0007334A">
        <w:rPr>
          <w:color w:val="000000" w:themeColor="text1"/>
          <w:lang w:val="nl-NL"/>
        </w:rPr>
        <w:t xml:space="preserve">ớc phát triển </w:t>
      </w:r>
      <w:r w:rsidR="004E5087" w:rsidRPr="0007334A">
        <w:rPr>
          <w:rFonts w:hint="eastAsia"/>
          <w:color w:val="000000" w:themeColor="text1"/>
          <w:lang w:val="nl-NL"/>
        </w:rPr>
        <w:t>đ</w:t>
      </w:r>
      <w:r w:rsidR="004E5087" w:rsidRPr="0007334A">
        <w:rPr>
          <w:color w:val="000000" w:themeColor="text1"/>
          <w:lang w:val="nl-NL"/>
        </w:rPr>
        <w:t>ều nhấn mạnh tầm quan trọng của quản lý SHTT trong tr</w:t>
      </w:r>
      <w:r w:rsidR="004E5087" w:rsidRPr="0007334A">
        <w:rPr>
          <w:rFonts w:hint="eastAsia"/>
          <w:color w:val="000000" w:themeColor="text1"/>
          <w:lang w:val="nl-NL"/>
        </w:rPr>
        <w:t>ư</w:t>
      </w:r>
      <w:r w:rsidR="004E5087" w:rsidRPr="0007334A">
        <w:rPr>
          <w:color w:val="000000" w:themeColor="text1"/>
          <w:lang w:val="nl-NL"/>
        </w:rPr>
        <w:t xml:space="preserve">ờng </w:t>
      </w:r>
      <w:r w:rsidR="004E5087" w:rsidRPr="0007334A">
        <w:rPr>
          <w:rFonts w:hint="eastAsia"/>
          <w:color w:val="000000" w:themeColor="text1"/>
          <w:lang w:val="nl-NL"/>
        </w:rPr>
        <w:t>Đ</w:t>
      </w:r>
      <w:r w:rsidR="004E5087" w:rsidRPr="0007334A">
        <w:rPr>
          <w:color w:val="000000" w:themeColor="text1"/>
          <w:lang w:val="nl-NL"/>
        </w:rPr>
        <w:t xml:space="preserve">H và rất quan tâm chú trọng triển khai các hoạt </w:t>
      </w:r>
      <w:r w:rsidR="004E5087" w:rsidRPr="0007334A">
        <w:rPr>
          <w:rFonts w:hint="eastAsia"/>
          <w:color w:val="000000" w:themeColor="text1"/>
          <w:lang w:val="nl-NL"/>
        </w:rPr>
        <w:t>đ</w:t>
      </w:r>
      <w:r w:rsidR="004E5087" w:rsidRPr="0007334A">
        <w:rPr>
          <w:color w:val="000000" w:themeColor="text1"/>
          <w:lang w:val="nl-NL"/>
        </w:rPr>
        <w:t xml:space="preserve">ộng quản lý SHTT trong thực tiễn thông qua các mô hình, chính sách quản lý phù hợp </w:t>
      </w:r>
      <w:r w:rsidR="004E5087" w:rsidRPr="0007334A">
        <w:rPr>
          <w:color w:val="000000" w:themeColor="text1"/>
        </w:rPr>
        <w:t xml:space="preserve">nhằm nâng cao hiệu quả hoạt </w:t>
      </w:r>
      <w:r w:rsidR="004E5087" w:rsidRPr="0007334A">
        <w:rPr>
          <w:rFonts w:hint="eastAsia"/>
          <w:color w:val="000000" w:themeColor="text1"/>
        </w:rPr>
        <w:t>đ</w:t>
      </w:r>
      <w:r w:rsidR="004E5087" w:rsidRPr="0007334A">
        <w:rPr>
          <w:color w:val="000000" w:themeColor="text1"/>
        </w:rPr>
        <w:t>ộng bảo vệ quyền SHTT và CGCN trong tr</w:t>
      </w:r>
      <w:r w:rsidR="004E5087" w:rsidRPr="0007334A">
        <w:rPr>
          <w:rFonts w:hint="eastAsia"/>
          <w:color w:val="000000" w:themeColor="text1"/>
        </w:rPr>
        <w:t>ư</w:t>
      </w:r>
      <w:r w:rsidR="004E5087" w:rsidRPr="0007334A">
        <w:rPr>
          <w:color w:val="000000" w:themeColor="text1"/>
        </w:rPr>
        <w:t xml:space="preserve">ờng </w:t>
      </w:r>
      <w:r w:rsidR="004E5087" w:rsidRPr="0007334A">
        <w:rPr>
          <w:rFonts w:hint="eastAsia"/>
          <w:color w:val="000000" w:themeColor="text1"/>
        </w:rPr>
        <w:t>Đ</w:t>
      </w:r>
      <w:r w:rsidR="004E5087" w:rsidRPr="0007334A">
        <w:rPr>
          <w:color w:val="000000" w:themeColor="text1"/>
        </w:rPr>
        <w:t xml:space="preserve">H, qua </w:t>
      </w:r>
      <w:r w:rsidR="004E5087" w:rsidRPr="0007334A">
        <w:rPr>
          <w:rFonts w:hint="eastAsia"/>
          <w:color w:val="000000" w:themeColor="text1"/>
        </w:rPr>
        <w:t>đó</w:t>
      </w:r>
      <w:r w:rsidR="00632990" w:rsidRPr="0007334A">
        <w:rPr>
          <w:color w:val="000000" w:themeColor="text1"/>
        </w:rPr>
        <w:t xml:space="preserve"> </w:t>
      </w:r>
      <w:r w:rsidR="004E5087" w:rsidRPr="0007334A">
        <w:rPr>
          <w:color w:val="000000" w:themeColor="text1"/>
        </w:rPr>
        <w:t>nâng cao vị thế và chỉ số n</w:t>
      </w:r>
      <w:r w:rsidR="004E5087" w:rsidRPr="0007334A">
        <w:rPr>
          <w:rFonts w:hint="eastAsia"/>
          <w:color w:val="000000" w:themeColor="text1"/>
        </w:rPr>
        <w:t>ă</w:t>
      </w:r>
      <w:r w:rsidR="004E5087" w:rsidRPr="0007334A">
        <w:rPr>
          <w:color w:val="000000" w:themeColor="text1"/>
        </w:rPr>
        <w:t>ng lực sáng tạo</w:t>
      </w:r>
      <w:r w:rsidRPr="0007334A">
        <w:rPr>
          <w:color w:val="000000" w:themeColor="text1"/>
        </w:rPr>
        <w:t xml:space="preserve"> (NLST)</w:t>
      </w:r>
      <w:r w:rsidR="00632990" w:rsidRPr="0007334A">
        <w:rPr>
          <w:color w:val="000000" w:themeColor="text1"/>
        </w:rPr>
        <w:t xml:space="preserve"> </w:t>
      </w:r>
      <w:r w:rsidR="004E5087" w:rsidRPr="0007334A">
        <w:rPr>
          <w:color w:val="000000" w:themeColor="text1"/>
        </w:rPr>
        <w:t xml:space="preserve">trên toàn cầu với ý nghĩa “sáng tạo là chìa khóa </w:t>
      </w:r>
      <w:r w:rsidR="004E5087" w:rsidRPr="0007334A">
        <w:rPr>
          <w:rFonts w:hint="eastAsia"/>
          <w:color w:val="000000" w:themeColor="text1"/>
        </w:rPr>
        <w:t>đ</w:t>
      </w:r>
      <w:r w:rsidR="004E5087" w:rsidRPr="0007334A">
        <w:rPr>
          <w:color w:val="000000" w:themeColor="text1"/>
        </w:rPr>
        <w:t xml:space="preserve">ể </w:t>
      </w:r>
      <w:r w:rsidR="004E5087" w:rsidRPr="0007334A">
        <w:rPr>
          <w:rFonts w:hint="eastAsia"/>
          <w:color w:val="000000" w:themeColor="text1"/>
        </w:rPr>
        <w:t>đ</w:t>
      </w:r>
      <w:r w:rsidR="004E5087" w:rsidRPr="0007334A">
        <w:rPr>
          <w:color w:val="000000" w:themeColor="text1"/>
        </w:rPr>
        <w:t xml:space="preserve">ổi mới và phát triển”. </w:t>
      </w:r>
    </w:p>
    <w:p w14:paraId="229FDC67" w14:textId="77777777" w:rsidR="00C4443B" w:rsidRPr="0007334A" w:rsidRDefault="00C4443B" w:rsidP="00DF7DE5">
      <w:pPr>
        <w:pStyle w:val="NormalWeb"/>
        <w:shd w:val="clear" w:color="auto" w:fill="FFFFFF"/>
        <w:spacing w:before="0" w:after="0" w:line="276" w:lineRule="auto"/>
        <w:ind w:right="10"/>
        <w:jc w:val="both"/>
        <w:rPr>
          <w:b/>
          <w:color w:val="000000" w:themeColor="text1"/>
        </w:rPr>
      </w:pPr>
      <w:r w:rsidRPr="0007334A">
        <w:rPr>
          <w:b/>
          <w:color w:val="000000" w:themeColor="text1"/>
        </w:rPr>
        <w:t>2. Phương pháp nghiên cứu</w:t>
      </w:r>
    </w:p>
    <w:p w14:paraId="69D72CCA" w14:textId="77777777" w:rsidR="0060599C" w:rsidRPr="0007334A" w:rsidRDefault="00C4443B" w:rsidP="00DF7DE5">
      <w:pPr>
        <w:spacing w:line="276" w:lineRule="auto"/>
        <w:ind w:firstLine="567"/>
        <w:jc w:val="both"/>
        <w:rPr>
          <w:color w:val="000000" w:themeColor="text1"/>
        </w:rPr>
      </w:pPr>
      <w:r w:rsidRPr="0007334A">
        <w:rPr>
          <w:color w:val="000000" w:themeColor="text1"/>
        </w:rPr>
        <w:t>Bài báo sử dụng phương pháp phân tích, tổng hợp nhằm làm rõ bức tranh</w:t>
      </w:r>
      <w:r w:rsidR="00707124" w:rsidRPr="0007334A">
        <w:rPr>
          <w:color w:val="000000" w:themeColor="text1"/>
        </w:rPr>
        <w:t xml:space="preserve"> về năng lực sáng tạo của các trường ĐH trên thế giới và khu vực Châu Á. Để rút ra được bài học kinh nghiệm và gợi ý, đề xuất định hướng trong quản lý hoạt động SHTT ở các trường ĐH Việt Nam, bài viết đưa ra nghiên cứu tình huống ở một số trường ĐH trên thế giới và trong khu vực Châu Á như</w:t>
      </w:r>
      <w:r w:rsidR="00340FC2" w:rsidRPr="0007334A">
        <w:rPr>
          <w:color w:val="000000" w:themeColor="text1"/>
        </w:rPr>
        <w:t xml:space="preserve">: </w:t>
      </w:r>
      <w:r w:rsidR="004E5087" w:rsidRPr="0007334A">
        <w:rPr>
          <w:color w:val="000000" w:themeColor="text1"/>
        </w:rPr>
        <w:t xml:space="preserve">mô hình chuyển CGCNcủa </w:t>
      </w:r>
      <w:r w:rsidR="00340FC2" w:rsidRPr="0007334A">
        <w:rPr>
          <w:color w:val="000000" w:themeColor="text1"/>
        </w:rPr>
        <w:t>ĐH Quốc gia Campinas (University of Campinas – Unicamp);</w:t>
      </w:r>
      <w:r w:rsidR="004E5087" w:rsidRPr="0007334A">
        <w:rPr>
          <w:color w:val="000000" w:themeColor="text1"/>
          <w:lang w:val="nl-NL"/>
        </w:rPr>
        <w:t xml:space="preserve"> mô hình quản lý SHTT ở</w:t>
      </w:r>
      <w:r w:rsidR="00340FC2" w:rsidRPr="0007334A">
        <w:rPr>
          <w:color w:val="000000" w:themeColor="text1"/>
          <w:lang w:val="nl-NL"/>
        </w:rPr>
        <w:t xml:space="preserve"> ĐH Thanh Hoa, </w:t>
      </w:r>
      <w:r w:rsidR="004E5087" w:rsidRPr="0007334A">
        <w:rPr>
          <w:color w:val="000000" w:themeColor="text1"/>
          <w:lang w:val="nl-NL"/>
        </w:rPr>
        <w:t>Trung Quốc</w:t>
      </w:r>
      <w:r w:rsidR="00340FC2" w:rsidRPr="0007334A">
        <w:rPr>
          <w:color w:val="000000" w:themeColor="text1"/>
          <w:lang w:val="nl-NL"/>
        </w:rPr>
        <w:t xml:space="preserve">; </w:t>
      </w:r>
      <w:r w:rsidR="004E5087" w:rsidRPr="0007334A">
        <w:rPr>
          <w:bCs/>
          <w:color w:val="000000" w:themeColor="text1"/>
          <w:lang w:val="nl-NL"/>
        </w:rPr>
        <w:t xml:space="preserve">hệ thống pháp lý và thực tiễn chuyển giao công nghệ </w:t>
      </w:r>
      <w:r w:rsidR="00632990" w:rsidRPr="0007334A">
        <w:rPr>
          <w:bCs/>
          <w:color w:val="000000" w:themeColor="text1"/>
          <w:lang w:val="nl-NL"/>
        </w:rPr>
        <w:t xml:space="preserve"> </w:t>
      </w:r>
      <w:r w:rsidR="004E5087" w:rsidRPr="0007334A">
        <w:rPr>
          <w:bCs/>
          <w:color w:val="000000" w:themeColor="text1"/>
          <w:lang w:val="nl-NL"/>
        </w:rPr>
        <w:t xml:space="preserve">tại </w:t>
      </w:r>
      <w:r w:rsidR="004E5087" w:rsidRPr="0007334A">
        <w:rPr>
          <w:rFonts w:hint="eastAsia"/>
          <w:bCs/>
          <w:color w:val="000000" w:themeColor="text1"/>
          <w:lang w:val="nl-NL"/>
        </w:rPr>
        <w:t>Đà</w:t>
      </w:r>
      <w:r w:rsidR="004E5087" w:rsidRPr="0007334A">
        <w:rPr>
          <w:bCs/>
          <w:color w:val="000000" w:themeColor="text1"/>
          <w:lang w:val="nl-NL"/>
        </w:rPr>
        <w:t>i Loan;</w:t>
      </w:r>
      <w:r w:rsidR="00340FC2" w:rsidRPr="0007334A">
        <w:rPr>
          <w:bCs/>
          <w:color w:val="000000" w:themeColor="text1"/>
        </w:rPr>
        <w:t>mô hình</w:t>
      </w:r>
      <w:r w:rsidR="00340FC2" w:rsidRPr="0007334A">
        <w:rPr>
          <w:color w:val="000000" w:themeColor="text1"/>
        </w:rPr>
        <w:t xml:space="preserve"> quản lý SHTT và cách thức áp dụng các chính sách để giải quyết các vấn đề về quyền SHTT (IPR) cũng như cấp phép công nghệ ở 4 trường ĐH tại Brazil: </w:t>
      </w:r>
      <w:r w:rsidR="00340FC2" w:rsidRPr="0007334A">
        <w:rPr>
          <w:iCs/>
          <w:color w:val="000000" w:themeColor="text1"/>
        </w:rPr>
        <w:t>ĐH Tiểu bang Campinas (Unicamp)</w:t>
      </w:r>
      <w:r w:rsidR="00340FC2" w:rsidRPr="0007334A">
        <w:rPr>
          <w:color w:val="000000" w:themeColor="text1"/>
        </w:rPr>
        <w:t xml:space="preserve">; </w:t>
      </w:r>
      <w:r w:rsidR="00340FC2" w:rsidRPr="0007334A">
        <w:rPr>
          <w:iCs/>
          <w:color w:val="000000" w:themeColor="text1"/>
        </w:rPr>
        <w:t>ĐH Liên bang Minas Gerais (UFMG)</w:t>
      </w:r>
      <w:r w:rsidR="00340FC2" w:rsidRPr="0007334A">
        <w:rPr>
          <w:color w:val="000000" w:themeColor="text1"/>
        </w:rPr>
        <w:t xml:space="preserve">; </w:t>
      </w:r>
      <w:r w:rsidR="00340FC2" w:rsidRPr="0007334A">
        <w:rPr>
          <w:iCs/>
          <w:color w:val="000000" w:themeColor="text1"/>
        </w:rPr>
        <w:t>ĐH Liên bang Rio de Janeiro (UFRJ)</w:t>
      </w:r>
      <w:r w:rsidR="00340FC2" w:rsidRPr="0007334A">
        <w:rPr>
          <w:color w:val="000000" w:themeColor="text1"/>
        </w:rPr>
        <w:t xml:space="preserve">; </w:t>
      </w:r>
      <w:r w:rsidR="00340FC2" w:rsidRPr="0007334A">
        <w:rPr>
          <w:iCs/>
          <w:color w:val="000000" w:themeColor="text1"/>
        </w:rPr>
        <w:t>ĐH Liên bang Rio Grande do Sul (UFRGS)</w:t>
      </w:r>
      <w:r w:rsidR="00632990" w:rsidRPr="0007334A">
        <w:rPr>
          <w:iCs/>
          <w:color w:val="000000" w:themeColor="text1"/>
        </w:rPr>
        <w:t xml:space="preserve"> </w:t>
      </w:r>
      <w:r w:rsidRPr="0007334A">
        <w:rPr>
          <w:color w:val="000000" w:themeColor="text1"/>
        </w:rPr>
        <w:t xml:space="preserve">nhằm rút ra các bài học chính sách mà Việt Nam có thể áp dụng cho tất cả các trường </w:t>
      </w:r>
      <w:r w:rsidR="006F650C" w:rsidRPr="0007334A">
        <w:rPr>
          <w:color w:val="000000" w:themeColor="text1"/>
        </w:rPr>
        <w:t xml:space="preserve">ĐH </w:t>
      </w:r>
      <w:r w:rsidR="00707124" w:rsidRPr="0007334A">
        <w:rPr>
          <w:color w:val="000000" w:themeColor="text1"/>
        </w:rPr>
        <w:t>trong bối cảnh quản lý hoạt động SHTT trên cả nước.</w:t>
      </w:r>
    </w:p>
    <w:p w14:paraId="7EDE2542" w14:textId="77777777" w:rsidR="00EF09CE" w:rsidRPr="0007334A" w:rsidRDefault="00EB30A7" w:rsidP="00DF7DE5">
      <w:pPr>
        <w:spacing w:line="276" w:lineRule="auto"/>
        <w:jc w:val="both"/>
        <w:rPr>
          <w:b/>
          <w:color w:val="000000" w:themeColor="text1"/>
        </w:rPr>
      </w:pPr>
      <w:r w:rsidRPr="0007334A">
        <w:rPr>
          <w:b/>
          <w:color w:val="000000" w:themeColor="text1"/>
        </w:rPr>
        <w:t>3. Hoạt động sở hữu trí tuệ</w:t>
      </w:r>
    </w:p>
    <w:p w14:paraId="2B485A0D" w14:textId="77777777" w:rsidR="00031663" w:rsidRPr="0007334A" w:rsidRDefault="00031663" w:rsidP="00DF7DE5">
      <w:pPr>
        <w:spacing w:line="276" w:lineRule="auto"/>
        <w:ind w:firstLine="567"/>
        <w:jc w:val="both"/>
        <w:rPr>
          <w:color w:val="000000" w:themeColor="text1"/>
        </w:rPr>
      </w:pPr>
      <w:r w:rsidRPr="0007334A">
        <w:rPr>
          <w:color w:val="000000" w:themeColor="text1"/>
          <w:lang w:val="nl-NL"/>
        </w:rPr>
        <w:t xml:space="preserve">Ngày nay, </w:t>
      </w:r>
      <w:r w:rsidR="00EB30A7" w:rsidRPr="0007334A">
        <w:rPr>
          <w:color w:val="000000" w:themeColor="text1"/>
          <w:lang w:val="nl-NL"/>
        </w:rPr>
        <w:t xml:space="preserve">tầm quan trọng của SHTT </w:t>
      </w:r>
      <w:r w:rsidRPr="0007334A">
        <w:rPr>
          <w:color w:val="000000" w:themeColor="text1"/>
          <w:lang w:val="nl-NL"/>
        </w:rPr>
        <w:t xml:space="preserve">được đánh giá là </w:t>
      </w:r>
      <w:r w:rsidR="00EB30A7" w:rsidRPr="0007334A">
        <w:rPr>
          <w:color w:val="000000" w:themeColor="text1"/>
          <w:lang w:val="nl-NL"/>
        </w:rPr>
        <w:t>đã vượt qua khỏi việc bảo hộ một cách đơn thuần các sáng tạo trí tuệ và trở thành một lĩnh vực vô cùng năng động đang ảnh hưởng mạnh mẽ tới mọi mặt của đời sống văn hoá, kinh tế xã hội của các quốc gia trên thế giới</w:t>
      </w:r>
      <w:r w:rsidR="00EF09CE" w:rsidRPr="0007334A">
        <w:rPr>
          <w:color w:val="000000" w:themeColor="text1"/>
          <w:lang w:val="nl-NL"/>
        </w:rPr>
        <w:t xml:space="preserve">. </w:t>
      </w:r>
      <w:r w:rsidR="00EF09CE" w:rsidRPr="0007334A">
        <w:rPr>
          <w:color w:val="000000" w:themeColor="text1"/>
        </w:rPr>
        <w:t xml:space="preserve">Được coi như một tập hợp các quyền dành riêng cho các tác phẩm tri thức, hiện nay việc bảo vệ và khai thác các đối tượng SHTT đóng một vai trò quan trọng đối với sự tăng trưởng kinh tế của các quốc gia và trong việc bảo vệ quyền của mỗi tác giả đối với tác phẩm của mình. </w:t>
      </w:r>
    </w:p>
    <w:p w14:paraId="11B36EFB" w14:textId="77777777" w:rsidR="00AE05AB" w:rsidRPr="0007334A" w:rsidRDefault="00AB01A5" w:rsidP="00DF7DE5">
      <w:pPr>
        <w:spacing w:line="276" w:lineRule="auto"/>
        <w:ind w:firstLine="567"/>
        <w:jc w:val="both"/>
        <w:rPr>
          <w:color w:val="000000" w:themeColor="text1"/>
        </w:rPr>
      </w:pPr>
      <w:r w:rsidRPr="0007334A">
        <w:rPr>
          <w:color w:val="000000" w:themeColor="text1"/>
        </w:rPr>
        <w:t xml:space="preserve">Tại </w:t>
      </w:r>
      <w:r w:rsidRPr="0007334A">
        <w:rPr>
          <w:color w:val="000000" w:themeColor="text1"/>
          <w:lang w:val="pt-BR"/>
        </w:rPr>
        <w:t xml:space="preserve">điều 2 của Công ước thành lập Tổ chức SHTT thế giới (WIPO) </w:t>
      </w:r>
      <w:r w:rsidRPr="0007334A">
        <w:rPr>
          <w:color w:val="000000" w:themeColor="text1"/>
        </w:rPr>
        <w:t xml:space="preserve">được kí tại Stockholm, Thuỵ Điển </w:t>
      </w:r>
      <w:r w:rsidRPr="0007334A">
        <w:rPr>
          <w:color w:val="000000" w:themeColor="text1"/>
          <w:lang w:val="pt-BR"/>
        </w:rPr>
        <w:t xml:space="preserve">ngày 14/7/1967 quy định rằng: </w:t>
      </w:r>
      <w:r w:rsidRPr="0007334A">
        <w:rPr>
          <w:color w:val="000000" w:themeColor="text1"/>
        </w:rPr>
        <w:t>“SHTT bao gồm các quyền liên quan tới:Các tác phẩm văn học, nghệ thuật và khoa học</w:t>
      </w:r>
      <w:r w:rsidRPr="0007334A">
        <w:rPr>
          <w:color w:val="000000" w:themeColor="text1"/>
          <w:lang w:val="pt-BR"/>
        </w:rPr>
        <w:t xml:space="preserve">; </w:t>
      </w:r>
      <w:r w:rsidRPr="0007334A">
        <w:rPr>
          <w:color w:val="000000" w:themeColor="text1"/>
        </w:rPr>
        <w:t>Chương trình biểu diễn của các nghệ sĩ, các bản ghi âm và chương trình phát thanh, truyền hình</w:t>
      </w:r>
      <w:r w:rsidRPr="0007334A">
        <w:rPr>
          <w:color w:val="000000" w:themeColor="text1"/>
          <w:lang w:val="pt-BR"/>
        </w:rPr>
        <w:t xml:space="preserve">; </w:t>
      </w:r>
      <w:r w:rsidRPr="0007334A">
        <w:rPr>
          <w:color w:val="000000" w:themeColor="text1"/>
        </w:rPr>
        <w:t>Sáng chế trong tất cả các lĩnh vực sáng tạo của con người</w:t>
      </w:r>
      <w:r w:rsidRPr="0007334A">
        <w:rPr>
          <w:color w:val="000000" w:themeColor="text1"/>
          <w:lang w:val="pt-BR"/>
        </w:rPr>
        <w:t xml:space="preserve">; </w:t>
      </w:r>
      <w:r w:rsidRPr="0007334A">
        <w:rPr>
          <w:color w:val="000000" w:themeColor="text1"/>
        </w:rPr>
        <w:t>Các phát minh khoa học</w:t>
      </w:r>
      <w:r w:rsidRPr="0007334A">
        <w:rPr>
          <w:color w:val="000000" w:themeColor="text1"/>
          <w:lang w:val="pt-BR"/>
        </w:rPr>
        <w:t xml:space="preserve">; </w:t>
      </w:r>
      <w:r w:rsidRPr="0007334A">
        <w:rPr>
          <w:color w:val="000000" w:themeColor="text1"/>
        </w:rPr>
        <w:t>Các kiểu dáng công nghiệp</w:t>
      </w:r>
      <w:r w:rsidRPr="0007334A">
        <w:rPr>
          <w:color w:val="000000" w:themeColor="text1"/>
          <w:lang w:val="pt-BR"/>
        </w:rPr>
        <w:t xml:space="preserve">; </w:t>
      </w:r>
      <w:r w:rsidRPr="0007334A">
        <w:rPr>
          <w:color w:val="000000" w:themeColor="text1"/>
        </w:rPr>
        <w:t>Nhãn hiệu hàng hóa, nhãn hiệu dịch vụ, các chỉ dẫn và tên thương mại</w:t>
      </w:r>
      <w:r w:rsidRPr="0007334A">
        <w:rPr>
          <w:color w:val="000000" w:themeColor="text1"/>
          <w:lang w:val="pt-BR"/>
        </w:rPr>
        <w:t xml:space="preserve">; </w:t>
      </w:r>
      <w:r w:rsidRPr="0007334A">
        <w:rPr>
          <w:color w:val="000000" w:themeColor="text1"/>
        </w:rPr>
        <w:t>Bảo hộ chống lại cạnh tranh không lành mạnh</w:t>
      </w:r>
      <w:r w:rsidRPr="0007334A">
        <w:rPr>
          <w:color w:val="000000" w:themeColor="text1"/>
          <w:lang w:val="pt-BR"/>
        </w:rPr>
        <w:t xml:space="preserve">; </w:t>
      </w:r>
      <w:r w:rsidRPr="0007334A">
        <w:rPr>
          <w:color w:val="000000" w:themeColor="text1"/>
        </w:rPr>
        <w:t>Và tất cả các quyền khác là kết quả của hoạt động trí tuệ trong lĩnh vực văn học, nghệ thuật, khoa học và công nghiệp”</w:t>
      </w:r>
      <w:r w:rsidR="00234973" w:rsidRPr="0007334A">
        <w:rPr>
          <w:color w:val="000000" w:themeColor="text1"/>
          <w:lang w:val="nl-NL"/>
        </w:rPr>
        <w:t>(Kamil Idris, 2005)</w:t>
      </w:r>
      <w:r w:rsidRPr="0007334A">
        <w:rPr>
          <w:color w:val="000000" w:themeColor="text1"/>
        </w:rPr>
        <w:t xml:space="preserve">.Như vậy, SHTT được hiểu chia làm hai nhóm: sở hữu công nghiệp bảo hộ các phát minh, sáng chế, </w:t>
      </w:r>
      <w:r w:rsidRPr="0007334A">
        <w:rPr>
          <w:color w:val="000000" w:themeColor="text1"/>
        </w:rPr>
        <w:lastRenderedPageBreak/>
        <w:t xml:space="preserve">giải pháp hữu ích, kiểu dáng công nghiệp, nhãn hiệu hàng hóa, quyền sử dụng đối với tên gọi xuất xứ hàng hóa và quyền sở hữu đối với các đối tượng khác do pháp luật quy định; và quyền tác giả bảo hộ các tác phẩm văn học, nghệ thuật, khoa học và những sáng tạo trong lĩnh vực quyền kề cận hay được gọi là quyền liên quan. </w:t>
      </w:r>
    </w:p>
    <w:p w14:paraId="2BB546E3" w14:textId="77777777" w:rsidR="00710464" w:rsidRPr="0007334A" w:rsidRDefault="00AE05AB" w:rsidP="00DF7DE5">
      <w:pPr>
        <w:spacing w:line="276" w:lineRule="auto"/>
        <w:ind w:firstLine="567"/>
        <w:jc w:val="both"/>
        <w:rPr>
          <w:color w:val="000000" w:themeColor="text1"/>
        </w:rPr>
      </w:pPr>
      <w:r w:rsidRPr="0007334A">
        <w:rPr>
          <w:color w:val="000000" w:themeColor="text1"/>
        </w:rPr>
        <w:t xml:space="preserve">Như vậy, </w:t>
      </w:r>
      <w:r w:rsidR="00AB01A5" w:rsidRPr="0007334A">
        <w:rPr>
          <w:color w:val="000000" w:themeColor="text1"/>
          <w:lang w:val="pt-BR" w:eastAsia="vi-VN"/>
        </w:rPr>
        <w:t>SHTT</w:t>
      </w:r>
      <w:r w:rsidR="00AB01A5" w:rsidRPr="0007334A">
        <w:rPr>
          <w:color w:val="000000" w:themeColor="text1"/>
          <w:lang w:eastAsia="vi-VN"/>
        </w:rPr>
        <w:t xml:space="preserve"> được hiểu là việc sở hữu các tài sản trí tuệ - </w:t>
      </w:r>
      <w:r w:rsidR="00AB01A5" w:rsidRPr="0007334A">
        <w:rPr>
          <w:color w:val="000000" w:themeColor="text1"/>
        </w:rPr>
        <w:t xml:space="preserve">một loại tài sản vô hình, </w:t>
      </w:r>
      <w:r w:rsidR="00AB01A5" w:rsidRPr="0007334A">
        <w:rPr>
          <w:color w:val="000000" w:themeColor="text1"/>
          <w:shd w:val="clear" w:color="auto" w:fill="FFFFFF"/>
        </w:rPr>
        <w:t>là kết quả của quá trình tư duy sáng tạo trong bộ não con người.</w:t>
      </w:r>
      <w:r w:rsidR="00EF09CE" w:rsidRPr="0007334A">
        <w:rPr>
          <w:color w:val="000000" w:themeColor="text1"/>
        </w:rPr>
        <w:t xml:space="preserve">Một nền kinh tế có hàm lượng trí tuệ trong chỉ số tăng trưởng GDP tăng nhanh, sẽ tạo ra một phong trào thi đua lao động sáng tạo, đẩy mạnh các hoạt động sáng kiến - sáng chế ở cơ sở, nâng cao dân trí trong việc bảo hộ bản quyền các tác phẩm văn học, nghệ thuật và khoa học công nghệ. Ðó chính là con đường tăng cao năng lực cạnh tranh của các sản phẩm quốc gia, giúp những quốc gia đang phát triển như Việt Nam sớm thoát khỏi nghèo nàn, lạc hậu. </w:t>
      </w:r>
    </w:p>
    <w:p w14:paraId="646D32AD" w14:textId="77777777" w:rsidR="00CD0F20" w:rsidRPr="0007334A" w:rsidRDefault="005D32A0" w:rsidP="00DF7DE5">
      <w:pPr>
        <w:spacing w:line="276" w:lineRule="auto"/>
        <w:jc w:val="both"/>
        <w:rPr>
          <w:b/>
          <w:color w:val="000000" w:themeColor="text1"/>
          <w:lang w:val="de-DE"/>
        </w:rPr>
      </w:pPr>
      <w:r w:rsidRPr="0007334A">
        <w:rPr>
          <w:b/>
          <w:color w:val="000000" w:themeColor="text1"/>
          <w:lang w:val="de-DE"/>
        </w:rPr>
        <w:t>4</w:t>
      </w:r>
      <w:r w:rsidR="00CD0F20" w:rsidRPr="0007334A">
        <w:rPr>
          <w:b/>
          <w:color w:val="000000" w:themeColor="text1"/>
          <w:lang w:val="de-DE"/>
        </w:rPr>
        <w:t xml:space="preserve">. </w:t>
      </w:r>
      <w:r w:rsidR="00010042" w:rsidRPr="0007334A">
        <w:rPr>
          <w:b/>
          <w:color w:val="000000" w:themeColor="text1"/>
          <w:lang w:val="de-DE"/>
        </w:rPr>
        <w:t>Kết quả</w:t>
      </w:r>
      <w:r w:rsidR="009E7803" w:rsidRPr="0007334A">
        <w:rPr>
          <w:b/>
          <w:color w:val="000000" w:themeColor="text1"/>
          <w:lang w:val="de-DE"/>
        </w:rPr>
        <w:t xml:space="preserve"> nghiên cứu</w:t>
      </w:r>
    </w:p>
    <w:p w14:paraId="4C3E0A3D" w14:textId="77777777" w:rsidR="007D5A66" w:rsidRPr="0007334A" w:rsidRDefault="005D32A0" w:rsidP="00DF7DE5">
      <w:pPr>
        <w:pStyle w:val="NormalWeb"/>
        <w:spacing w:before="0" w:after="0" w:line="276" w:lineRule="auto"/>
        <w:jc w:val="both"/>
        <w:rPr>
          <w:b/>
          <w:i/>
          <w:iCs/>
          <w:color w:val="000000" w:themeColor="text1"/>
        </w:rPr>
      </w:pPr>
      <w:r w:rsidRPr="0007334A">
        <w:rPr>
          <w:b/>
          <w:i/>
          <w:color w:val="000000" w:themeColor="text1"/>
          <w:lang w:val="de-DE"/>
        </w:rPr>
        <w:t>4</w:t>
      </w:r>
      <w:r w:rsidR="007D5A66" w:rsidRPr="0007334A">
        <w:rPr>
          <w:b/>
          <w:i/>
          <w:color w:val="000000" w:themeColor="text1"/>
          <w:lang w:val="de-DE"/>
        </w:rPr>
        <w:t xml:space="preserve">.1. </w:t>
      </w:r>
      <w:r w:rsidR="007D5A66" w:rsidRPr="0007334A">
        <w:rPr>
          <w:b/>
          <w:i/>
          <w:iCs/>
          <w:color w:val="000000" w:themeColor="text1"/>
        </w:rPr>
        <w:t>Hoạt động sở hữu trí tuệ ở trường đại học</w:t>
      </w:r>
    </w:p>
    <w:p w14:paraId="031B9583" w14:textId="77777777" w:rsidR="00710464" w:rsidRPr="0007334A" w:rsidRDefault="007D5A66" w:rsidP="00DF7DE5">
      <w:pPr>
        <w:spacing w:line="276" w:lineRule="auto"/>
        <w:ind w:firstLine="567"/>
        <w:jc w:val="both"/>
        <w:rPr>
          <w:color w:val="000000" w:themeColor="text1"/>
          <w:lang w:val="nl-NL"/>
        </w:rPr>
      </w:pPr>
      <w:r w:rsidRPr="0007334A">
        <w:rPr>
          <w:color w:val="000000" w:themeColor="text1"/>
        </w:rPr>
        <w:t xml:space="preserve">Các trường ĐH trên toàn thế giới đóng một vai trò hàng đầu trong việc thúc đẩy biên giới của khoa học và công nghệ, trong những năm gần đây, một mối quan tâm chính đối với các nhà hoạch định chính sách là làm thế nào để đảm bảo rằng sự giàu có của tri thức được tạo ra trong các trường đại học có thể được chuyển giao cho ngành để xã hội nói chung và doanh nghiệp địa phương nói riêng có thể hưởng lợi từ chuyên môn khoa học và công nghệ. </w:t>
      </w:r>
      <w:r w:rsidRPr="0007334A">
        <w:rPr>
          <w:color w:val="000000" w:themeColor="text1"/>
          <w:lang w:val="nl-NL"/>
        </w:rPr>
        <w:t>Tầm quan trọng của SHTT ngày nay đã vượt qua khỏi việc bảo hộ một cách đơn thuần các sáng tạo trí tuệ và trở thành một lĩnh vực vô cùng năng động đang ảnh hưởng mạnh mẽ tới mọi mặt của đời sống văn hoá, kinh tế xã hội của các quốc gia trên thế giới. Với tư cách là những yếu tố cấu thành của xã hội hiện đại, các cơ sở đào tạo, nghiên cứu, trường đại học, cao đẳng cũng không nằm ngoài sự tác động trực tiếp của hệ thống SHT</w:t>
      </w:r>
      <w:r w:rsidR="001908A1" w:rsidRPr="0007334A">
        <w:rPr>
          <w:color w:val="000000" w:themeColor="text1"/>
          <w:lang w:val="nl-NL"/>
        </w:rPr>
        <w:t>T (Nguyễn Thị Quế Anh, 2008)</w:t>
      </w:r>
      <w:r w:rsidRPr="0007334A">
        <w:rPr>
          <w:color w:val="000000" w:themeColor="text1"/>
          <w:lang w:val="nl-NL"/>
        </w:rPr>
        <w:t xml:space="preserve">. Các trường ĐH đóng vai trò quan trọng trong nền kinh tế tri thức bởi việc sáng tạo và phổ biến tri thức luôn là tâm điểm trong mọi hoạt động của trường ĐH, bên cạnh công tác giảng dạy và là một trung tâm nghiên cứu khoa học (NCKH), các trường ĐH đã trở thành một nguồn cung cấp lớn các kết quả sáng tạo trí tuệ có vai trò to lớn và tác động tích cực đến nền kinh tế của mỗi quốc gia. </w:t>
      </w:r>
    </w:p>
    <w:p w14:paraId="544383C7" w14:textId="77777777" w:rsidR="00AE05AB" w:rsidRPr="0007334A" w:rsidRDefault="007D5A66" w:rsidP="00DF7DE5">
      <w:pPr>
        <w:spacing w:line="276" w:lineRule="auto"/>
        <w:ind w:firstLine="567"/>
        <w:jc w:val="both"/>
        <w:rPr>
          <w:iCs/>
          <w:color w:val="000000" w:themeColor="text1"/>
        </w:rPr>
      </w:pPr>
      <w:r w:rsidRPr="0007334A">
        <w:rPr>
          <w:color w:val="000000" w:themeColor="text1"/>
        </w:rPr>
        <w:t>SHTT trong trường ĐH được chúng tôi tiếp cận trong bài viết là kết quả của lao động trí tuệ phát sinh từ hoạt động đào tạo và khoa học công nghệ của các tổ chức, cá nhân thuộc các đơn vị trong các lĩnh vực khoa học, công nghệ, văn học, nghệ thuật… được tồn tại ở các dạng sản phẩm hữu hình và vô hình. Nghiên cứu của tác giả Trương Thùy Trang (2007)</w:t>
      </w:r>
      <w:r w:rsidR="00DF7DE5">
        <w:rPr>
          <w:color w:val="000000" w:themeColor="text1"/>
        </w:rPr>
        <w:t xml:space="preserve"> </w:t>
      </w:r>
      <w:r w:rsidRPr="0007334A">
        <w:rPr>
          <w:color w:val="000000" w:themeColor="text1"/>
        </w:rPr>
        <w:t xml:space="preserve">đề cập đến một quy trình hiệu quả về quản lý và khai thác SHTT bao gồm 3 giai đoạn: (1) </w:t>
      </w:r>
      <w:r w:rsidRPr="0007334A">
        <w:rPr>
          <w:iCs/>
          <w:color w:val="000000" w:themeColor="text1"/>
        </w:rPr>
        <w:t>Giai đoạn sáng tạo và hình thành tài sản SHTT</w:t>
      </w:r>
      <w:r w:rsidR="009775FC" w:rsidRPr="0007334A">
        <w:rPr>
          <w:color w:val="000000" w:themeColor="text1"/>
        </w:rPr>
        <w:t xml:space="preserve">; </w:t>
      </w:r>
      <w:r w:rsidRPr="0007334A">
        <w:rPr>
          <w:color w:val="000000" w:themeColor="text1"/>
        </w:rPr>
        <w:t xml:space="preserve">(2) </w:t>
      </w:r>
      <w:r w:rsidRPr="0007334A">
        <w:rPr>
          <w:iCs/>
          <w:color w:val="000000" w:themeColor="text1"/>
        </w:rPr>
        <w:t>Giai đoạn xác lập quyền sở hữu pháp lý SHTT</w:t>
      </w:r>
      <w:r w:rsidR="009775FC" w:rsidRPr="0007334A">
        <w:rPr>
          <w:color w:val="000000" w:themeColor="text1"/>
        </w:rPr>
        <w:t xml:space="preserve">; </w:t>
      </w:r>
      <w:r w:rsidRPr="0007334A">
        <w:rPr>
          <w:color w:val="000000" w:themeColor="text1"/>
        </w:rPr>
        <w:t xml:space="preserve">(3) </w:t>
      </w:r>
      <w:r w:rsidRPr="0007334A">
        <w:rPr>
          <w:iCs/>
          <w:color w:val="000000" w:themeColor="text1"/>
        </w:rPr>
        <w:t>Giai đoạn thương mại SHTT</w:t>
      </w:r>
      <w:r w:rsidR="009775FC" w:rsidRPr="0007334A">
        <w:rPr>
          <w:color w:val="000000" w:themeColor="text1"/>
        </w:rPr>
        <w:t xml:space="preserve">. Dựa trên những </w:t>
      </w:r>
      <w:r w:rsidRPr="0007334A">
        <w:rPr>
          <w:color w:val="000000" w:themeColor="text1"/>
        </w:rPr>
        <w:t xml:space="preserve">cơ sở nêu trên có thể hiểu quản lý SHTT trong trường ĐH </w:t>
      </w:r>
      <w:r w:rsidRPr="0007334A">
        <w:rPr>
          <w:iCs/>
          <w:color w:val="000000" w:themeColor="text1"/>
        </w:rPr>
        <w:t xml:space="preserve">là những hoạt động nhằm bảo đảm quyền sở hữu và khai thác thương mại đối với các tài sản SHTT của trường ĐH, hoạt động quản lý SHTT là tổng thể một quá trình gồm nhận diện tài sản SHTT từ kết quả hoạt động NCKH, quản lý các tài sản SHTT tránh thất thoát, xác lập quyền SHTT, chống lại các hành vi xâm phạm quyền SHTT và khai thác thương mại SHTT. </w:t>
      </w:r>
    </w:p>
    <w:p w14:paraId="3D23442F" w14:textId="77777777" w:rsidR="003B678B" w:rsidRPr="0007334A" w:rsidRDefault="005D32A0" w:rsidP="00DF7DE5">
      <w:pPr>
        <w:spacing w:line="276" w:lineRule="auto"/>
        <w:jc w:val="both"/>
        <w:rPr>
          <w:b/>
          <w:i/>
          <w:color w:val="000000" w:themeColor="text1"/>
          <w:lang w:val="de-DE"/>
        </w:rPr>
      </w:pPr>
      <w:r w:rsidRPr="0007334A">
        <w:rPr>
          <w:b/>
          <w:i/>
          <w:color w:val="000000" w:themeColor="text1"/>
          <w:lang w:val="de-DE"/>
        </w:rPr>
        <w:lastRenderedPageBreak/>
        <w:t>4.2</w:t>
      </w:r>
      <w:r w:rsidR="003B678B" w:rsidRPr="0007334A">
        <w:rPr>
          <w:b/>
          <w:i/>
          <w:color w:val="000000" w:themeColor="text1"/>
          <w:lang w:val="de-DE"/>
        </w:rPr>
        <w:t xml:space="preserve">. </w:t>
      </w:r>
      <w:r w:rsidR="006E33C6" w:rsidRPr="0007334A">
        <w:rPr>
          <w:b/>
          <w:i/>
          <w:color w:val="000000" w:themeColor="text1"/>
          <w:lang w:val="de-DE"/>
        </w:rPr>
        <w:t>Khái quát về năng lực sáng tạo của</w:t>
      </w:r>
      <w:r w:rsidR="003B678B" w:rsidRPr="0007334A">
        <w:rPr>
          <w:b/>
          <w:i/>
          <w:color w:val="000000" w:themeColor="text1"/>
          <w:lang w:val="de-DE"/>
        </w:rPr>
        <w:t xml:space="preserve"> trường đại học</w:t>
      </w:r>
      <w:r w:rsidR="006E33C6" w:rsidRPr="0007334A">
        <w:rPr>
          <w:b/>
          <w:i/>
          <w:color w:val="000000" w:themeColor="text1"/>
          <w:lang w:val="de-DE"/>
        </w:rPr>
        <w:t xml:space="preserve"> trên thế giới</w:t>
      </w:r>
    </w:p>
    <w:p w14:paraId="0CFB9638" w14:textId="77777777" w:rsidR="006E33C6" w:rsidRPr="0007334A" w:rsidRDefault="005D32A0" w:rsidP="00DF7DE5">
      <w:pPr>
        <w:spacing w:line="276" w:lineRule="auto"/>
        <w:jc w:val="both"/>
        <w:rPr>
          <w:b/>
          <w:i/>
          <w:color w:val="000000" w:themeColor="text1"/>
          <w:lang w:val="de-DE"/>
        </w:rPr>
      </w:pPr>
      <w:r w:rsidRPr="0007334A">
        <w:rPr>
          <w:b/>
          <w:i/>
          <w:color w:val="000000" w:themeColor="text1"/>
          <w:lang w:val="de-DE"/>
        </w:rPr>
        <w:t>4</w:t>
      </w:r>
      <w:r w:rsidR="00010042" w:rsidRPr="0007334A">
        <w:rPr>
          <w:b/>
          <w:i/>
          <w:color w:val="000000" w:themeColor="text1"/>
          <w:lang w:val="de-DE"/>
        </w:rPr>
        <w:t>.2</w:t>
      </w:r>
      <w:r w:rsidR="006E33C6" w:rsidRPr="0007334A">
        <w:rPr>
          <w:b/>
          <w:i/>
          <w:color w:val="000000" w:themeColor="text1"/>
          <w:lang w:val="de-DE"/>
        </w:rPr>
        <w:t>.1. Năng lực sáng tạo của trường đại học</w:t>
      </w:r>
    </w:p>
    <w:p w14:paraId="2ABE9F56" w14:textId="77777777" w:rsidR="00895BE1" w:rsidRPr="0007334A" w:rsidRDefault="006E33C6" w:rsidP="00DF7DE5">
      <w:pPr>
        <w:spacing w:line="276" w:lineRule="auto"/>
        <w:ind w:firstLine="567"/>
        <w:jc w:val="both"/>
        <w:rPr>
          <w:color w:val="000000" w:themeColor="text1"/>
        </w:rPr>
      </w:pPr>
      <w:r w:rsidRPr="0007334A">
        <w:rPr>
          <w:color w:val="000000" w:themeColor="text1"/>
        </w:rPr>
        <w:t>Hàng năm, dưới những góc nhìn khác nhau, nhiều tổ chức đưa ra các thống kê, phân tích để đo lường NLST của mỗi quốc gia, của các trường ĐH hay các doanh nghiệp</w:t>
      </w:r>
      <w:r w:rsidR="001860FD" w:rsidRPr="0007334A">
        <w:rPr>
          <w:color w:val="000000" w:themeColor="text1"/>
        </w:rPr>
        <w:t>, t</w:t>
      </w:r>
      <w:r w:rsidRPr="0007334A">
        <w:rPr>
          <w:color w:val="000000" w:themeColor="text1"/>
        </w:rPr>
        <w:t xml:space="preserve">rong đó, bắt đầu từ năm 2015, </w:t>
      </w:r>
      <w:r w:rsidR="004E5087" w:rsidRPr="0007334A">
        <w:rPr>
          <w:rFonts w:eastAsia="MS Mincho"/>
          <w:color w:val="000000" w:themeColor="text1"/>
          <w:lang w:eastAsia="ja-JP"/>
        </w:rPr>
        <w:t xml:space="preserve">Reuters - </w:t>
      </w:r>
      <w:hyperlink r:id="rId8" w:history="1">
        <w:r w:rsidR="004E5087" w:rsidRPr="0007334A">
          <w:rPr>
            <w:rFonts w:eastAsia="MS Mincho"/>
            <w:color w:val="000000" w:themeColor="text1"/>
            <w:lang w:eastAsia="ja-JP"/>
          </w:rPr>
          <w:t>hãng thông tấn</w:t>
        </w:r>
      </w:hyperlink>
      <w:r w:rsidR="004E5087" w:rsidRPr="0007334A">
        <w:rPr>
          <w:rFonts w:eastAsia="MS Mincho"/>
          <w:color w:val="000000" w:themeColor="text1"/>
          <w:lang w:eastAsia="ja-JP"/>
        </w:rPr>
        <w:t xml:space="preserve"> lớn nhất </w:t>
      </w:r>
      <w:hyperlink r:id="rId9" w:history="1">
        <w:r w:rsidR="004E5087" w:rsidRPr="0007334A">
          <w:rPr>
            <w:rFonts w:eastAsia="MS Mincho"/>
            <w:color w:val="000000" w:themeColor="text1"/>
            <w:lang w:eastAsia="ja-JP"/>
          </w:rPr>
          <w:t>thế giới</w:t>
        </w:r>
      </w:hyperlink>
      <w:r w:rsidR="004E5087" w:rsidRPr="0007334A">
        <w:rPr>
          <w:rFonts w:eastAsia="MS Mincho"/>
          <w:color w:val="000000" w:themeColor="text1"/>
          <w:lang w:eastAsia="ja-JP"/>
        </w:rPr>
        <w:t xml:space="preserve"> (</w:t>
      </w:r>
      <w:r w:rsidR="004E5087" w:rsidRPr="0007334A">
        <w:rPr>
          <w:rFonts w:eastAsia="MS Mincho"/>
          <w:iCs/>
          <w:color w:val="000000" w:themeColor="text1"/>
          <w:lang w:eastAsia="ja-JP"/>
        </w:rPr>
        <w:t>Reuters Group plc</w:t>
      </w:r>
      <w:r w:rsidR="004E5087" w:rsidRPr="0007334A">
        <w:rPr>
          <w:rFonts w:eastAsia="MS Mincho"/>
          <w:color w:val="000000" w:themeColor="text1"/>
          <w:lang w:eastAsia="ja-JP"/>
        </w:rPr>
        <w:t>) tiến hành xếp hạng</w:t>
      </w:r>
      <w:r w:rsidR="0001163B">
        <w:rPr>
          <w:rFonts w:eastAsia="MS Mincho"/>
          <w:color w:val="000000" w:themeColor="text1"/>
          <w:lang w:eastAsia="ja-JP"/>
        </w:rPr>
        <w:t xml:space="preserve"> </w:t>
      </w:r>
      <w:r w:rsidRPr="0007334A">
        <w:rPr>
          <w:rFonts w:eastAsia="MS Mincho"/>
          <w:color w:val="000000" w:themeColor="text1"/>
          <w:lang w:eastAsia="ja-JP"/>
        </w:rPr>
        <w:t>NLST</w:t>
      </w:r>
      <w:r w:rsidR="004E5087" w:rsidRPr="0007334A">
        <w:rPr>
          <w:rFonts w:eastAsia="MS Mincho"/>
          <w:color w:val="000000" w:themeColor="text1"/>
          <w:lang w:eastAsia="ja-JP"/>
        </w:rPr>
        <w:t xml:space="preserve"> các tr</w:t>
      </w:r>
      <w:r w:rsidR="004E5087" w:rsidRPr="0007334A">
        <w:rPr>
          <w:rFonts w:eastAsia="MS Mincho" w:hint="cs"/>
          <w:color w:val="000000" w:themeColor="text1"/>
          <w:lang w:eastAsia="ja-JP"/>
        </w:rPr>
        <w:t>ư</w:t>
      </w:r>
      <w:r w:rsidR="004E5087" w:rsidRPr="0007334A">
        <w:rPr>
          <w:rFonts w:eastAsia="MS Mincho"/>
          <w:color w:val="000000" w:themeColor="text1"/>
          <w:lang w:eastAsia="ja-JP"/>
        </w:rPr>
        <w:t xml:space="preserve">ờng </w:t>
      </w:r>
      <w:r w:rsidRPr="0007334A">
        <w:rPr>
          <w:rFonts w:eastAsia="MS Mincho"/>
          <w:color w:val="000000" w:themeColor="text1"/>
          <w:lang w:eastAsia="ja-JP"/>
        </w:rPr>
        <w:t>ĐH</w:t>
      </w:r>
      <w:r w:rsidR="004E5087" w:rsidRPr="0007334A">
        <w:rPr>
          <w:rFonts w:eastAsia="MS Mincho"/>
          <w:color w:val="000000" w:themeColor="text1"/>
          <w:lang w:eastAsia="ja-JP"/>
        </w:rPr>
        <w:t xml:space="preserve"> trên thế giới</w:t>
      </w:r>
      <w:r w:rsidR="001860FD" w:rsidRPr="0007334A">
        <w:rPr>
          <w:rFonts w:eastAsia="MS Mincho"/>
          <w:color w:val="000000" w:themeColor="text1"/>
          <w:lang w:eastAsia="ja-JP"/>
        </w:rPr>
        <w:t>. Đ</w:t>
      </w:r>
      <w:r w:rsidRPr="0007334A">
        <w:rPr>
          <w:color w:val="000000" w:themeColor="text1"/>
        </w:rPr>
        <w:t>ược biên soạn cùng với Clarivate Analytics (trước đây là doanh nghiệp sở hữu trí tuệ và</w:t>
      </w:r>
      <w:r w:rsidR="001860FD" w:rsidRPr="0007334A">
        <w:rPr>
          <w:color w:val="000000" w:themeColor="text1"/>
        </w:rPr>
        <w:t xml:space="preserve"> khoa học của Thomson Reuters), </w:t>
      </w:r>
      <w:r w:rsidRPr="0007334A">
        <w:rPr>
          <w:color w:val="000000" w:themeColor="text1"/>
        </w:rPr>
        <w:t xml:space="preserve">bảng xếp hạng của Reuters là danh sách xác định và xếp hạng các cơ sở giáo dục đang làm việc nhiều nhất để thúc đẩy khoa học và sáng tạo ra các công nghệ mới. Để phân tích và xếp hạng các trường </w:t>
      </w:r>
      <w:r w:rsidR="001860FD" w:rsidRPr="0007334A">
        <w:rPr>
          <w:color w:val="000000" w:themeColor="text1"/>
        </w:rPr>
        <w:t>ĐH</w:t>
      </w:r>
      <w:r w:rsidRPr="0007334A">
        <w:rPr>
          <w:color w:val="000000" w:themeColor="text1"/>
        </w:rPr>
        <w:t xml:space="preserve"> sáng tạo nhất thế giới, Reuters News dựa vào dữ liệu được biên soạn bởi Clarivate Analytics về các nền tảng n</w:t>
      </w:r>
      <w:r w:rsidR="001860FD" w:rsidRPr="0007334A">
        <w:rPr>
          <w:color w:val="000000" w:themeColor="text1"/>
        </w:rPr>
        <w:t>ghiên cứu của các trường ĐH</w:t>
      </w:r>
      <w:r w:rsidRPr="0007334A">
        <w:rPr>
          <w:color w:val="000000" w:themeColor="text1"/>
        </w:rPr>
        <w:t xml:space="preserve">: InCites, Web of Science, Chỉ số Đổi mới Derwent, Chỉ số Bằng sáng chế Derwent và Chỉ số Bằng sáng chế. Quá trình này bắt đầu bằng việc xác định khoảng 600 tổ chức học thuật trên toàn cầu (bao gồm các tổ chức giáo dục, tổ chức từ thiện phi lợi nhuận và các phòng thí nghiệm do chính phủ tài trợ), sau đó, tiến hành đánh giá từng ứng cử viên trên 10 số liệu khác nhau, tập trung vào các bài báo học thuật (nghiên cứu cơ bản) và các bản đệ trình bằng sáng chế (chỉ ra khả năng áp dụng nghiên cứu và thương mại hóa các phát minh của tổ chức này) và xếp hạng dựa vào thành tích của họ. Như vậy, có thể thấy rằng, </w:t>
      </w:r>
      <w:r w:rsidR="001860FD" w:rsidRPr="0007334A">
        <w:rPr>
          <w:color w:val="000000" w:themeColor="text1"/>
        </w:rPr>
        <w:t>việc xếp hạng các trường ĐH</w:t>
      </w:r>
      <w:r w:rsidRPr="0007334A">
        <w:rPr>
          <w:color w:val="000000" w:themeColor="text1"/>
        </w:rPr>
        <w:t xml:space="preserve"> sáng tạo đã góp phần cung cấp một bức tranh về những thành tích về n</w:t>
      </w:r>
      <w:r w:rsidR="001860FD" w:rsidRPr="0007334A">
        <w:rPr>
          <w:color w:val="000000" w:themeColor="text1"/>
        </w:rPr>
        <w:t>ghiên cứu của các trường ĐH</w:t>
      </w:r>
      <w:r w:rsidRPr="0007334A">
        <w:rPr>
          <w:color w:val="000000" w:themeColor="text1"/>
        </w:rPr>
        <w:t xml:space="preserve"> trên thế giới và trong khu vực hướng tới tạo ra công nghệ hữu ích và </w:t>
      </w:r>
      <w:r w:rsidR="00B070AB" w:rsidRPr="0007334A">
        <w:rPr>
          <w:color w:val="000000" w:themeColor="text1"/>
        </w:rPr>
        <w:t xml:space="preserve">kích thích nền kinh tế toàn cầu. </w:t>
      </w:r>
    </w:p>
    <w:p w14:paraId="6DF37A89" w14:textId="77777777" w:rsidR="00B070AB" w:rsidRPr="0007334A" w:rsidRDefault="005D32A0" w:rsidP="00DF7DE5">
      <w:pPr>
        <w:spacing w:line="276" w:lineRule="auto"/>
        <w:jc w:val="both"/>
        <w:rPr>
          <w:b/>
          <w:i/>
          <w:color w:val="000000" w:themeColor="text1"/>
        </w:rPr>
      </w:pPr>
      <w:r w:rsidRPr="0007334A">
        <w:rPr>
          <w:b/>
          <w:i/>
          <w:color w:val="000000" w:themeColor="text1"/>
        </w:rPr>
        <w:t>4</w:t>
      </w:r>
      <w:r w:rsidR="00010042" w:rsidRPr="0007334A">
        <w:rPr>
          <w:b/>
          <w:i/>
          <w:color w:val="000000" w:themeColor="text1"/>
        </w:rPr>
        <w:t>.2</w:t>
      </w:r>
      <w:r w:rsidR="00043127" w:rsidRPr="0007334A">
        <w:rPr>
          <w:b/>
          <w:i/>
          <w:color w:val="000000" w:themeColor="text1"/>
        </w:rPr>
        <w:t>.</w:t>
      </w:r>
      <w:r w:rsidR="00BF0EE2" w:rsidRPr="0007334A">
        <w:rPr>
          <w:b/>
          <w:i/>
          <w:color w:val="000000" w:themeColor="text1"/>
        </w:rPr>
        <w:t>2. Bức tranh về năng lực sáng tạo của các trường đại học trên thế giới</w:t>
      </w:r>
    </w:p>
    <w:p w14:paraId="30B0C0DF" w14:textId="77777777" w:rsidR="0070704C" w:rsidRPr="0007334A" w:rsidRDefault="00B070AB" w:rsidP="0001163B">
      <w:pPr>
        <w:spacing w:line="276" w:lineRule="auto"/>
        <w:ind w:firstLine="567"/>
        <w:jc w:val="both"/>
        <w:rPr>
          <w:color w:val="000000" w:themeColor="text1"/>
        </w:rPr>
      </w:pPr>
      <w:r w:rsidRPr="0007334A">
        <w:rPr>
          <w:color w:val="000000" w:themeColor="text1"/>
        </w:rPr>
        <w:t>Các trường ĐH của Mỹ chiếm đa số trong danh sách các ĐH sáng tạo nh</w:t>
      </w:r>
      <w:r w:rsidR="009775FC" w:rsidRPr="0007334A">
        <w:rPr>
          <w:color w:val="000000" w:themeColor="text1"/>
        </w:rPr>
        <w:t>ất trên thế giới trong 3 năm liê</w:t>
      </w:r>
      <w:r w:rsidRPr="0007334A">
        <w:rPr>
          <w:color w:val="000000" w:themeColor="text1"/>
        </w:rPr>
        <w:t>n tiếp 2015-2017</w:t>
      </w:r>
      <w:r w:rsidR="00E57FB3" w:rsidRPr="0007334A">
        <w:rPr>
          <w:color w:val="000000" w:themeColor="text1"/>
        </w:rPr>
        <w:t xml:space="preserve">, </w:t>
      </w:r>
      <w:r w:rsidR="00BF0EE2" w:rsidRPr="0007334A">
        <w:rPr>
          <w:color w:val="000000" w:themeColor="text1"/>
        </w:rPr>
        <w:t xml:space="preserve">trong đó Stanford là trường </w:t>
      </w:r>
      <w:r w:rsidR="00895BE1" w:rsidRPr="0007334A">
        <w:rPr>
          <w:color w:val="000000" w:themeColor="text1"/>
        </w:rPr>
        <w:t>ĐH</w:t>
      </w:r>
      <w:r w:rsidR="00903FC6" w:rsidRPr="0007334A">
        <w:rPr>
          <w:color w:val="000000" w:themeColor="text1"/>
        </w:rPr>
        <w:t xml:space="preserve"> giành vị trí hàng đầu; </w:t>
      </w:r>
      <w:r w:rsidR="00BF0EE2" w:rsidRPr="0007334A">
        <w:rPr>
          <w:color w:val="000000" w:themeColor="text1"/>
        </w:rPr>
        <w:t xml:space="preserve">MIT (Massachusetts Instituteof Technology) và Havard đã giành vị trí thứ </w:t>
      </w:r>
      <w:r w:rsidR="00903FC6" w:rsidRPr="0007334A">
        <w:rPr>
          <w:color w:val="000000" w:themeColor="text1"/>
        </w:rPr>
        <w:t xml:space="preserve">hai và thứ ba trong ba năm qua; </w:t>
      </w:r>
      <w:r w:rsidR="00BF0EE2" w:rsidRPr="0007334A">
        <w:rPr>
          <w:color w:val="000000" w:themeColor="text1"/>
        </w:rPr>
        <w:t xml:space="preserve">đứng vị trí thứ tư là trường </w:t>
      </w:r>
      <w:r w:rsidR="00DB3B1D" w:rsidRPr="0007334A">
        <w:rPr>
          <w:color w:val="000000" w:themeColor="text1"/>
        </w:rPr>
        <w:t>ĐH</w:t>
      </w:r>
      <w:r w:rsidR="00BF0EE2" w:rsidRPr="0007334A">
        <w:rPr>
          <w:color w:val="000000" w:themeColor="text1"/>
        </w:rPr>
        <w:t xml:space="preserve"> Pennsylvania (tăng lên bốn bặc từ </w:t>
      </w:r>
      <w:r w:rsidR="00D761AB" w:rsidRPr="0007334A">
        <w:rPr>
          <w:color w:val="000000" w:themeColor="text1"/>
        </w:rPr>
        <w:t>vị trí th</w:t>
      </w:r>
      <w:r w:rsidR="00903FC6" w:rsidRPr="0007334A">
        <w:rPr>
          <w:color w:val="000000" w:themeColor="text1"/>
        </w:rPr>
        <w:t xml:space="preserve">ứ 8 so với năm 2016); </w:t>
      </w:r>
      <w:r w:rsidR="00D761AB" w:rsidRPr="0007334A">
        <w:rPr>
          <w:color w:val="000000" w:themeColor="text1"/>
        </w:rPr>
        <w:t>x</w:t>
      </w:r>
      <w:r w:rsidR="00BF0EE2" w:rsidRPr="0007334A">
        <w:rPr>
          <w:color w:val="000000" w:themeColor="text1"/>
        </w:rPr>
        <w:t xml:space="preserve">ếp hạng ở vị trí thứ 5 trong danh sách là </w:t>
      </w:r>
      <w:r w:rsidR="00DB3B1D" w:rsidRPr="0007334A">
        <w:rPr>
          <w:color w:val="000000" w:themeColor="text1"/>
        </w:rPr>
        <w:t>ĐH</w:t>
      </w:r>
      <w:r w:rsidR="00D761AB" w:rsidRPr="0007334A">
        <w:rPr>
          <w:color w:val="000000" w:themeColor="text1"/>
        </w:rPr>
        <w:t xml:space="preserve"> KU Leuven, Belgium. </w:t>
      </w:r>
      <w:r w:rsidR="00BF0EE2" w:rsidRPr="0007334A">
        <w:rPr>
          <w:color w:val="000000" w:themeColor="text1"/>
        </w:rPr>
        <w:t xml:space="preserve">Châu Á chỉ có hai trường ĐH đến từ đất nước Hàn Quốc nằm trong danh sách 20 trường </w:t>
      </w:r>
      <w:r w:rsidR="00DB3B1D" w:rsidRPr="0007334A">
        <w:rPr>
          <w:color w:val="000000" w:themeColor="text1"/>
        </w:rPr>
        <w:t>ĐH</w:t>
      </w:r>
      <w:r w:rsidR="00BF0EE2" w:rsidRPr="0007334A">
        <w:rPr>
          <w:color w:val="000000" w:themeColor="text1"/>
        </w:rPr>
        <w:t xml:space="preserve"> dẫn đầu về năng lực sáng tạo trên toàn cầu trong năm 2017 là Viện khoa học và công nghệ tiên tiến Hàn Quốc</w:t>
      </w:r>
      <w:r w:rsidR="00903FC6" w:rsidRPr="0007334A">
        <w:rPr>
          <w:color w:val="000000" w:themeColor="text1"/>
        </w:rPr>
        <w:t xml:space="preserve"> (</w:t>
      </w:r>
      <w:r w:rsidR="00BF0EE2" w:rsidRPr="0007334A">
        <w:rPr>
          <w:color w:val="000000" w:themeColor="text1"/>
        </w:rPr>
        <w:t xml:space="preserve">Korea Advanced Institute of Science and Technology) xếp thứ 6 và </w:t>
      </w:r>
      <w:r w:rsidR="00DB3B1D" w:rsidRPr="0007334A">
        <w:rPr>
          <w:color w:val="000000" w:themeColor="text1"/>
        </w:rPr>
        <w:t>ĐH K</w:t>
      </w:r>
      <w:r w:rsidR="00BF0EE2" w:rsidRPr="0007334A">
        <w:rPr>
          <w:color w:val="000000" w:themeColor="text1"/>
        </w:rPr>
        <w:t>hoa học</w:t>
      </w:r>
      <w:r w:rsidR="00DB3B1D" w:rsidRPr="0007334A">
        <w:rPr>
          <w:color w:val="000000" w:themeColor="text1"/>
        </w:rPr>
        <w:t xml:space="preserve"> và C</w:t>
      </w:r>
      <w:r w:rsidR="00BF0EE2" w:rsidRPr="0007334A">
        <w:rPr>
          <w:color w:val="000000" w:themeColor="text1"/>
        </w:rPr>
        <w:t>ông nghệ Pohang</w:t>
      </w:r>
      <w:r w:rsidR="00D761AB" w:rsidRPr="0007334A">
        <w:rPr>
          <w:color w:val="000000" w:themeColor="text1"/>
        </w:rPr>
        <w:t xml:space="preserve"> (</w:t>
      </w:r>
      <w:r w:rsidR="00BF0EE2" w:rsidRPr="0007334A">
        <w:rPr>
          <w:color w:val="000000" w:themeColor="text1"/>
        </w:rPr>
        <w:t>Pohang University of Science and Technology) xếp vị trí thứ 14 (Bảng 1)</w:t>
      </w:r>
      <w:r w:rsidR="000B2219" w:rsidRPr="0007334A">
        <w:rPr>
          <w:color w:val="000000" w:themeColor="text1"/>
        </w:rPr>
        <w:t>.</w:t>
      </w:r>
    </w:p>
    <w:p w14:paraId="07E40275" w14:textId="77777777" w:rsidR="004E5087" w:rsidRPr="0007334A" w:rsidRDefault="00BF0EE2" w:rsidP="0001163B">
      <w:pPr>
        <w:spacing w:before="120" w:after="120" w:line="276" w:lineRule="auto"/>
        <w:ind w:right="-8"/>
        <w:jc w:val="center"/>
        <w:rPr>
          <w:i/>
          <w:color w:val="000000" w:themeColor="text1"/>
        </w:rPr>
      </w:pPr>
      <w:r w:rsidRPr="0007334A">
        <w:rPr>
          <w:b/>
          <w:i/>
          <w:color w:val="000000" w:themeColor="text1"/>
        </w:rPr>
        <w:t>Bảng 1.</w:t>
      </w:r>
      <w:r w:rsidRPr="0007334A">
        <w:rPr>
          <w:i/>
          <w:color w:val="000000" w:themeColor="text1"/>
        </w:rPr>
        <w:t xml:space="preserve"> 2</w:t>
      </w:r>
      <w:r w:rsidR="00D761AB" w:rsidRPr="0007334A">
        <w:rPr>
          <w:i/>
          <w:color w:val="000000" w:themeColor="text1"/>
        </w:rPr>
        <w:t xml:space="preserve">0 </w:t>
      </w:r>
      <w:r w:rsidRPr="0007334A">
        <w:rPr>
          <w:i/>
          <w:color w:val="000000" w:themeColor="text1"/>
        </w:rPr>
        <w:t>trường đại học dẫn đầu về năng lực sáng tạo trên toàn cầu</w:t>
      </w:r>
    </w:p>
    <w:tbl>
      <w:tblPr>
        <w:tblW w:w="88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25"/>
        <w:gridCol w:w="3448"/>
        <w:gridCol w:w="663"/>
        <w:gridCol w:w="3983"/>
      </w:tblGrid>
      <w:tr w:rsidR="0007334A" w:rsidRPr="0007334A" w14:paraId="38682DE5" w14:textId="77777777" w:rsidTr="00D10FA4">
        <w:trPr>
          <w:trHeight w:val="383"/>
          <w:jc w:val="center"/>
        </w:trPr>
        <w:tc>
          <w:tcPr>
            <w:tcW w:w="725" w:type="dxa"/>
            <w:vAlign w:val="center"/>
          </w:tcPr>
          <w:p w14:paraId="513EF501" w14:textId="77777777" w:rsidR="00BF0EE2" w:rsidRPr="0007334A" w:rsidRDefault="00BF0EE2" w:rsidP="00DF7DE5">
            <w:pPr>
              <w:spacing w:line="276" w:lineRule="auto"/>
              <w:jc w:val="center"/>
              <w:rPr>
                <w:b/>
                <w:color w:val="000000" w:themeColor="text1"/>
              </w:rPr>
            </w:pPr>
            <w:r w:rsidRPr="0007334A">
              <w:rPr>
                <w:b/>
                <w:color w:val="000000" w:themeColor="text1"/>
              </w:rPr>
              <w:t>Thứ hạng</w:t>
            </w:r>
          </w:p>
        </w:tc>
        <w:tc>
          <w:tcPr>
            <w:tcW w:w="3448" w:type="dxa"/>
            <w:vAlign w:val="center"/>
          </w:tcPr>
          <w:p w14:paraId="774A1189" w14:textId="77777777" w:rsidR="00BF0EE2" w:rsidRPr="0007334A" w:rsidRDefault="00BF0EE2" w:rsidP="00DF7DE5">
            <w:pPr>
              <w:spacing w:line="276" w:lineRule="auto"/>
              <w:jc w:val="center"/>
              <w:rPr>
                <w:b/>
                <w:color w:val="000000" w:themeColor="text1"/>
              </w:rPr>
            </w:pPr>
            <w:r w:rsidRPr="0007334A">
              <w:rPr>
                <w:b/>
                <w:color w:val="000000" w:themeColor="text1"/>
              </w:rPr>
              <w:t>Trường</w:t>
            </w:r>
            <w:r w:rsidR="003037A1" w:rsidRPr="0007334A">
              <w:rPr>
                <w:b/>
                <w:color w:val="000000" w:themeColor="text1"/>
              </w:rPr>
              <w:t xml:space="preserve"> </w:t>
            </w:r>
            <w:r w:rsidRPr="0007334A">
              <w:rPr>
                <w:b/>
                <w:color w:val="000000" w:themeColor="text1"/>
              </w:rPr>
              <w:t>đại học (quốc gia)</w:t>
            </w:r>
          </w:p>
        </w:tc>
        <w:tc>
          <w:tcPr>
            <w:tcW w:w="663" w:type="dxa"/>
            <w:vAlign w:val="center"/>
          </w:tcPr>
          <w:p w14:paraId="6F8F9D5E" w14:textId="77777777" w:rsidR="00BF0EE2" w:rsidRPr="0007334A" w:rsidRDefault="00BF0EE2" w:rsidP="00DF7DE5">
            <w:pPr>
              <w:spacing w:line="276" w:lineRule="auto"/>
              <w:jc w:val="center"/>
              <w:rPr>
                <w:b/>
                <w:color w:val="000000" w:themeColor="text1"/>
              </w:rPr>
            </w:pPr>
            <w:r w:rsidRPr="0007334A">
              <w:rPr>
                <w:b/>
                <w:color w:val="000000" w:themeColor="text1"/>
              </w:rPr>
              <w:t>Thứ hạng</w:t>
            </w:r>
          </w:p>
        </w:tc>
        <w:tc>
          <w:tcPr>
            <w:tcW w:w="3983" w:type="dxa"/>
            <w:vAlign w:val="center"/>
          </w:tcPr>
          <w:p w14:paraId="73950EDD" w14:textId="77777777" w:rsidR="00BF0EE2" w:rsidRPr="0007334A" w:rsidRDefault="00BF0EE2" w:rsidP="00DF7DE5">
            <w:pPr>
              <w:spacing w:line="276" w:lineRule="auto"/>
              <w:jc w:val="center"/>
              <w:rPr>
                <w:b/>
                <w:color w:val="000000" w:themeColor="text1"/>
              </w:rPr>
            </w:pPr>
            <w:r w:rsidRPr="0007334A">
              <w:rPr>
                <w:b/>
                <w:color w:val="000000" w:themeColor="text1"/>
              </w:rPr>
              <w:t>Trường</w:t>
            </w:r>
            <w:r w:rsidR="003037A1" w:rsidRPr="0007334A">
              <w:rPr>
                <w:b/>
                <w:color w:val="000000" w:themeColor="text1"/>
              </w:rPr>
              <w:t xml:space="preserve"> </w:t>
            </w:r>
            <w:r w:rsidRPr="0007334A">
              <w:rPr>
                <w:b/>
                <w:color w:val="000000" w:themeColor="text1"/>
              </w:rPr>
              <w:t>đại học (quốc gia)</w:t>
            </w:r>
          </w:p>
        </w:tc>
      </w:tr>
      <w:tr w:rsidR="0007334A" w:rsidRPr="0007334A" w14:paraId="29D03055" w14:textId="77777777" w:rsidTr="009C5E4C">
        <w:trPr>
          <w:trHeight w:val="275"/>
          <w:jc w:val="center"/>
        </w:trPr>
        <w:tc>
          <w:tcPr>
            <w:tcW w:w="725" w:type="dxa"/>
            <w:vAlign w:val="center"/>
          </w:tcPr>
          <w:p w14:paraId="0FB57C8A" w14:textId="77777777" w:rsidR="00BF0EE2" w:rsidRPr="0007334A" w:rsidRDefault="00BF0EE2" w:rsidP="00DF7DE5">
            <w:pPr>
              <w:spacing w:line="276" w:lineRule="auto"/>
              <w:jc w:val="center"/>
              <w:rPr>
                <w:color w:val="000000" w:themeColor="text1"/>
              </w:rPr>
            </w:pPr>
            <w:r w:rsidRPr="0007334A">
              <w:rPr>
                <w:color w:val="000000" w:themeColor="text1"/>
              </w:rPr>
              <w:t>1</w:t>
            </w:r>
          </w:p>
        </w:tc>
        <w:tc>
          <w:tcPr>
            <w:tcW w:w="3448" w:type="dxa"/>
            <w:vAlign w:val="center"/>
          </w:tcPr>
          <w:p w14:paraId="40778583" w14:textId="77777777" w:rsidR="00BF0EE2" w:rsidRPr="0007334A" w:rsidRDefault="00BF0EE2" w:rsidP="00DF7DE5">
            <w:pPr>
              <w:spacing w:line="276" w:lineRule="auto"/>
              <w:rPr>
                <w:color w:val="000000" w:themeColor="text1"/>
              </w:rPr>
            </w:pPr>
            <w:r w:rsidRPr="0007334A">
              <w:rPr>
                <w:color w:val="000000" w:themeColor="text1"/>
              </w:rPr>
              <w:t xml:space="preserve">Stanford University </w:t>
            </w:r>
            <w:r w:rsidR="00A73F24" w:rsidRPr="0007334A">
              <w:rPr>
                <w:color w:val="000000" w:themeColor="text1"/>
              </w:rPr>
              <w:t>(Mỹ</w:t>
            </w:r>
            <w:r w:rsidRPr="0007334A">
              <w:rPr>
                <w:color w:val="000000" w:themeColor="text1"/>
              </w:rPr>
              <w:t>)</w:t>
            </w:r>
          </w:p>
        </w:tc>
        <w:tc>
          <w:tcPr>
            <w:tcW w:w="663" w:type="dxa"/>
            <w:vAlign w:val="center"/>
          </w:tcPr>
          <w:p w14:paraId="4449C217" w14:textId="77777777" w:rsidR="00BF0EE2" w:rsidRPr="0007334A" w:rsidRDefault="00BF0EE2" w:rsidP="00DF7DE5">
            <w:pPr>
              <w:spacing w:line="276" w:lineRule="auto"/>
              <w:jc w:val="center"/>
              <w:rPr>
                <w:color w:val="000000" w:themeColor="text1"/>
              </w:rPr>
            </w:pPr>
            <w:r w:rsidRPr="0007334A">
              <w:rPr>
                <w:color w:val="000000" w:themeColor="text1"/>
              </w:rPr>
              <w:t>11</w:t>
            </w:r>
          </w:p>
        </w:tc>
        <w:tc>
          <w:tcPr>
            <w:tcW w:w="3983" w:type="dxa"/>
            <w:vAlign w:val="center"/>
          </w:tcPr>
          <w:p w14:paraId="5CA7BB7A" w14:textId="77777777" w:rsidR="00BF0EE2" w:rsidRPr="0007334A" w:rsidRDefault="00BF0EE2" w:rsidP="00DF7DE5">
            <w:pPr>
              <w:spacing w:line="276" w:lineRule="auto"/>
              <w:rPr>
                <w:color w:val="000000" w:themeColor="text1"/>
              </w:rPr>
            </w:pPr>
            <w:r w:rsidRPr="0007334A">
              <w:rPr>
                <w:color w:val="000000" w:themeColor="text1"/>
              </w:rPr>
              <w:t>Duke University (</w:t>
            </w:r>
            <w:r w:rsidR="00A73F24" w:rsidRPr="0007334A">
              <w:rPr>
                <w:color w:val="000000" w:themeColor="text1"/>
              </w:rPr>
              <w:t>Mỹ</w:t>
            </w:r>
            <w:r w:rsidRPr="0007334A">
              <w:rPr>
                <w:color w:val="000000" w:themeColor="text1"/>
              </w:rPr>
              <w:t>)</w:t>
            </w:r>
          </w:p>
        </w:tc>
      </w:tr>
      <w:tr w:rsidR="0007334A" w:rsidRPr="0007334A" w14:paraId="18A0AD0B" w14:textId="77777777" w:rsidTr="009C5E4C">
        <w:trPr>
          <w:trHeight w:val="302"/>
          <w:jc w:val="center"/>
        </w:trPr>
        <w:tc>
          <w:tcPr>
            <w:tcW w:w="725" w:type="dxa"/>
            <w:vAlign w:val="center"/>
          </w:tcPr>
          <w:p w14:paraId="32DAEDC5" w14:textId="77777777" w:rsidR="00BF0EE2" w:rsidRPr="0007334A" w:rsidRDefault="00BF0EE2" w:rsidP="00DF7DE5">
            <w:pPr>
              <w:spacing w:line="276" w:lineRule="auto"/>
              <w:jc w:val="center"/>
              <w:rPr>
                <w:color w:val="000000" w:themeColor="text1"/>
              </w:rPr>
            </w:pPr>
            <w:r w:rsidRPr="0007334A">
              <w:rPr>
                <w:color w:val="000000" w:themeColor="text1"/>
              </w:rPr>
              <w:t>2</w:t>
            </w:r>
          </w:p>
        </w:tc>
        <w:tc>
          <w:tcPr>
            <w:tcW w:w="3448" w:type="dxa"/>
            <w:vAlign w:val="center"/>
          </w:tcPr>
          <w:p w14:paraId="13E05D96" w14:textId="77777777" w:rsidR="00BF0EE2" w:rsidRPr="0007334A" w:rsidRDefault="00BF0EE2" w:rsidP="00DF7DE5">
            <w:pPr>
              <w:spacing w:line="276" w:lineRule="auto"/>
              <w:rPr>
                <w:color w:val="000000" w:themeColor="text1"/>
              </w:rPr>
            </w:pPr>
            <w:r w:rsidRPr="0007334A">
              <w:rPr>
                <w:color w:val="000000" w:themeColor="text1"/>
              </w:rPr>
              <w:t>Massachusetts</w:t>
            </w:r>
            <w:r w:rsidRPr="0007334A">
              <w:rPr>
                <w:color w:val="000000" w:themeColor="text1"/>
              </w:rPr>
              <w:tab/>
              <w:t>Institute</w:t>
            </w:r>
            <w:r w:rsidR="00052B25" w:rsidRPr="0007334A">
              <w:rPr>
                <w:color w:val="000000" w:themeColor="text1"/>
              </w:rPr>
              <w:t xml:space="preserve"> </w:t>
            </w:r>
            <w:r w:rsidRPr="0007334A">
              <w:rPr>
                <w:color w:val="000000" w:themeColor="text1"/>
              </w:rPr>
              <w:t>of</w:t>
            </w:r>
            <w:r w:rsidR="00052B25" w:rsidRPr="0007334A">
              <w:rPr>
                <w:color w:val="000000" w:themeColor="text1"/>
              </w:rPr>
              <w:t xml:space="preserve"> </w:t>
            </w:r>
            <w:r w:rsidRPr="0007334A">
              <w:rPr>
                <w:color w:val="000000" w:themeColor="text1"/>
              </w:rPr>
              <w:t>Technology(</w:t>
            </w:r>
            <w:r w:rsidR="00A73F24" w:rsidRPr="0007334A">
              <w:rPr>
                <w:color w:val="000000" w:themeColor="text1"/>
              </w:rPr>
              <w:t>Mỹ</w:t>
            </w:r>
            <w:r w:rsidRPr="0007334A">
              <w:rPr>
                <w:color w:val="000000" w:themeColor="text1"/>
              </w:rPr>
              <w:t>)</w:t>
            </w:r>
          </w:p>
        </w:tc>
        <w:tc>
          <w:tcPr>
            <w:tcW w:w="663" w:type="dxa"/>
            <w:vAlign w:val="center"/>
          </w:tcPr>
          <w:p w14:paraId="2172EDC1" w14:textId="77777777" w:rsidR="00BF0EE2" w:rsidRPr="0007334A" w:rsidRDefault="00BF0EE2" w:rsidP="00DF7DE5">
            <w:pPr>
              <w:spacing w:line="276" w:lineRule="auto"/>
              <w:jc w:val="center"/>
              <w:rPr>
                <w:color w:val="000000" w:themeColor="text1"/>
              </w:rPr>
            </w:pPr>
            <w:r w:rsidRPr="0007334A">
              <w:rPr>
                <w:color w:val="000000" w:themeColor="text1"/>
              </w:rPr>
              <w:t>12</w:t>
            </w:r>
          </w:p>
        </w:tc>
        <w:tc>
          <w:tcPr>
            <w:tcW w:w="3983" w:type="dxa"/>
            <w:vAlign w:val="center"/>
          </w:tcPr>
          <w:p w14:paraId="5117C9AC" w14:textId="77777777" w:rsidR="00BF0EE2" w:rsidRPr="0007334A" w:rsidRDefault="00BF0EE2" w:rsidP="00DF7DE5">
            <w:pPr>
              <w:spacing w:line="276" w:lineRule="auto"/>
              <w:rPr>
                <w:color w:val="000000" w:themeColor="text1"/>
              </w:rPr>
            </w:pPr>
            <w:r w:rsidRPr="0007334A">
              <w:rPr>
                <w:color w:val="000000" w:themeColor="text1"/>
              </w:rPr>
              <w:t>Univ</w:t>
            </w:r>
            <w:r w:rsidR="00A73F24" w:rsidRPr="0007334A">
              <w:rPr>
                <w:color w:val="000000" w:themeColor="text1"/>
              </w:rPr>
              <w:t>ersity of California System (Mỹ</w:t>
            </w:r>
            <w:r w:rsidRPr="0007334A">
              <w:rPr>
                <w:color w:val="000000" w:themeColor="text1"/>
              </w:rPr>
              <w:t xml:space="preserve">) </w:t>
            </w:r>
          </w:p>
        </w:tc>
      </w:tr>
      <w:tr w:rsidR="0007334A" w:rsidRPr="0007334A" w14:paraId="360CE235" w14:textId="77777777" w:rsidTr="009C5E4C">
        <w:trPr>
          <w:trHeight w:val="299"/>
          <w:jc w:val="center"/>
        </w:trPr>
        <w:tc>
          <w:tcPr>
            <w:tcW w:w="725" w:type="dxa"/>
            <w:vAlign w:val="center"/>
          </w:tcPr>
          <w:p w14:paraId="671B4580" w14:textId="77777777" w:rsidR="00BF0EE2" w:rsidRPr="0007334A" w:rsidRDefault="00BF0EE2" w:rsidP="00DF7DE5">
            <w:pPr>
              <w:spacing w:line="276" w:lineRule="auto"/>
              <w:jc w:val="center"/>
              <w:rPr>
                <w:color w:val="000000" w:themeColor="text1"/>
              </w:rPr>
            </w:pPr>
            <w:r w:rsidRPr="0007334A">
              <w:rPr>
                <w:color w:val="000000" w:themeColor="text1"/>
              </w:rPr>
              <w:t>3</w:t>
            </w:r>
          </w:p>
        </w:tc>
        <w:tc>
          <w:tcPr>
            <w:tcW w:w="3448" w:type="dxa"/>
            <w:vAlign w:val="center"/>
          </w:tcPr>
          <w:p w14:paraId="1C463CC8" w14:textId="77777777" w:rsidR="00BF0EE2" w:rsidRPr="0007334A" w:rsidRDefault="00BF0EE2" w:rsidP="00DF7DE5">
            <w:pPr>
              <w:spacing w:line="276" w:lineRule="auto"/>
              <w:rPr>
                <w:color w:val="000000" w:themeColor="text1"/>
              </w:rPr>
            </w:pPr>
            <w:r w:rsidRPr="0007334A">
              <w:rPr>
                <w:color w:val="000000" w:themeColor="text1"/>
              </w:rPr>
              <w:t>Harvard University (</w:t>
            </w:r>
            <w:r w:rsidR="00A73F24" w:rsidRPr="0007334A">
              <w:rPr>
                <w:color w:val="000000" w:themeColor="text1"/>
              </w:rPr>
              <w:t>Mỹ</w:t>
            </w:r>
            <w:r w:rsidRPr="0007334A">
              <w:rPr>
                <w:color w:val="000000" w:themeColor="text1"/>
              </w:rPr>
              <w:t>)</w:t>
            </w:r>
          </w:p>
        </w:tc>
        <w:tc>
          <w:tcPr>
            <w:tcW w:w="663" w:type="dxa"/>
            <w:vAlign w:val="center"/>
          </w:tcPr>
          <w:p w14:paraId="4D96931B" w14:textId="77777777" w:rsidR="00BF0EE2" w:rsidRPr="0007334A" w:rsidRDefault="00BF0EE2" w:rsidP="00DF7DE5">
            <w:pPr>
              <w:spacing w:line="276" w:lineRule="auto"/>
              <w:jc w:val="center"/>
              <w:rPr>
                <w:color w:val="000000" w:themeColor="text1"/>
              </w:rPr>
            </w:pPr>
            <w:r w:rsidRPr="0007334A">
              <w:rPr>
                <w:color w:val="000000" w:themeColor="text1"/>
              </w:rPr>
              <w:t>13</w:t>
            </w:r>
          </w:p>
        </w:tc>
        <w:tc>
          <w:tcPr>
            <w:tcW w:w="3983" w:type="dxa"/>
            <w:vAlign w:val="center"/>
          </w:tcPr>
          <w:p w14:paraId="24965378" w14:textId="77777777" w:rsidR="00BF0EE2" w:rsidRPr="0007334A" w:rsidRDefault="00BF0EE2" w:rsidP="00DF7DE5">
            <w:pPr>
              <w:spacing w:line="276" w:lineRule="auto"/>
              <w:rPr>
                <w:color w:val="000000" w:themeColor="text1"/>
              </w:rPr>
            </w:pPr>
            <w:r w:rsidRPr="0007334A">
              <w:rPr>
                <w:color w:val="000000" w:themeColor="text1"/>
              </w:rPr>
              <w:t>Northwestern University(</w:t>
            </w:r>
            <w:r w:rsidR="00A73F24" w:rsidRPr="0007334A">
              <w:rPr>
                <w:color w:val="000000" w:themeColor="text1"/>
              </w:rPr>
              <w:t>Mỹ</w:t>
            </w:r>
            <w:r w:rsidRPr="0007334A">
              <w:rPr>
                <w:color w:val="000000" w:themeColor="text1"/>
              </w:rPr>
              <w:t>)</w:t>
            </w:r>
          </w:p>
        </w:tc>
      </w:tr>
      <w:tr w:rsidR="0007334A" w:rsidRPr="0007334A" w14:paraId="3765B283" w14:textId="77777777" w:rsidTr="00052B25">
        <w:trPr>
          <w:trHeight w:val="290"/>
          <w:jc w:val="center"/>
        </w:trPr>
        <w:tc>
          <w:tcPr>
            <w:tcW w:w="725" w:type="dxa"/>
            <w:vAlign w:val="center"/>
          </w:tcPr>
          <w:p w14:paraId="274EED43" w14:textId="77777777" w:rsidR="00BF0EE2" w:rsidRPr="0007334A" w:rsidRDefault="00BF0EE2" w:rsidP="00DF7DE5">
            <w:pPr>
              <w:spacing w:line="276" w:lineRule="auto"/>
              <w:jc w:val="center"/>
              <w:rPr>
                <w:color w:val="000000" w:themeColor="text1"/>
              </w:rPr>
            </w:pPr>
            <w:r w:rsidRPr="0007334A">
              <w:rPr>
                <w:color w:val="000000" w:themeColor="text1"/>
              </w:rPr>
              <w:lastRenderedPageBreak/>
              <w:t>4</w:t>
            </w:r>
          </w:p>
        </w:tc>
        <w:tc>
          <w:tcPr>
            <w:tcW w:w="3448" w:type="dxa"/>
            <w:vAlign w:val="center"/>
          </w:tcPr>
          <w:p w14:paraId="19F0ED4C" w14:textId="77777777" w:rsidR="00BF0EE2" w:rsidRPr="0007334A" w:rsidRDefault="00BF0EE2" w:rsidP="00DF7DE5">
            <w:pPr>
              <w:spacing w:line="276" w:lineRule="auto"/>
              <w:rPr>
                <w:color w:val="000000" w:themeColor="text1"/>
              </w:rPr>
            </w:pPr>
            <w:r w:rsidRPr="0007334A">
              <w:rPr>
                <w:color w:val="000000" w:themeColor="text1"/>
              </w:rPr>
              <w:t>University</w:t>
            </w:r>
            <w:r w:rsidR="00D761AB" w:rsidRPr="0007334A">
              <w:rPr>
                <w:color w:val="000000" w:themeColor="text1"/>
              </w:rPr>
              <w:t xml:space="preserve"> of  </w:t>
            </w:r>
            <w:r w:rsidRPr="0007334A">
              <w:rPr>
                <w:color w:val="000000" w:themeColor="text1"/>
              </w:rPr>
              <w:t>Pennysylvania (</w:t>
            </w:r>
            <w:r w:rsidR="00A73F24" w:rsidRPr="0007334A">
              <w:rPr>
                <w:color w:val="000000" w:themeColor="text1"/>
              </w:rPr>
              <w:t>Mỹ)</w:t>
            </w:r>
          </w:p>
        </w:tc>
        <w:tc>
          <w:tcPr>
            <w:tcW w:w="663" w:type="dxa"/>
            <w:vAlign w:val="center"/>
          </w:tcPr>
          <w:p w14:paraId="4ACC3ACD" w14:textId="77777777" w:rsidR="00BF0EE2" w:rsidRPr="0007334A" w:rsidRDefault="00BF0EE2" w:rsidP="00DF7DE5">
            <w:pPr>
              <w:spacing w:line="276" w:lineRule="auto"/>
              <w:jc w:val="center"/>
              <w:rPr>
                <w:color w:val="000000" w:themeColor="text1"/>
              </w:rPr>
            </w:pPr>
            <w:r w:rsidRPr="0007334A">
              <w:rPr>
                <w:color w:val="000000" w:themeColor="text1"/>
              </w:rPr>
              <w:t>14</w:t>
            </w:r>
          </w:p>
        </w:tc>
        <w:tc>
          <w:tcPr>
            <w:tcW w:w="3983" w:type="dxa"/>
            <w:vAlign w:val="center"/>
          </w:tcPr>
          <w:p w14:paraId="17F89B2C" w14:textId="77777777" w:rsidR="00BF0EE2" w:rsidRPr="0007334A" w:rsidRDefault="00BF0EE2" w:rsidP="00DF7DE5">
            <w:pPr>
              <w:spacing w:line="276" w:lineRule="auto"/>
              <w:rPr>
                <w:color w:val="000000" w:themeColor="text1"/>
              </w:rPr>
            </w:pPr>
            <w:r w:rsidRPr="0007334A">
              <w:rPr>
                <w:color w:val="000000" w:themeColor="text1"/>
              </w:rPr>
              <w:t>Pohang University ofScience and Technology</w:t>
            </w:r>
            <w:r w:rsidR="005627DD" w:rsidRPr="0007334A">
              <w:rPr>
                <w:color w:val="000000" w:themeColor="text1"/>
              </w:rPr>
              <w:t xml:space="preserve"> </w:t>
            </w:r>
            <w:r w:rsidRPr="0007334A">
              <w:rPr>
                <w:color w:val="000000" w:themeColor="text1"/>
              </w:rPr>
              <w:t>(</w:t>
            </w:r>
            <w:r w:rsidR="00A73F24" w:rsidRPr="0007334A">
              <w:rPr>
                <w:color w:val="000000" w:themeColor="text1"/>
              </w:rPr>
              <w:t>Hàn Quốc</w:t>
            </w:r>
            <w:r w:rsidRPr="0007334A">
              <w:rPr>
                <w:color w:val="000000" w:themeColor="text1"/>
              </w:rPr>
              <w:t>)</w:t>
            </w:r>
          </w:p>
        </w:tc>
      </w:tr>
      <w:tr w:rsidR="0007334A" w:rsidRPr="0007334A" w14:paraId="7E488136" w14:textId="77777777" w:rsidTr="00052B25">
        <w:trPr>
          <w:trHeight w:val="263"/>
          <w:jc w:val="center"/>
        </w:trPr>
        <w:tc>
          <w:tcPr>
            <w:tcW w:w="725" w:type="dxa"/>
            <w:vAlign w:val="center"/>
          </w:tcPr>
          <w:p w14:paraId="537E2906" w14:textId="77777777" w:rsidR="00BF0EE2" w:rsidRPr="0007334A" w:rsidRDefault="00BF0EE2" w:rsidP="00DF7DE5">
            <w:pPr>
              <w:spacing w:line="276" w:lineRule="auto"/>
              <w:jc w:val="center"/>
              <w:rPr>
                <w:color w:val="000000" w:themeColor="text1"/>
              </w:rPr>
            </w:pPr>
            <w:r w:rsidRPr="0007334A">
              <w:rPr>
                <w:color w:val="000000" w:themeColor="text1"/>
              </w:rPr>
              <w:t>5</w:t>
            </w:r>
          </w:p>
        </w:tc>
        <w:tc>
          <w:tcPr>
            <w:tcW w:w="3448" w:type="dxa"/>
            <w:vAlign w:val="center"/>
          </w:tcPr>
          <w:p w14:paraId="29F8B86D" w14:textId="77777777" w:rsidR="00BF0EE2" w:rsidRPr="0007334A" w:rsidRDefault="00BF0EE2" w:rsidP="00DF7DE5">
            <w:pPr>
              <w:spacing w:line="276" w:lineRule="auto"/>
              <w:rPr>
                <w:color w:val="000000" w:themeColor="text1"/>
              </w:rPr>
            </w:pPr>
            <w:r w:rsidRPr="0007334A">
              <w:rPr>
                <w:color w:val="000000" w:themeColor="text1"/>
              </w:rPr>
              <w:t>KU Leuven (</w:t>
            </w:r>
            <w:r w:rsidR="00A73F24" w:rsidRPr="0007334A">
              <w:rPr>
                <w:color w:val="000000" w:themeColor="text1"/>
              </w:rPr>
              <w:t>Bỉ</w:t>
            </w:r>
            <w:r w:rsidRPr="0007334A">
              <w:rPr>
                <w:color w:val="000000" w:themeColor="text1"/>
              </w:rPr>
              <w:t>)</w:t>
            </w:r>
          </w:p>
        </w:tc>
        <w:tc>
          <w:tcPr>
            <w:tcW w:w="663" w:type="dxa"/>
            <w:vAlign w:val="center"/>
          </w:tcPr>
          <w:p w14:paraId="45C800FE" w14:textId="77777777" w:rsidR="00BF0EE2" w:rsidRPr="0007334A" w:rsidRDefault="00BF0EE2" w:rsidP="00DF7DE5">
            <w:pPr>
              <w:spacing w:line="276" w:lineRule="auto"/>
              <w:jc w:val="center"/>
              <w:rPr>
                <w:color w:val="000000" w:themeColor="text1"/>
              </w:rPr>
            </w:pPr>
            <w:r w:rsidRPr="0007334A">
              <w:rPr>
                <w:color w:val="000000" w:themeColor="text1"/>
              </w:rPr>
              <w:t>15</w:t>
            </w:r>
          </w:p>
        </w:tc>
        <w:tc>
          <w:tcPr>
            <w:tcW w:w="3983" w:type="dxa"/>
            <w:vAlign w:val="center"/>
          </w:tcPr>
          <w:p w14:paraId="24DAF07C" w14:textId="77777777" w:rsidR="00BF0EE2" w:rsidRPr="0007334A" w:rsidRDefault="00D761AB" w:rsidP="00DF7DE5">
            <w:pPr>
              <w:spacing w:line="276" w:lineRule="auto"/>
              <w:rPr>
                <w:color w:val="000000" w:themeColor="text1"/>
              </w:rPr>
            </w:pPr>
            <w:r w:rsidRPr="0007334A">
              <w:rPr>
                <w:color w:val="000000" w:themeColor="text1"/>
              </w:rPr>
              <w:t>I</w:t>
            </w:r>
            <w:r w:rsidR="00BF0EE2" w:rsidRPr="0007334A">
              <w:rPr>
                <w:color w:val="000000" w:themeColor="text1"/>
              </w:rPr>
              <w:t>mperial College Londo</w:t>
            </w:r>
            <w:r w:rsidR="00A73F24" w:rsidRPr="0007334A">
              <w:rPr>
                <w:color w:val="000000" w:themeColor="text1"/>
              </w:rPr>
              <w:t>n (Anh)</w:t>
            </w:r>
            <w:hyperlink r:id="rId10" w:history="1"/>
          </w:p>
        </w:tc>
      </w:tr>
      <w:tr w:rsidR="0007334A" w:rsidRPr="0007334A" w14:paraId="44FEA25A" w14:textId="77777777" w:rsidTr="00052B25">
        <w:trPr>
          <w:trHeight w:val="290"/>
          <w:jc w:val="center"/>
        </w:trPr>
        <w:tc>
          <w:tcPr>
            <w:tcW w:w="725" w:type="dxa"/>
            <w:vAlign w:val="center"/>
          </w:tcPr>
          <w:p w14:paraId="3E91EF5A" w14:textId="77777777" w:rsidR="00BF0EE2" w:rsidRPr="0007334A" w:rsidRDefault="00BF0EE2" w:rsidP="00DF7DE5">
            <w:pPr>
              <w:spacing w:line="276" w:lineRule="auto"/>
              <w:jc w:val="center"/>
              <w:rPr>
                <w:color w:val="000000" w:themeColor="text1"/>
              </w:rPr>
            </w:pPr>
            <w:r w:rsidRPr="0007334A">
              <w:rPr>
                <w:color w:val="000000" w:themeColor="text1"/>
              </w:rPr>
              <w:t>6</w:t>
            </w:r>
          </w:p>
        </w:tc>
        <w:tc>
          <w:tcPr>
            <w:tcW w:w="3448" w:type="dxa"/>
            <w:vAlign w:val="center"/>
          </w:tcPr>
          <w:p w14:paraId="7F98178C" w14:textId="77777777" w:rsidR="00BF0EE2" w:rsidRPr="0007334A" w:rsidRDefault="00BF0EE2" w:rsidP="00DF7DE5">
            <w:pPr>
              <w:spacing w:line="276" w:lineRule="auto"/>
              <w:rPr>
                <w:color w:val="000000" w:themeColor="text1"/>
              </w:rPr>
            </w:pPr>
            <w:r w:rsidRPr="0007334A">
              <w:rPr>
                <w:color w:val="000000" w:themeColor="text1"/>
              </w:rPr>
              <w:t>KAIST (</w:t>
            </w:r>
            <w:r w:rsidR="00A73F24" w:rsidRPr="0007334A">
              <w:rPr>
                <w:color w:val="000000" w:themeColor="text1"/>
              </w:rPr>
              <w:t>Hàn Quốc</w:t>
            </w:r>
            <w:r w:rsidRPr="0007334A">
              <w:rPr>
                <w:color w:val="000000" w:themeColor="text1"/>
              </w:rPr>
              <w:t>)</w:t>
            </w:r>
          </w:p>
        </w:tc>
        <w:tc>
          <w:tcPr>
            <w:tcW w:w="663" w:type="dxa"/>
            <w:vAlign w:val="center"/>
          </w:tcPr>
          <w:p w14:paraId="08CC5D7C" w14:textId="77777777" w:rsidR="00BF0EE2" w:rsidRPr="0007334A" w:rsidRDefault="00BF0EE2" w:rsidP="00DF7DE5">
            <w:pPr>
              <w:spacing w:line="276" w:lineRule="auto"/>
              <w:jc w:val="center"/>
              <w:rPr>
                <w:color w:val="000000" w:themeColor="text1"/>
              </w:rPr>
            </w:pPr>
            <w:r w:rsidRPr="0007334A">
              <w:rPr>
                <w:color w:val="000000" w:themeColor="text1"/>
              </w:rPr>
              <w:t>16</w:t>
            </w:r>
          </w:p>
        </w:tc>
        <w:tc>
          <w:tcPr>
            <w:tcW w:w="3983" w:type="dxa"/>
            <w:vAlign w:val="center"/>
          </w:tcPr>
          <w:p w14:paraId="232B08D5" w14:textId="77777777" w:rsidR="00BF0EE2" w:rsidRPr="0007334A" w:rsidRDefault="00A73F24" w:rsidP="00DF7DE5">
            <w:pPr>
              <w:spacing w:line="276" w:lineRule="auto"/>
              <w:rPr>
                <w:color w:val="000000" w:themeColor="text1"/>
              </w:rPr>
            </w:pPr>
            <w:r w:rsidRPr="0007334A">
              <w:rPr>
                <w:color w:val="000000" w:themeColor="text1"/>
              </w:rPr>
              <w:t>Cornell University (Mỹ</w:t>
            </w:r>
            <w:r w:rsidR="00BF0EE2" w:rsidRPr="0007334A">
              <w:rPr>
                <w:color w:val="000000" w:themeColor="text1"/>
              </w:rPr>
              <w:t>)</w:t>
            </w:r>
          </w:p>
        </w:tc>
      </w:tr>
      <w:tr w:rsidR="0007334A" w:rsidRPr="0007334A" w14:paraId="367B8C6A" w14:textId="77777777" w:rsidTr="00052B25">
        <w:trPr>
          <w:trHeight w:val="272"/>
          <w:jc w:val="center"/>
        </w:trPr>
        <w:tc>
          <w:tcPr>
            <w:tcW w:w="725" w:type="dxa"/>
            <w:vAlign w:val="center"/>
          </w:tcPr>
          <w:p w14:paraId="77A741C4" w14:textId="77777777" w:rsidR="00BF0EE2" w:rsidRPr="0007334A" w:rsidRDefault="00BF0EE2" w:rsidP="00DF7DE5">
            <w:pPr>
              <w:spacing w:line="276" w:lineRule="auto"/>
              <w:jc w:val="center"/>
              <w:rPr>
                <w:color w:val="000000" w:themeColor="text1"/>
              </w:rPr>
            </w:pPr>
            <w:r w:rsidRPr="0007334A">
              <w:rPr>
                <w:color w:val="000000" w:themeColor="text1"/>
              </w:rPr>
              <w:t>7</w:t>
            </w:r>
          </w:p>
        </w:tc>
        <w:tc>
          <w:tcPr>
            <w:tcW w:w="3448" w:type="dxa"/>
            <w:vAlign w:val="center"/>
          </w:tcPr>
          <w:p w14:paraId="6692EBB2" w14:textId="77777777" w:rsidR="00BF0EE2" w:rsidRPr="0007334A" w:rsidRDefault="00BF0EE2" w:rsidP="00DF7DE5">
            <w:pPr>
              <w:spacing w:line="276" w:lineRule="auto"/>
              <w:rPr>
                <w:color w:val="000000" w:themeColor="text1"/>
              </w:rPr>
            </w:pPr>
            <w:r w:rsidRPr="0007334A">
              <w:rPr>
                <w:color w:val="000000" w:themeColor="text1"/>
              </w:rPr>
              <w:t>University of Washington (</w:t>
            </w:r>
            <w:r w:rsidR="00A73F24" w:rsidRPr="0007334A">
              <w:rPr>
                <w:color w:val="000000" w:themeColor="text1"/>
              </w:rPr>
              <w:t>Mỹ</w:t>
            </w:r>
            <w:r w:rsidRPr="0007334A">
              <w:rPr>
                <w:color w:val="000000" w:themeColor="text1"/>
              </w:rPr>
              <w:t>)</w:t>
            </w:r>
          </w:p>
        </w:tc>
        <w:tc>
          <w:tcPr>
            <w:tcW w:w="663" w:type="dxa"/>
            <w:vAlign w:val="center"/>
          </w:tcPr>
          <w:p w14:paraId="2D68F04B" w14:textId="77777777" w:rsidR="00BF0EE2" w:rsidRPr="0007334A" w:rsidRDefault="00BF0EE2" w:rsidP="00DF7DE5">
            <w:pPr>
              <w:spacing w:line="276" w:lineRule="auto"/>
              <w:jc w:val="center"/>
              <w:rPr>
                <w:color w:val="000000" w:themeColor="text1"/>
              </w:rPr>
            </w:pPr>
            <w:r w:rsidRPr="0007334A">
              <w:rPr>
                <w:color w:val="000000" w:themeColor="text1"/>
              </w:rPr>
              <w:t>17</w:t>
            </w:r>
          </w:p>
        </w:tc>
        <w:tc>
          <w:tcPr>
            <w:tcW w:w="3983" w:type="dxa"/>
            <w:vAlign w:val="center"/>
          </w:tcPr>
          <w:p w14:paraId="2DD744EA" w14:textId="77777777" w:rsidR="00BF0EE2" w:rsidRPr="0007334A" w:rsidRDefault="00BF0EE2" w:rsidP="00DF7DE5">
            <w:pPr>
              <w:spacing w:line="276" w:lineRule="auto"/>
              <w:rPr>
                <w:color w:val="000000" w:themeColor="text1"/>
              </w:rPr>
            </w:pPr>
            <w:r w:rsidRPr="0007334A">
              <w:rPr>
                <w:color w:val="000000" w:themeColor="text1"/>
              </w:rPr>
              <w:t>Califor</w:t>
            </w:r>
            <w:r w:rsidR="00A73F24" w:rsidRPr="0007334A">
              <w:rPr>
                <w:color w:val="000000" w:themeColor="text1"/>
              </w:rPr>
              <w:t>nia Institute of Technology (Mỹ</w:t>
            </w:r>
            <w:r w:rsidRPr="0007334A">
              <w:rPr>
                <w:color w:val="000000" w:themeColor="text1"/>
              </w:rPr>
              <w:t>)</w:t>
            </w:r>
          </w:p>
        </w:tc>
      </w:tr>
      <w:tr w:rsidR="0007334A" w:rsidRPr="0007334A" w14:paraId="14AF14EB" w14:textId="77777777" w:rsidTr="00052B25">
        <w:trPr>
          <w:trHeight w:val="245"/>
          <w:jc w:val="center"/>
        </w:trPr>
        <w:tc>
          <w:tcPr>
            <w:tcW w:w="725" w:type="dxa"/>
            <w:vAlign w:val="center"/>
          </w:tcPr>
          <w:p w14:paraId="3CC69C52" w14:textId="77777777" w:rsidR="00BF0EE2" w:rsidRPr="0007334A" w:rsidRDefault="00BF0EE2" w:rsidP="00DF7DE5">
            <w:pPr>
              <w:spacing w:line="276" w:lineRule="auto"/>
              <w:jc w:val="center"/>
              <w:rPr>
                <w:color w:val="000000" w:themeColor="text1"/>
              </w:rPr>
            </w:pPr>
            <w:r w:rsidRPr="0007334A">
              <w:rPr>
                <w:color w:val="000000" w:themeColor="text1"/>
              </w:rPr>
              <w:t>8</w:t>
            </w:r>
          </w:p>
        </w:tc>
        <w:tc>
          <w:tcPr>
            <w:tcW w:w="3448" w:type="dxa"/>
            <w:vAlign w:val="center"/>
          </w:tcPr>
          <w:p w14:paraId="2A67B927" w14:textId="77777777" w:rsidR="00BF0EE2" w:rsidRPr="0007334A" w:rsidRDefault="00BF0EE2" w:rsidP="00DF7DE5">
            <w:pPr>
              <w:spacing w:line="276" w:lineRule="auto"/>
              <w:rPr>
                <w:color w:val="000000" w:themeColor="text1"/>
              </w:rPr>
            </w:pPr>
            <w:r w:rsidRPr="0007334A">
              <w:rPr>
                <w:color w:val="000000" w:themeColor="text1"/>
              </w:rPr>
              <w:t>UniversityofMichigan System(</w:t>
            </w:r>
            <w:r w:rsidR="00333310" w:rsidRPr="0007334A">
              <w:rPr>
                <w:color w:val="000000" w:themeColor="text1"/>
              </w:rPr>
              <w:t>Mỹ</w:t>
            </w:r>
            <w:r w:rsidRPr="0007334A">
              <w:rPr>
                <w:color w:val="000000" w:themeColor="text1"/>
              </w:rPr>
              <w:t>)</w:t>
            </w:r>
          </w:p>
        </w:tc>
        <w:tc>
          <w:tcPr>
            <w:tcW w:w="663" w:type="dxa"/>
            <w:vAlign w:val="center"/>
          </w:tcPr>
          <w:p w14:paraId="6836CBF5" w14:textId="77777777" w:rsidR="00BF0EE2" w:rsidRPr="0007334A" w:rsidRDefault="00BF0EE2" w:rsidP="00DF7DE5">
            <w:pPr>
              <w:spacing w:line="276" w:lineRule="auto"/>
              <w:jc w:val="center"/>
              <w:rPr>
                <w:color w:val="000000" w:themeColor="text1"/>
              </w:rPr>
            </w:pPr>
            <w:r w:rsidRPr="0007334A">
              <w:rPr>
                <w:color w:val="000000" w:themeColor="text1"/>
              </w:rPr>
              <w:t>18</w:t>
            </w:r>
          </w:p>
        </w:tc>
        <w:tc>
          <w:tcPr>
            <w:tcW w:w="3983" w:type="dxa"/>
            <w:vAlign w:val="center"/>
          </w:tcPr>
          <w:p w14:paraId="193B5816" w14:textId="77777777" w:rsidR="00BF0EE2" w:rsidRPr="0007334A" w:rsidRDefault="0009273A" w:rsidP="00DF7DE5">
            <w:pPr>
              <w:spacing w:line="276" w:lineRule="auto"/>
              <w:rPr>
                <w:color w:val="000000" w:themeColor="text1"/>
              </w:rPr>
            </w:pPr>
            <w:hyperlink r:id="rId11" w:history="1">
              <w:r w:rsidR="00BF0EE2" w:rsidRPr="0007334A">
                <w:rPr>
                  <w:rStyle w:val="Hyperlink"/>
                  <w:color w:val="000000" w:themeColor="text1"/>
                  <w:u w:val="none"/>
                </w:rPr>
                <w:t>University of Wisconsin System</w:t>
              </w:r>
            </w:hyperlink>
            <w:r w:rsidR="001B32B2" w:rsidRPr="0007334A">
              <w:rPr>
                <w:color w:val="000000" w:themeColor="text1"/>
              </w:rPr>
              <w:t xml:space="preserve"> (Mỹ</w:t>
            </w:r>
            <w:r w:rsidR="00BF0EE2" w:rsidRPr="0007334A">
              <w:rPr>
                <w:color w:val="000000" w:themeColor="text1"/>
              </w:rPr>
              <w:t xml:space="preserve">) </w:t>
            </w:r>
          </w:p>
        </w:tc>
      </w:tr>
      <w:tr w:rsidR="0007334A" w:rsidRPr="0007334A" w14:paraId="519FE554" w14:textId="77777777" w:rsidTr="00052B25">
        <w:trPr>
          <w:trHeight w:val="245"/>
          <w:jc w:val="center"/>
        </w:trPr>
        <w:tc>
          <w:tcPr>
            <w:tcW w:w="725" w:type="dxa"/>
            <w:vAlign w:val="center"/>
          </w:tcPr>
          <w:p w14:paraId="1BC23571" w14:textId="77777777" w:rsidR="00BF0EE2" w:rsidRPr="0007334A" w:rsidRDefault="00BF0EE2" w:rsidP="00DF7DE5">
            <w:pPr>
              <w:spacing w:line="276" w:lineRule="auto"/>
              <w:jc w:val="center"/>
              <w:rPr>
                <w:color w:val="000000" w:themeColor="text1"/>
              </w:rPr>
            </w:pPr>
            <w:r w:rsidRPr="0007334A">
              <w:rPr>
                <w:color w:val="000000" w:themeColor="text1"/>
              </w:rPr>
              <w:t>9</w:t>
            </w:r>
          </w:p>
        </w:tc>
        <w:tc>
          <w:tcPr>
            <w:tcW w:w="3448" w:type="dxa"/>
            <w:vAlign w:val="center"/>
          </w:tcPr>
          <w:p w14:paraId="04890121" w14:textId="77777777" w:rsidR="00BF0EE2" w:rsidRPr="0007334A" w:rsidRDefault="00BF0EE2" w:rsidP="00DF7DE5">
            <w:pPr>
              <w:spacing w:line="276" w:lineRule="auto"/>
              <w:rPr>
                <w:color w:val="000000" w:themeColor="text1"/>
              </w:rPr>
            </w:pPr>
            <w:r w:rsidRPr="0007334A">
              <w:rPr>
                <w:color w:val="000000" w:themeColor="text1"/>
              </w:rPr>
              <w:t>University of Texas System (</w:t>
            </w:r>
            <w:r w:rsidR="001B32B2" w:rsidRPr="0007334A">
              <w:rPr>
                <w:color w:val="000000" w:themeColor="text1"/>
              </w:rPr>
              <w:t>Mỹ</w:t>
            </w:r>
            <w:r w:rsidRPr="0007334A">
              <w:rPr>
                <w:color w:val="000000" w:themeColor="text1"/>
              </w:rPr>
              <w:t>)</w:t>
            </w:r>
          </w:p>
        </w:tc>
        <w:tc>
          <w:tcPr>
            <w:tcW w:w="663" w:type="dxa"/>
            <w:vAlign w:val="center"/>
          </w:tcPr>
          <w:p w14:paraId="16FCF0A2" w14:textId="77777777" w:rsidR="00BF0EE2" w:rsidRPr="0007334A" w:rsidRDefault="00BF0EE2" w:rsidP="00DF7DE5">
            <w:pPr>
              <w:spacing w:line="276" w:lineRule="auto"/>
              <w:jc w:val="center"/>
              <w:rPr>
                <w:color w:val="000000" w:themeColor="text1"/>
              </w:rPr>
            </w:pPr>
            <w:r w:rsidRPr="0007334A">
              <w:rPr>
                <w:color w:val="000000" w:themeColor="text1"/>
              </w:rPr>
              <w:t>19</w:t>
            </w:r>
          </w:p>
        </w:tc>
        <w:tc>
          <w:tcPr>
            <w:tcW w:w="3983" w:type="dxa"/>
            <w:vAlign w:val="center"/>
          </w:tcPr>
          <w:p w14:paraId="00A83FB0" w14:textId="77777777" w:rsidR="00BF0EE2" w:rsidRPr="0007334A" w:rsidRDefault="00BF0EE2" w:rsidP="00DF7DE5">
            <w:pPr>
              <w:spacing w:line="276" w:lineRule="auto"/>
              <w:rPr>
                <w:color w:val="000000" w:themeColor="text1"/>
              </w:rPr>
            </w:pPr>
            <w:r w:rsidRPr="0007334A">
              <w:rPr>
                <w:color w:val="000000" w:themeColor="text1"/>
              </w:rPr>
              <w:t xml:space="preserve">Federal Polytechnic School of Lausanne </w:t>
            </w:r>
            <w:hyperlink r:id="rId12" w:history="1">
              <w:r w:rsidRPr="0007334A">
                <w:rPr>
                  <w:rStyle w:val="Hyperlink"/>
                  <w:color w:val="000000" w:themeColor="text1"/>
                  <w:u w:val="none"/>
                </w:rPr>
                <w:t>(</w:t>
              </w:r>
              <w:r w:rsidR="00333310" w:rsidRPr="0007334A">
                <w:rPr>
                  <w:rStyle w:val="Hyperlink"/>
                  <w:color w:val="000000" w:themeColor="text1"/>
                  <w:u w:val="none"/>
                </w:rPr>
                <w:t>Thuỵ Sĩ</w:t>
              </w:r>
            </w:hyperlink>
            <w:r w:rsidRPr="0007334A">
              <w:rPr>
                <w:color w:val="000000" w:themeColor="text1"/>
              </w:rPr>
              <w:t>)</w:t>
            </w:r>
          </w:p>
        </w:tc>
      </w:tr>
      <w:tr w:rsidR="0007334A" w:rsidRPr="0007334A" w14:paraId="278A1946" w14:textId="77777777" w:rsidTr="00052B25">
        <w:trPr>
          <w:trHeight w:val="290"/>
          <w:jc w:val="center"/>
        </w:trPr>
        <w:tc>
          <w:tcPr>
            <w:tcW w:w="725" w:type="dxa"/>
            <w:vAlign w:val="center"/>
          </w:tcPr>
          <w:p w14:paraId="7E2DAFAA" w14:textId="77777777" w:rsidR="00BF0EE2" w:rsidRPr="0007334A" w:rsidRDefault="00BF0EE2" w:rsidP="00DF7DE5">
            <w:pPr>
              <w:spacing w:line="276" w:lineRule="auto"/>
              <w:jc w:val="center"/>
              <w:rPr>
                <w:color w:val="000000" w:themeColor="text1"/>
              </w:rPr>
            </w:pPr>
            <w:r w:rsidRPr="0007334A">
              <w:rPr>
                <w:color w:val="000000" w:themeColor="text1"/>
              </w:rPr>
              <w:t>10</w:t>
            </w:r>
          </w:p>
        </w:tc>
        <w:tc>
          <w:tcPr>
            <w:tcW w:w="3448" w:type="dxa"/>
            <w:vAlign w:val="center"/>
          </w:tcPr>
          <w:p w14:paraId="39B9047E" w14:textId="77777777" w:rsidR="00BF0EE2" w:rsidRPr="0007334A" w:rsidRDefault="00BF0EE2" w:rsidP="00DF7DE5">
            <w:pPr>
              <w:spacing w:line="276" w:lineRule="auto"/>
              <w:rPr>
                <w:color w:val="000000" w:themeColor="text1"/>
              </w:rPr>
            </w:pPr>
            <w:r w:rsidRPr="0007334A">
              <w:rPr>
                <w:color w:val="000000" w:themeColor="text1"/>
              </w:rPr>
              <w:t>Vanderbilt University (</w:t>
            </w:r>
            <w:r w:rsidR="001B32B2" w:rsidRPr="0007334A">
              <w:rPr>
                <w:color w:val="000000" w:themeColor="text1"/>
              </w:rPr>
              <w:t>Mỹ</w:t>
            </w:r>
            <w:r w:rsidRPr="0007334A">
              <w:rPr>
                <w:color w:val="000000" w:themeColor="text1"/>
              </w:rPr>
              <w:t>)</w:t>
            </w:r>
          </w:p>
        </w:tc>
        <w:tc>
          <w:tcPr>
            <w:tcW w:w="663" w:type="dxa"/>
            <w:vAlign w:val="center"/>
          </w:tcPr>
          <w:p w14:paraId="09EE39CE" w14:textId="77777777" w:rsidR="00BF0EE2" w:rsidRPr="0007334A" w:rsidRDefault="00BF0EE2" w:rsidP="00DF7DE5">
            <w:pPr>
              <w:spacing w:line="276" w:lineRule="auto"/>
              <w:jc w:val="center"/>
              <w:rPr>
                <w:color w:val="000000" w:themeColor="text1"/>
              </w:rPr>
            </w:pPr>
            <w:r w:rsidRPr="0007334A">
              <w:rPr>
                <w:color w:val="000000" w:themeColor="text1"/>
              </w:rPr>
              <w:t>20</w:t>
            </w:r>
          </w:p>
        </w:tc>
        <w:tc>
          <w:tcPr>
            <w:tcW w:w="3983" w:type="dxa"/>
            <w:vAlign w:val="center"/>
          </w:tcPr>
          <w:p w14:paraId="132C5A1F" w14:textId="77777777" w:rsidR="00BF0EE2" w:rsidRPr="0007334A" w:rsidRDefault="00BF0EE2" w:rsidP="00DF7DE5">
            <w:pPr>
              <w:spacing w:line="276" w:lineRule="auto"/>
              <w:rPr>
                <w:color w:val="000000" w:themeColor="text1"/>
              </w:rPr>
            </w:pPr>
            <w:r w:rsidRPr="0007334A">
              <w:rPr>
                <w:color w:val="000000" w:themeColor="text1"/>
              </w:rPr>
              <w:t>University of Southern California</w:t>
            </w:r>
            <w:r w:rsidR="001B32B2" w:rsidRPr="0007334A">
              <w:rPr>
                <w:color w:val="000000" w:themeColor="text1"/>
              </w:rPr>
              <w:t xml:space="preserve"> (Mỹ</w:t>
            </w:r>
            <w:r w:rsidRPr="0007334A">
              <w:rPr>
                <w:color w:val="000000" w:themeColor="text1"/>
              </w:rPr>
              <w:t>)</w:t>
            </w:r>
          </w:p>
        </w:tc>
      </w:tr>
    </w:tbl>
    <w:p w14:paraId="77F86D3D" w14:textId="77777777" w:rsidR="00BF0EE2" w:rsidRPr="0007334A" w:rsidRDefault="00BF0EE2" w:rsidP="00DF7DE5">
      <w:pPr>
        <w:spacing w:before="120" w:line="276" w:lineRule="auto"/>
        <w:ind w:firstLine="567"/>
        <w:jc w:val="both"/>
        <w:rPr>
          <w:color w:val="000000" w:themeColor="text1"/>
        </w:rPr>
      </w:pPr>
      <w:r w:rsidRPr="0007334A">
        <w:rPr>
          <w:color w:val="000000" w:themeColor="text1"/>
        </w:rPr>
        <w:t>Nguồn: David</w:t>
      </w:r>
      <w:r w:rsidR="00347614" w:rsidRPr="0007334A">
        <w:rPr>
          <w:color w:val="000000" w:themeColor="text1"/>
        </w:rPr>
        <w:t xml:space="preserve"> </w:t>
      </w:r>
      <w:r w:rsidRPr="0007334A">
        <w:rPr>
          <w:color w:val="000000" w:themeColor="text1"/>
        </w:rPr>
        <w:t>Ewalt,</w:t>
      </w:r>
      <w:r w:rsidR="001D3195" w:rsidRPr="0007334A">
        <w:rPr>
          <w:color w:val="000000" w:themeColor="text1"/>
        </w:rPr>
        <w:t xml:space="preserve"> </w:t>
      </w:r>
      <w:r w:rsidRPr="0007334A">
        <w:rPr>
          <w:color w:val="000000" w:themeColor="text1"/>
        </w:rPr>
        <w:t>Reuters</w:t>
      </w:r>
      <w:r w:rsidR="00347614" w:rsidRPr="0007334A">
        <w:rPr>
          <w:color w:val="000000" w:themeColor="text1"/>
        </w:rPr>
        <w:t xml:space="preserve"> </w:t>
      </w:r>
      <w:r w:rsidRPr="0007334A">
        <w:rPr>
          <w:color w:val="000000" w:themeColor="text1"/>
        </w:rPr>
        <w:t>Top</w:t>
      </w:r>
      <w:r w:rsidR="00347614" w:rsidRPr="0007334A">
        <w:rPr>
          <w:color w:val="000000" w:themeColor="text1"/>
        </w:rPr>
        <w:t xml:space="preserve"> </w:t>
      </w:r>
      <w:r w:rsidRPr="0007334A">
        <w:rPr>
          <w:color w:val="000000" w:themeColor="text1"/>
        </w:rPr>
        <w:t>100:</w:t>
      </w:r>
      <w:r w:rsidR="001D3195" w:rsidRPr="0007334A">
        <w:rPr>
          <w:color w:val="000000" w:themeColor="text1"/>
        </w:rPr>
        <w:t xml:space="preserve"> </w:t>
      </w:r>
      <w:r w:rsidRPr="0007334A">
        <w:rPr>
          <w:color w:val="000000" w:themeColor="text1"/>
        </w:rPr>
        <w:t>The</w:t>
      </w:r>
      <w:r w:rsidR="00347614" w:rsidRPr="0007334A">
        <w:rPr>
          <w:color w:val="000000" w:themeColor="text1"/>
        </w:rPr>
        <w:t xml:space="preserve"> </w:t>
      </w:r>
      <w:r w:rsidRPr="0007334A">
        <w:rPr>
          <w:color w:val="000000" w:themeColor="text1"/>
        </w:rPr>
        <w:t>World's</w:t>
      </w:r>
      <w:r w:rsidR="001D3195" w:rsidRPr="0007334A">
        <w:rPr>
          <w:color w:val="000000" w:themeColor="text1"/>
        </w:rPr>
        <w:t xml:space="preserve"> </w:t>
      </w:r>
      <w:r w:rsidRPr="0007334A">
        <w:rPr>
          <w:color w:val="000000" w:themeColor="text1"/>
        </w:rPr>
        <w:t>Most</w:t>
      </w:r>
      <w:r w:rsidR="001D3195" w:rsidRPr="0007334A">
        <w:rPr>
          <w:color w:val="000000" w:themeColor="text1"/>
        </w:rPr>
        <w:t xml:space="preserve"> </w:t>
      </w:r>
      <w:r w:rsidRPr="0007334A">
        <w:rPr>
          <w:color w:val="000000" w:themeColor="text1"/>
        </w:rPr>
        <w:t>Innovative</w:t>
      </w:r>
      <w:r w:rsidR="001D3195" w:rsidRPr="0007334A">
        <w:rPr>
          <w:color w:val="000000" w:themeColor="text1"/>
        </w:rPr>
        <w:t xml:space="preserve"> </w:t>
      </w:r>
      <w:r w:rsidRPr="0007334A">
        <w:rPr>
          <w:color w:val="000000" w:themeColor="text1"/>
        </w:rPr>
        <w:t>Universities–2017</w:t>
      </w:r>
    </w:p>
    <w:p w14:paraId="1083C30F" w14:textId="77777777" w:rsidR="00BF0EE2" w:rsidRPr="0007334A" w:rsidRDefault="00BF0EE2" w:rsidP="00DF7DE5">
      <w:pPr>
        <w:spacing w:line="276" w:lineRule="auto"/>
        <w:ind w:firstLine="567"/>
        <w:jc w:val="both"/>
        <w:rPr>
          <w:color w:val="000000" w:themeColor="text1"/>
        </w:rPr>
      </w:pPr>
      <w:r w:rsidRPr="0007334A">
        <w:rPr>
          <w:color w:val="000000" w:themeColor="text1"/>
        </w:rPr>
        <w:t xml:space="preserve">Trong bảng xếp hạng các trường </w:t>
      </w:r>
      <w:r w:rsidR="00C701E2" w:rsidRPr="0007334A">
        <w:rPr>
          <w:color w:val="000000" w:themeColor="text1"/>
        </w:rPr>
        <w:t>ĐH</w:t>
      </w:r>
      <w:r w:rsidR="001D3195" w:rsidRPr="0007334A">
        <w:rPr>
          <w:color w:val="000000" w:themeColor="text1"/>
        </w:rPr>
        <w:t xml:space="preserve"> </w:t>
      </w:r>
      <w:r w:rsidRPr="0007334A">
        <w:rPr>
          <w:color w:val="000000" w:themeColor="text1"/>
        </w:rPr>
        <w:t>sáng tạo</w:t>
      </w:r>
      <w:r w:rsidR="001D3195" w:rsidRPr="0007334A">
        <w:rPr>
          <w:color w:val="000000" w:themeColor="text1"/>
        </w:rPr>
        <w:t xml:space="preserve"> </w:t>
      </w:r>
      <w:r w:rsidRPr="0007334A">
        <w:rPr>
          <w:color w:val="000000" w:themeColor="text1"/>
        </w:rPr>
        <w:t>nhất khu vực châu Á 2017</w:t>
      </w:r>
      <w:r w:rsidR="001D3195" w:rsidRPr="0007334A">
        <w:rPr>
          <w:color w:val="000000" w:themeColor="text1"/>
        </w:rPr>
        <w:t xml:space="preserve"> </w:t>
      </w:r>
      <w:r w:rsidRPr="0007334A">
        <w:rPr>
          <w:color w:val="000000" w:themeColor="text1"/>
        </w:rPr>
        <w:t>Trung Quốc có 22 trường; Hàn Quốc và Nhật có 20 trường;</w:t>
      </w:r>
      <w:r w:rsidR="001D3195" w:rsidRPr="0007334A">
        <w:rPr>
          <w:color w:val="000000" w:themeColor="text1"/>
        </w:rPr>
        <w:t xml:space="preserve"> </w:t>
      </w:r>
      <w:r w:rsidRPr="0007334A">
        <w:rPr>
          <w:color w:val="000000" w:themeColor="text1"/>
        </w:rPr>
        <w:t>Úc</w:t>
      </w:r>
      <w:r w:rsidR="001D3195" w:rsidRPr="0007334A">
        <w:rPr>
          <w:color w:val="000000" w:themeColor="text1"/>
        </w:rPr>
        <w:t xml:space="preserve"> </w:t>
      </w:r>
      <w:r w:rsidRPr="0007334A">
        <w:rPr>
          <w:color w:val="000000" w:themeColor="text1"/>
        </w:rPr>
        <w:t>có 6 trường;Singapore,</w:t>
      </w:r>
      <w:r w:rsidR="001D3195" w:rsidRPr="0007334A">
        <w:rPr>
          <w:color w:val="000000" w:themeColor="text1"/>
        </w:rPr>
        <w:t xml:space="preserve"> Ấn </w:t>
      </w:r>
      <w:r w:rsidRPr="0007334A">
        <w:rPr>
          <w:color w:val="000000" w:themeColor="text1"/>
        </w:rPr>
        <w:t>Độ</w:t>
      </w:r>
      <w:r w:rsidR="001D3195" w:rsidRPr="0007334A">
        <w:rPr>
          <w:color w:val="000000" w:themeColor="text1"/>
        </w:rPr>
        <w:t xml:space="preserve"> </w:t>
      </w:r>
      <w:r w:rsidRPr="0007334A">
        <w:rPr>
          <w:color w:val="000000" w:themeColor="text1"/>
        </w:rPr>
        <w:t>và Malaysia</w:t>
      </w:r>
      <w:r w:rsidR="001D3195" w:rsidRPr="0007334A">
        <w:rPr>
          <w:color w:val="000000" w:themeColor="text1"/>
        </w:rPr>
        <w:t xml:space="preserve"> </w:t>
      </w:r>
      <w:r w:rsidRPr="0007334A">
        <w:rPr>
          <w:color w:val="000000" w:themeColor="text1"/>
        </w:rPr>
        <w:t>đều có 2 trường lọt vào danh sách; không nằm trong danh sách xếp hạng là</w:t>
      </w:r>
      <w:r w:rsidR="001D3195" w:rsidRPr="0007334A">
        <w:rPr>
          <w:color w:val="000000" w:themeColor="text1"/>
        </w:rPr>
        <w:t xml:space="preserve"> </w:t>
      </w:r>
      <w:r w:rsidR="00DB3B1D" w:rsidRPr="0007334A">
        <w:rPr>
          <w:color w:val="000000" w:themeColor="text1"/>
        </w:rPr>
        <w:t xml:space="preserve">ĐH </w:t>
      </w:r>
      <w:r w:rsidRPr="0007334A">
        <w:rPr>
          <w:color w:val="000000" w:themeColor="text1"/>
        </w:rPr>
        <w:t>của</w:t>
      </w:r>
      <w:r w:rsidR="001D3195" w:rsidRPr="0007334A">
        <w:rPr>
          <w:color w:val="000000" w:themeColor="text1"/>
        </w:rPr>
        <w:t xml:space="preserve"> </w:t>
      </w:r>
      <w:r w:rsidRPr="0007334A">
        <w:rPr>
          <w:color w:val="000000" w:themeColor="text1"/>
        </w:rPr>
        <w:t>các</w:t>
      </w:r>
      <w:r w:rsidR="001D3195" w:rsidRPr="0007334A">
        <w:rPr>
          <w:color w:val="000000" w:themeColor="text1"/>
        </w:rPr>
        <w:t xml:space="preserve"> </w:t>
      </w:r>
      <w:r w:rsidRPr="0007334A">
        <w:rPr>
          <w:color w:val="000000" w:themeColor="text1"/>
        </w:rPr>
        <w:t>quốc</w:t>
      </w:r>
      <w:r w:rsidR="001D3195" w:rsidRPr="0007334A">
        <w:rPr>
          <w:color w:val="000000" w:themeColor="text1"/>
        </w:rPr>
        <w:t xml:space="preserve"> </w:t>
      </w:r>
      <w:r w:rsidRPr="0007334A">
        <w:rPr>
          <w:color w:val="000000" w:themeColor="text1"/>
        </w:rPr>
        <w:t>gia</w:t>
      </w:r>
      <w:r w:rsidR="001D3195" w:rsidRPr="0007334A">
        <w:rPr>
          <w:color w:val="000000" w:themeColor="text1"/>
        </w:rPr>
        <w:t xml:space="preserve"> </w:t>
      </w:r>
      <w:r w:rsidRPr="0007334A">
        <w:rPr>
          <w:color w:val="000000" w:themeColor="text1"/>
        </w:rPr>
        <w:t>như</w:t>
      </w:r>
      <w:r w:rsidR="001D3195" w:rsidRPr="0007334A">
        <w:rPr>
          <w:color w:val="000000" w:themeColor="text1"/>
        </w:rPr>
        <w:t xml:space="preserve"> </w:t>
      </w:r>
      <w:r w:rsidRPr="0007334A">
        <w:rPr>
          <w:color w:val="000000" w:themeColor="text1"/>
        </w:rPr>
        <w:t>Indonesia,</w:t>
      </w:r>
      <w:r w:rsidR="001D3195" w:rsidRPr="0007334A">
        <w:rPr>
          <w:color w:val="000000" w:themeColor="text1"/>
        </w:rPr>
        <w:t xml:space="preserve"> </w:t>
      </w:r>
      <w:r w:rsidRPr="0007334A">
        <w:rPr>
          <w:color w:val="000000" w:themeColor="text1"/>
        </w:rPr>
        <w:t>Pakistan, Bangladesh, Philippines và ViệtNam (bảng 2).</w:t>
      </w:r>
    </w:p>
    <w:p w14:paraId="29DEE0B4" w14:textId="77777777" w:rsidR="00BF0EE2" w:rsidRPr="0007334A" w:rsidRDefault="00BF0EE2" w:rsidP="00DF7DE5">
      <w:pPr>
        <w:spacing w:before="120" w:after="120" w:line="276" w:lineRule="auto"/>
        <w:ind w:firstLine="567"/>
        <w:jc w:val="center"/>
        <w:rPr>
          <w:i/>
          <w:color w:val="000000" w:themeColor="text1"/>
        </w:rPr>
      </w:pPr>
      <w:r w:rsidRPr="0007334A">
        <w:rPr>
          <w:b/>
          <w:i/>
          <w:color w:val="000000" w:themeColor="text1"/>
        </w:rPr>
        <w:t>Bảng 2</w:t>
      </w:r>
      <w:r w:rsidR="003A3DCE" w:rsidRPr="0007334A">
        <w:rPr>
          <w:b/>
          <w:i/>
          <w:color w:val="000000" w:themeColor="text1"/>
        </w:rPr>
        <w:t>.</w:t>
      </w:r>
      <w:r w:rsidR="003A3DCE" w:rsidRPr="0007334A">
        <w:rPr>
          <w:b/>
          <w:color w:val="000000" w:themeColor="text1"/>
        </w:rPr>
        <w:t xml:space="preserve"> </w:t>
      </w:r>
      <w:r w:rsidRPr="0007334A">
        <w:rPr>
          <w:i/>
          <w:color w:val="000000" w:themeColor="text1"/>
        </w:rPr>
        <w:t>20 trường đại học dẫn đầu về năng lực sáng tạo ở châu Á</w:t>
      </w:r>
    </w:p>
    <w:tbl>
      <w:tblPr>
        <w:tblW w:w="86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99"/>
        <w:gridCol w:w="3201"/>
        <w:gridCol w:w="739"/>
        <w:gridCol w:w="3941"/>
      </w:tblGrid>
      <w:tr w:rsidR="0007334A" w:rsidRPr="0007334A" w14:paraId="226C64FA" w14:textId="77777777" w:rsidTr="009F08AC">
        <w:trPr>
          <w:trHeight w:val="592"/>
          <w:jc w:val="center"/>
        </w:trPr>
        <w:tc>
          <w:tcPr>
            <w:tcW w:w="799" w:type="dxa"/>
            <w:vAlign w:val="center"/>
          </w:tcPr>
          <w:p w14:paraId="665F3374" w14:textId="77777777" w:rsidR="00BF0EE2" w:rsidRPr="0007334A" w:rsidRDefault="00BF0EE2" w:rsidP="00DF7DE5">
            <w:pPr>
              <w:spacing w:line="276" w:lineRule="auto"/>
              <w:jc w:val="center"/>
              <w:rPr>
                <w:b/>
                <w:color w:val="000000" w:themeColor="text1"/>
              </w:rPr>
            </w:pPr>
            <w:r w:rsidRPr="0007334A">
              <w:rPr>
                <w:b/>
                <w:color w:val="000000" w:themeColor="text1"/>
              </w:rPr>
              <w:t>Thứ hạng</w:t>
            </w:r>
          </w:p>
        </w:tc>
        <w:tc>
          <w:tcPr>
            <w:tcW w:w="3201" w:type="dxa"/>
            <w:vAlign w:val="center"/>
          </w:tcPr>
          <w:p w14:paraId="6D45CFB7" w14:textId="77777777" w:rsidR="00BF0EE2" w:rsidRPr="0007334A" w:rsidRDefault="00BF0EE2" w:rsidP="00DF7DE5">
            <w:pPr>
              <w:spacing w:line="276" w:lineRule="auto"/>
              <w:jc w:val="center"/>
              <w:rPr>
                <w:b/>
                <w:color w:val="000000" w:themeColor="text1"/>
              </w:rPr>
            </w:pPr>
            <w:r w:rsidRPr="0007334A">
              <w:rPr>
                <w:b/>
                <w:color w:val="000000" w:themeColor="text1"/>
              </w:rPr>
              <w:t>Trường đại học (Quốc gia)</w:t>
            </w:r>
          </w:p>
        </w:tc>
        <w:tc>
          <w:tcPr>
            <w:tcW w:w="739" w:type="dxa"/>
            <w:vAlign w:val="center"/>
          </w:tcPr>
          <w:p w14:paraId="2A3E92DF" w14:textId="77777777" w:rsidR="00BF0EE2" w:rsidRPr="0007334A" w:rsidRDefault="00BF0EE2" w:rsidP="00DF7DE5">
            <w:pPr>
              <w:spacing w:line="276" w:lineRule="auto"/>
              <w:jc w:val="center"/>
              <w:rPr>
                <w:b/>
                <w:color w:val="000000" w:themeColor="text1"/>
              </w:rPr>
            </w:pPr>
            <w:r w:rsidRPr="0007334A">
              <w:rPr>
                <w:b/>
                <w:color w:val="000000" w:themeColor="text1"/>
              </w:rPr>
              <w:t>Thứ hạng</w:t>
            </w:r>
          </w:p>
        </w:tc>
        <w:tc>
          <w:tcPr>
            <w:tcW w:w="3941" w:type="dxa"/>
            <w:vAlign w:val="center"/>
          </w:tcPr>
          <w:p w14:paraId="3D95445C" w14:textId="77777777" w:rsidR="00BF0EE2" w:rsidRPr="0007334A" w:rsidRDefault="00BF0EE2" w:rsidP="00DF7DE5">
            <w:pPr>
              <w:spacing w:line="276" w:lineRule="auto"/>
              <w:jc w:val="center"/>
              <w:rPr>
                <w:b/>
                <w:color w:val="000000" w:themeColor="text1"/>
              </w:rPr>
            </w:pPr>
            <w:r w:rsidRPr="0007334A">
              <w:rPr>
                <w:b/>
                <w:color w:val="000000" w:themeColor="text1"/>
              </w:rPr>
              <w:t>Trường đại học (Quốc gia)</w:t>
            </w:r>
          </w:p>
        </w:tc>
      </w:tr>
      <w:tr w:rsidR="0007334A" w:rsidRPr="0007334A" w14:paraId="5F61C5E9" w14:textId="77777777" w:rsidTr="00F367B6">
        <w:trPr>
          <w:trHeight w:val="308"/>
          <w:jc w:val="center"/>
        </w:trPr>
        <w:tc>
          <w:tcPr>
            <w:tcW w:w="799" w:type="dxa"/>
            <w:vAlign w:val="center"/>
          </w:tcPr>
          <w:p w14:paraId="336A7F59" w14:textId="77777777" w:rsidR="00BF0EE2" w:rsidRPr="0007334A" w:rsidRDefault="00BF0EE2" w:rsidP="00DF7DE5">
            <w:pPr>
              <w:spacing w:line="276" w:lineRule="auto"/>
              <w:jc w:val="center"/>
              <w:rPr>
                <w:color w:val="000000" w:themeColor="text1"/>
              </w:rPr>
            </w:pPr>
            <w:r w:rsidRPr="0007334A">
              <w:rPr>
                <w:color w:val="000000" w:themeColor="text1"/>
              </w:rPr>
              <w:t>1</w:t>
            </w:r>
          </w:p>
        </w:tc>
        <w:tc>
          <w:tcPr>
            <w:tcW w:w="3201" w:type="dxa"/>
            <w:vAlign w:val="center"/>
          </w:tcPr>
          <w:p w14:paraId="17A43979" w14:textId="77777777" w:rsidR="00BF0EE2" w:rsidRPr="0007334A" w:rsidRDefault="00C701E2" w:rsidP="00DF7DE5">
            <w:pPr>
              <w:spacing w:line="276" w:lineRule="auto"/>
              <w:rPr>
                <w:color w:val="000000" w:themeColor="text1"/>
              </w:rPr>
            </w:pPr>
            <w:r w:rsidRPr="0007334A">
              <w:rPr>
                <w:color w:val="000000" w:themeColor="text1"/>
              </w:rPr>
              <w:t>KAIST (Hàn Quốc</w:t>
            </w:r>
            <w:r w:rsidR="00BF0EE2" w:rsidRPr="0007334A">
              <w:rPr>
                <w:color w:val="000000" w:themeColor="text1"/>
              </w:rPr>
              <w:t>)</w:t>
            </w:r>
          </w:p>
        </w:tc>
        <w:tc>
          <w:tcPr>
            <w:tcW w:w="739" w:type="dxa"/>
            <w:vAlign w:val="center"/>
          </w:tcPr>
          <w:p w14:paraId="123D9D05" w14:textId="77777777" w:rsidR="00BF0EE2" w:rsidRPr="0007334A" w:rsidRDefault="00BF0EE2" w:rsidP="00DF7DE5">
            <w:pPr>
              <w:spacing w:line="276" w:lineRule="auto"/>
              <w:jc w:val="center"/>
              <w:rPr>
                <w:color w:val="000000" w:themeColor="text1"/>
              </w:rPr>
            </w:pPr>
            <w:r w:rsidRPr="0007334A">
              <w:rPr>
                <w:color w:val="000000" w:themeColor="text1"/>
              </w:rPr>
              <w:t>11</w:t>
            </w:r>
          </w:p>
        </w:tc>
        <w:tc>
          <w:tcPr>
            <w:tcW w:w="3941" w:type="dxa"/>
            <w:vAlign w:val="center"/>
          </w:tcPr>
          <w:p w14:paraId="60BD75EC" w14:textId="77777777" w:rsidR="00BF0EE2" w:rsidRPr="0007334A" w:rsidRDefault="00BF0EE2" w:rsidP="00DF7DE5">
            <w:pPr>
              <w:spacing w:line="276" w:lineRule="auto"/>
              <w:rPr>
                <w:color w:val="000000" w:themeColor="text1"/>
              </w:rPr>
            </w:pPr>
            <w:r w:rsidRPr="0007334A">
              <w:rPr>
                <w:color w:val="000000" w:themeColor="text1"/>
              </w:rPr>
              <w:t>National University of Singapore (Singapore)</w:t>
            </w:r>
          </w:p>
        </w:tc>
      </w:tr>
      <w:tr w:rsidR="0007334A" w:rsidRPr="0007334A" w14:paraId="0C644E72" w14:textId="77777777" w:rsidTr="00F367B6">
        <w:trPr>
          <w:trHeight w:val="331"/>
          <w:jc w:val="center"/>
        </w:trPr>
        <w:tc>
          <w:tcPr>
            <w:tcW w:w="799" w:type="dxa"/>
            <w:vAlign w:val="center"/>
          </w:tcPr>
          <w:p w14:paraId="44F25A0E" w14:textId="77777777" w:rsidR="00BF0EE2" w:rsidRPr="0007334A" w:rsidRDefault="00BF0EE2" w:rsidP="00DF7DE5">
            <w:pPr>
              <w:spacing w:line="276" w:lineRule="auto"/>
              <w:jc w:val="center"/>
              <w:rPr>
                <w:color w:val="000000" w:themeColor="text1"/>
              </w:rPr>
            </w:pPr>
            <w:r w:rsidRPr="0007334A">
              <w:rPr>
                <w:color w:val="000000" w:themeColor="text1"/>
              </w:rPr>
              <w:t>2</w:t>
            </w:r>
          </w:p>
        </w:tc>
        <w:tc>
          <w:tcPr>
            <w:tcW w:w="3201" w:type="dxa"/>
            <w:vAlign w:val="center"/>
          </w:tcPr>
          <w:p w14:paraId="20759FD5" w14:textId="77777777" w:rsidR="00BF0EE2" w:rsidRPr="0007334A" w:rsidRDefault="00C701E2" w:rsidP="00DF7DE5">
            <w:pPr>
              <w:spacing w:line="276" w:lineRule="auto"/>
              <w:rPr>
                <w:color w:val="000000" w:themeColor="text1"/>
              </w:rPr>
            </w:pPr>
            <w:r w:rsidRPr="0007334A">
              <w:rPr>
                <w:color w:val="000000" w:themeColor="text1"/>
              </w:rPr>
              <w:t>Seoul National University (Hàn Quốc</w:t>
            </w:r>
            <w:r w:rsidR="00BF0EE2" w:rsidRPr="0007334A">
              <w:rPr>
                <w:color w:val="000000" w:themeColor="text1"/>
              </w:rPr>
              <w:t>)</w:t>
            </w:r>
          </w:p>
        </w:tc>
        <w:tc>
          <w:tcPr>
            <w:tcW w:w="739" w:type="dxa"/>
            <w:vAlign w:val="center"/>
          </w:tcPr>
          <w:p w14:paraId="5B817290" w14:textId="77777777" w:rsidR="00BF0EE2" w:rsidRPr="0007334A" w:rsidRDefault="00BF0EE2" w:rsidP="00DF7DE5">
            <w:pPr>
              <w:spacing w:line="276" w:lineRule="auto"/>
              <w:jc w:val="center"/>
              <w:rPr>
                <w:color w:val="000000" w:themeColor="text1"/>
              </w:rPr>
            </w:pPr>
            <w:r w:rsidRPr="0007334A">
              <w:rPr>
                <w:color w:val="000000" w:themeColor="text1"/>
              </w:rPr>
              <w:t>12</w:t>
            </w:r>
          </w:p>
        </w:tc>
        <w:tc>
          <w:tcPr>
            <w:tcW w:w="3941" w:type="dxa"/>
            <w:vAlign w:val="center"/>
          </w:tcPr>
          <w:p w14:paraId="1014E365" w14:textId="77777777" w:rsidR="00BF0EE2" w:rsidRPr="0007334A" w:rsidRDefault="00BF0EE2" w:rsidP="00DF7DE5">
            <w:pPr>
              <w:spacing w:line="276" w:lineRule="auto"/>
              <w:rPr>
                <w:color w:val="000000" w:themeColor="text1"/>
              </w:rPr>
            </w:pPr>
            <w:r w:rsidRPr="0007334A">
              <w:rPr>
                <w:color w:val="000000" w:themeColor="text1"/>
              </w:rPr>
              <w:t>Tokyo Institute of Technology (Nhật)</w:t>
            </w:r>
          </w:p>
        </w:tc>
      </w:tr>
      <w:tr w:rsidR="0007334A" w:rsidRPr="0007334A" w14:paraId="08743F02" w14:textId="77777777" w:rsidTr="00F367B6">
        <w:trPr>
          <w:trHeight w:val="320"/>
          <w:jc w:val="center"/>
        </w:trPr>
        <w:tc>
          <w:tcPr>
            <w:tcW w:w="799" w:type="dxa"/>
            <w:vAlign w:val="center"/>
          </w:tcPr>
          <w:p w14:paraId="7F221A17" w14:textId="77777777" w:rsidR="00BF0EE2" w:rsidRPr="0007334A" w:rsidRDefault="00BF0EE2" w:rsidP="00DF7DE5">
            <w:pPr>
              <w:spacing w:line="276" w:lineRule="auto"/>
              <w:jc w:val="center"/>
              <w:rPr>
                <w:color w:val="000000" w:themeColor="text1"/>
              </w:rPr>
            </w:pPr>
            <w:r w:rsidRPr="0007334A">
              <w:rPr>
                <w:color w:val="000000" w:themeColor="text1"/>
              </w:rPr>
              <w:t>3</w:t>
            </w:r>
          </w:p>
        </w:tc>
        <w:tc>
          <w:tcPr>
            <w:tcW w:w="3201" w:type="dxa"/>
            <w:vAlign w:val="center"/>
          </w:tcPr>
          <w:p w14:paraId="5A4FEAC7" w14:textId="77777777" w:rsidR="00BF0EE2" w:rsidRPr="0007334A" w:rsidRDefault="00BF0EE2" w:rsidP="00DF7DE5">
            <w:pPr>
              <w:spacing w:line="276" w:lineRule="auto"/>
              <w:rPr>
                <w:color w:val="000000" w:themeColor="text1"/>
              </w:rPr>
            </w:pPr>
            <w:r w:rsidRPr="0007334A">
              <w:rPr>
                <w:color w:val="000000" w:themeColor="text1"/>
              </w:rPr>
              <w:t>University of Tokyo (Japan)</w:t>
            </w:r>
          </w:p>
        </w:tc>
        <w:tc>
          <w:tcPr>
            <w:tcW w:w="739" w:type="dxa"/>
            <w:vAlign w:val="center"/>
          </w:tcPr>
          <w:p w14:paraId="46EEA909" w14:textId="77777777" w:rsidR="00BF0EE2" w:rsidRPr="0007334A" w:rsidRDefault="00BF0EE2" w:rsidP="00DF7DE5">
            <w:pPr>
              <w:spacing w:line="276" w:lineRule="auto"/>
              <w:jc w:val="center"/>
              <w:rPr>
                <w:color w:val="000000" w:themeColor="text1"/>
              </w:rPr>
            </w:pPr>
            <w:r w:rsidRPr="0007334A">
              <w:rPr>
                <w:color w:val="000000" w:themeColor="text1"/>
              </w:rPr>
              <w:t>13</w:t>
            </w:r>
          </w:p>
        </w:tc>
        <w:tc>
          <w:tcPr>
            <w:tcW w:w="3941" w:type="dxa"/>
            <w:vAlign w:val="center"/>
          </w:tcPr>
          <w:p w14:paraId="4CD7A8D1" w14:textId="77777777" w:rsidR="00BF0EE2" w:rsidRPr="0007334A" w:rsidRDefault="00BF0EE2" w:rsidP="00DF7DE5">
            <w:pPr>
              <w:spacing w:line="276" w:lineRule="auto"/>
              <w:rPr>
                <w:color w:val="000000" w:themeColor="text1"/>
              </w:rPr>
            </w:pPr>
            <w:r w:rsidRPr="0007334A">
              <w:rPr>
                <w:color w:val="000000" w:themeColor="text1"/>
              </w:rPr>
              <w:t>Peking University (China)</w:t>
            </w:r>
          </w:p>
        </w:tc>
      </w:tr>
      <w:tr w:rsidR="0007334A" w:rsidRPr="0007334A" w14:paraId="545D6F50" w14:textId="77777777" w:rsidTr="00F367B6">
        <w:trPr>
          <w:trHeight w:val="354"/>
          <w:jc w:val="center"/>
        </w:trPr>
        <w:tc>
          <w:tcPr>
            <w:tcW w:w="799" w:type="dxa"/>
            <w:vAlign w:val="center"/>
          </w:tcPr>
          <w:p w14:paraId="6EA1E479" w14:textId="77777777" w:rsidR="00BF0EE2" w:rsidRPr="0007334A" w:rsidRDefault="00BF0EE2" w:rsidP="00DF7DE5">
            <w:pPr>
              <w:spacing w:line="276" w:lineRule="auto"/>
              <w:jc w:val="center"/>
              <w:rPr>
                <w:color w:val="000000" w:themeColor="text1"/>
              </w:rPr>
            </w:pPr>
            <w:r w:rsidRPr="0007334A">
              <w:rPr>
                <w:color w:val="000000" w:themeColor="text1"/>
              </w:rPr>
              <w:t>4</w:t>
            </w:r>
          </w:p>
        </w:tc>
        <w:tc>
          <w:tcPr>
            <w:tcW w:w="3201" w:type="dxa"/>
            <w:vAlign w:val="center"/>
          </w:tcPr>
          <w:p w14:paraId="53C6F15D" w14:textId="77777777" w:rsidR="00BF0EE2" w:rsidRPr="0007334A" w:rsidRDefault="00BF0EE2" w:rsidP="00DF7DE5">
            <w:pPr>
              <w:spacing w:line="276" w:lineRule="auto"/>
              <w:rPr>
                <w:color w:val="000000" w:themeColor="text1"/>
              </w:rPr>
            </w:pPr>
            <w:r w:rsidRPr="0007334A">
              <w:rPr>
                <w:color w:val="000000" w:themeColor="text1"/>
              </w:rPr>
              <w:t>POSTECH(</w:t>
            </w:r>
            <w:r w:rsidR="00C701E2" w:rsidRPr="0007334A">
              <w:rPr>
                <w:color w:val="000000" w:themeColor="text1"/>
              </w:rPr>
              <w:t>Hàn Quốc</w:t>
            </w:r>
            <w:r w:rsidRPr="0007334A">
              <w:rPr>
                <w:color w:val="000000" w:themeColor="text1"/>
              </w:rPr>
              <w:t>)</w:t>
            </w:r>
          </w:p>
        </w:tc>
        <w:tc>
          <w:tcPr>
            <w:tcW w:w="739" w:type="dxa"/>
            <w:vAlign w:val="center"/>
          </w:tcPr>
          <w:p w14:paraId="12265CEC" w14:textId="77777777" w:rsidR="00BF0EE2" w:rsidRPr="0007334A" w:rsidRDefault="00BF0EE2" w:rsidP="00DF7DE5">
            <w:pPr>
              <w:spacing w:line="276" w:lineRule="auto"/>
              <w:jc w:val="center"/>
              <w:rPr>
                <w:color w:val="000000" w:themeColor="text1"/>
              </w:rPr>
            </w:pPr>
            <w:r w:rsidRPr="0007334A">
              <w:rPr>
                <w:color w:val="000000" w:themeColor="text1"/>
              </w:rPr>
              <w:t>14</w:t>
            </w:r>
          </w:p>
        </w:tc>
        <w:tc>
          <w:tcPr>
            <w:tcW w:w="3941" w:type="dxa"/>
            <w:vAlign w:val="center"/>
          </w:tcPr>
          <w:p w14:paraId="64C77EEE" w14:textId="77777777" w:rsidR="00BF0EE2" w:rsidRPr="0007334A" w:rsidRDefault="00BF0EE2" w:rsidP="00DF7DE5">
            <w:pPr>
              <w:spacing w:line="276" w:lineRule="auto"/>
              <w:rPr>
                <w:color w:val="000000" w:themeColor="text1"/>
              </w:rPr>
            </w:pPr>
            <w:r w:rsidRPr="0007334A">
              <w:rPr>
                <w:color w:val="000000" w:themeColor="text1"/>
              </w:rPr>
              <w:t>Yonsei University (Hàn Quốc)</w:t>
            </w:r>
          </w:p>
        </w:tc>
      </w:tr>
      <w:tr w:rsidR="0007334A" w:rsidRPr="0007334A" w14:paraId="3CF56612" w14:textId="77777777" w:rsidTr="00F367B6">
        <w:trPr>
          <w:trHeight w:val="281"/>
          <w:jc w:val="center"/>
        </w:trPr>
        <w:tc>
          <w:tcPr>
            <w:tcW w:w="799" w:type="dxa"/>
            <w:vAlign w:val="center"/>
          </w:tcPr>
          <w:p w14:paraId="1F843DC3" w14:textId="77777777" w:rsidR="00BF0EE2" w:rsidRPr="0007334A" w:rsidRDefault="00BF0EE2" w:rsidP="00DF7DE5">
            <w:pPr>
              <w:spacing w:line="276" w:lineRule="auto"/>
              <w:jc w:val="center"/>
              <w:rPr>
                <w:color w:val="000000" w:themeColor="text1"/>
              </w:rPr>
            </w:pPr>
            <w:r w:rsidRPr="0007334A">
              <w:rPr>
                <w:color w:val="000000" w:themeColor="text1"/>
              </w:rPr>
              <w:t>5</w:t>
            </w:r>
          </w:p>
        </w:tc>
        <w:tc>
          <w:tcPr>
            <w:tcW w:w="3201" w:type="dxa"/>
            <w:vAlign w:val="center"/>
          </w:tcPr>
          <w:p w14:paraId="2F421252" w14:textId="77777777" w:rsidR="00BF0EE2" w:rsidRPr="0007334A" w:rsidRDefault="00BF0EE2" w:rsidP="00DF7DE5">
            <w:pPr>
              <w:spacing w:line="276" w:lineRule="auto"/>
              <w:rPr>
                <w:color w:val="000000" w:themeColor="text1"/>
              </w:rPr>
            </w:pPr>
            <w:r w:rsidRPr="0007334A">
              <w:rPr>
                <w:color w:val="000000" w:themeColor="text1"/>
              </w:rPr>
              <w:t>Sungkyunkwan University (Hàn Quốc)</w:t>
            </w:r>
          </w:p>
        </w:tc>
        <w:tc>
          <w:tcPr>
            <w:tcW w:w="739" w:type="dxa"/>
            <w:vAlign w:val="center"/>
          </w:tcPr>
          <w:p w14:paraId="14C59B46" w14:textId="77777777" w:rsidR="00BF0EE2" w:rsidRPr="0007334A" w:rsidRDefault="00BF0EE2" w:rsidP="00DF7DE5">
            <w:pPr>
              <w:spacing w:line="276" w:lineRule="auto"/>
              <w:jc w:val="center"/>
              <w:rPr>
                <w:color w:val="000000" w:themeColor="text1"/>
              </w:rPr>
            </w:pPr>
            <w:r w:rsidRPr="0007334A">
              <w:rPr>
                <w:color w:val="000000" w:themeColor="text1"/>
              </w:rPr>
              <w:t>15</w:t>
            </w:r>
          </w:p>
        </w:tc>
        <w:tc>
          <w:tcPr>
            <w:tcW w:w="3941" w:type="dxa"/>
            <w:vAlign w:val="center"/>
          </w:tcPr>
          <w:p w14:paraId="7BE28AD7" w14:textId="77777777" w:rsidR="00BF0EE2" w:rsidRPr="0007334A" w:rsidRDefault="00BF0EE2" w:rsidP="00DF7DE5">
            <w:pPr>
              <w:spacing w:line="276" w:lineRule="auto"/>
              <w:rPr>
                <w:color w:val="000000" w:themeColor="text1"/>
              </w:rPr>
            </w:pPr>
            <w:r w:rsidRPr="0007334A">
              <w:rPr>
                <w:color w:val="000000" w:themeColor="text1"/>
              </w:rPr>
              <w:t>Korea University (Hàn Quốc)</w:t>
            </w:r>
          </w:p>
        </w:tc>
      </w:tr>
      <w:tr w:rsidR="0007334A" w:rsidRPr="0007334A" w14:paraId="523B9C74" w14:textId="77777777" w:rsidTr="00F367B6">
        <w:trPr>
          <w:trHeight w:val="326"/>
          <w:jc w:val="center"/>
        </w:trPr>
        <w:tc>
          <w:tcPr>
            <w:tcW w:w="799" w:type="dxa"/>
            <w:vAlign w:val="center"/>
          </w:tcPr>
          <w:p w14:paraId="2D59A612" w14:textId="77777777" w:rsidR="00BF0EE2" w:rsidRPr="0007334A" w:rsidRDefault="00BF0EE2" w:rsidP="00DF7DE5">
            <w:pPr>
              <w:spacing w:line="276" w:lineRule="auto"/>
              <w:jc w:val="center"/>
              <w:rPr>
                <w:color w:val="000000" w:themeColor="text1"/>
              </w:rPr>
            </w:pPr>
            <w:r w:rsidRPr="0007334A">
              <w:rPr>
                <w:color w:val="000000" w:themeColor="text1"/>
              </w:rPr>
              <w:t>6</w:t>
            </w:r>
          </w:p>
        </w:tc>
        <w:tc>
          <w:tcPr>
            <w:tcW w:w="3201" w:type="dxa"/>
            <w:vAlign w:val="center"/>
          </w:tcPr>
          <w:p w14:paraId="6344B8BC" w14:textId="77777777" w:rsidR="00BF0EE2" w:rsidRPr="0007334A" w:rsidRDefault="00BF0EE2" w:rsidP="00DF7DE5">
            <w:pPr>
              <w:spacing w:line="276" w:lineRule="auto"/>
              <w:rPr>
                <w:color w:val="000000" w:themeColor="text1"/>
              </w:rPr>
            </w:pPr>
            <w:r w:rsidRPr="0007334A">
              <w:rPr>
                <w:color w:val="000000" w:themeColor="text1"/>
              </w:rPr>
              <w:t>Tsinghua University (Trung Quốc)</w:t>
            </w:r>
          </w:p>
        </w:tc>
        <w:tc>
          <w:tcPr>
            <w:tcW w:w="739" w:type="dxa"/>
            <w:vAlign w:val="center"/>
          </w:tcPr>
          <w:p w14:paraId="5E6FE6FA" w14:textId="77777777" w:rsidR="00BF0EE2" w:rsidRPr="0007334A" w:rsidRDefault="00BF0EE2" w:rsidP="00DF7DE5">
            <w:pPr>
              <w:spacing w:line="276" w:lineRule="auto"/>
              <w:jc w:val="center"/>
              <w:rPr>
                <w:color w:val="000000" w:themeColor="text1"/>
              </w:rPr>
            </w:pPr>
            <w:r w:rsidRPr="0007334A">
              <w:rPr>
                <w:color w:val="000000" w:themeColor="text1"/>
              </w:rPr>
              <w:t>16</w:t>
            </w:r>
          </w:p>
        </w:tc>
        <w:tc>
          <w:tcPr>
            <w:tcW w:w="3941" w:type="dxa"/>
            <w:vAlign w:val="center"/>
          </w:tcPr>
          <w:p w14:paraId="05FCE721" w14:textId="77777777" w:rsidR="00BF0EE2" w:rsidRPr="0007334A" w:rsidRDefault="00BF0EE2" w:rsidP="00DF7DE5">
            <w:pPr>
              <w:spacing w:line="276" w:lineRule="auto"/>
              <w:rPr>
                <w:color w:val="000000" w:themeColor="text1"/>
              </w:rPr>
            </w:pPr>
            <w:r w:rsidRPr="0007334A">
              <w:rPr>
                <w:color w:val="000000" w:themeColor="text1"/>
              </w:rPr>
              <w:t>Keio University (Nhật</w:t>
            </w:r>
            <w:r w:rsidR="00C701E2" w:rsidRPr="0007334A">
              <w:rPr>
                <w:color w:val="000000" w:themeColor="text1"/>
              </w:rPr>
              <w:t>)</w:t>
            </w:r>
          </w:p>
        </w:tc>
      </w:tr>
      <w:tr w:rsidR="0007334A" w:rsidRPr="0007334A" w14:paraId="6463E834" w14:textId="77777777" w:rsidTr="00F367B6">
        <w:trPr>
          <w:trHeight w:val="263"/>
          <w:jc w:val="center"/>
        </w:trPr>
        <w:tc>
          <w:tcPr>
            <w:tcW w:w="799" w:type="dxa"/>
            <w:vAlign w:val="center"/>
          </w:tcPr>
          <w:p w14:paraId="53EDE236" w14:textId="77777777" w:rsidR="00BF0EE2" w:rsidRPr="0007334A" w:rsidRDefault="00BF0EE2" w:rsidP="00DF7DE5">
            <w:pPr>
              <w:spacing w:line="276" w:lineRule="auto"/>
              <w:jc w:val="center"/>
              <w:rPr>
                <w:color w:val="000000" w:themeColor="text1"/>
              </w:rPr>
            </w:pPr>
            <w:r w:rsidRPr="0007334A">
              <w:rPr>
                <w:color w:val="000000" w:themeColor="text1"/>
              </w:rPr>
              <w:t>7</w:t>
            </w:r>
          </w:p>
        </w:tc>
        <w:tc>
          <w:tcPr>
            <w:tcW w:w="3201" w:type="dxa"/>
            <w:vAlign w:val="center"/>
          </w:tcPr>
          <w:p w14:paraId="680C03D0" w14:textId="77777777" w:rsidR="00BF0EE2" w:rsidRPr="0007334A" w:rsidRDefault="00BF0EE2" w:rsidP="00DF7DE5">
            <w:pPr>
              <w:spacing w:line="276" w:lineRule="auto"/>
              <w:rPr>
                <w:color w:val="000000" w:themeColor="text1"/>
              </w:rPr>
            </w:pPr>
            <w:r w:rsidRPr="0007334A">
              <w:rPr>
                <w:color w:val="000000" w:themeColor="text1"/>
              </w:rPr>
              <w:t>Tohoku University (Nhật)</w:t>
            </w:r>
          </w:p>
        </w:tc>
        <w:tc>
          <w:tcPr>
            <w:tcW w:w="739" w:type="dxa"/>
            <w:vAlign w:val="center"/>
          </w:tcPr>
          <w:p w14:paraId="2FFB265E" w14:textId="77777777" w:rsidR="00BF0EE2" w:rsidRPr="0007334A" w:rsidRDefault="00BF0EE2" w:rsidP="00DF7DE5">
            <w:pPr>
              <w:spacing w:line="276" w:lineRule="auto"/>
              <w:jc w:val="center"/>
              <w:rPr>
                <w:color w:val="000000" w:themeColor="text1"/>
              </w:rPr>
            </w:pPr>
            <w:r w:rsidRPr="0007334A">
              <w:rPr>
                <w:color w:val="000000" w:themeColor="text1"/>
              </w:rPr>
              <w:t>17</w:t>
            </w:r>
          </w:p>
        </w:tc>
        <w:tc>
          <w:tcPr>
            <w:tcW w:w="3941" w:type="dxa"/>
            <w:vAlign w:val="center"/>
          </w:tcPr>
          <w:p w14:paraId="50FBBBE4" w14:textId="77777777" w:rsidR="00BF0EE2" w:rsidRPr="0007334A" w:rsidRDefault="00BF0EE2" w:rsidP="00DF7DE5">
            <w:pPr>
              <w:spacing w:line="276" w:lineRule="auto"/>
              <w:rPr>
                <w:color w:val="000000" w:themeColor="text1"/>
              </w:rPr>
            </w:pPr>
            <w:r w:rsidRPr="0007334A">
              <w:rPr>
                <w:color w:val="000000" w:themeColor="text1"/>
              </w:rPr>
              <w:t>Kyushu University (Nhật)</w:t>
            </w:r>
          </w:p>
        </w:tc>
      </w:tr>
      <w:tr w:rsidR="0007334A" w:rsidRPr="0007334A" w14:paraId="78F221A0" w14:textId="77777777" w:rsidTr="00F367B6">
        <w:trPr>
          <w:trHeight w:val="337"/>
          <w:jc w:val="center"/>
        </w:trPr>
        <w:tc>
          <w:tcPr>
            <w:tcW w:w="799" w:type="dxa"/>
            <w:vAlign w:val="center"/>
          </w:tcPr>
          <w:p w14:paraId="67CFEC94" w14:textId="77777777" w:rsidR="00BF0EE2" w:rsidRPr="0007334A" w:rsidRDefault="00BF0EE2" w:rsidP="00DF7DE5">
            <w:pPr>
              <w:spacing w:line="276" w:lineRule="auto"/>
              <w:jc w:val="center"/>
              <w:rPr>
                <w:color w:val="000000" w:themeColor="text1"/>
              </w:rPr>
            </w:pPr>
            <w:r w:rsidRPr="0007334A">
              <w:rPr>
                <w:color w:val="000000" w:themeColor="text1"/>
              </w:rPr>
              <w:t>8</w:t>
            </w:r>
          </w:p>
        </w:tc>
        <w:tc>
          <w:tcPr>
            <w:tcW w:w="3201" w:type="dxa"/>
            <w:vAlign w:val="center"/>
          </w:tcPr>
          <w:p w14:paraId="2EB3D3DE" w14:textId="77777777" w:rsidR="00BF0EE2" w:rsidRPr="0007334A" w:rsidRDefault="00BF0EE2" w:rsidP="00DF7DE5">
            <w:pPr>
              <w:spacing w:line="276" w:lineRule="auto"/>
              <w:rPr>
                <w:color w:val="000000" w:themeColor="text1"/>
              </w:rPr>
            </w:pPr>
            <w:r w:rsidRPr="0007334A">
              <w:rPr>
                <w:color w:val="000000" w:themeColor="text1"/>
              </w:rPr>
              <w:t>Kyoto University (Nhật)</w:t>
            </w:r>
          </w:p>
        </w:tc>
        <w:tc>
          <w:tcPr>
            <w:tcW w:w="739" w:type="dxa"/>
            <w:vAlign w:val="center"/>
          </w:tcPr>
          <w:p w14:paraId="43D3A6EB" w14:textId="77777777" w:rsidR="00BF0EE2" w:rsidRPr="0007334A" w:rsidRDefault="00BF0EE2" w:rsidP="00DF7DE5">
            <w:pPr>
              <w:spacing w:line="276" w:lineRule="auto"/>
              <w:jc w:val="center"/>
              <w:rPr>
                <w:color w:val="000000" w:themeColor="text1"/>
              </w:rPr>
            </w:pPr>
            <w:r w:rsidRPr="0007334A">
              <w:rPr>
                <w:color w:val="000000" w:themeColor="text1"/>
              </w:rPr>
              <w:t>18</w:t>
            </w:r>
          </w:p>
        </w:tc>
        <w:tc>
          <w:tcPr>
            <w:tcW w:w="3941" w:type="dxa"/>
            <w:vAlign w:val="center"/>
          </w:tcPr>
          <w:p w14:paraId="29B752D9" w14:textId="77777777" w:rsidR="00BF0EE2" w:rsidRPr="0007334A" w:rsidRDefault="00BF0EE2" w:rsidP="00DF7DE5">
            <w:pPr>
              <w:spacing w:line="276" w:lineRule="auto"/>
              <w:rPr>
                <w:color w:val="000000" w:themeColor="text1"/>
              </w:rPr>
            </w:pPr>
            <w:r w:rsidRPr="0007334A">
              <w:rPr>
                <w:color w:val="000000" w:themeColor="text1"/>
              </w:rPr>
              <w:t>G</w:t>
            </w:r>
            <w:r w:rsidR="00A73F24" w:rsidRPr="0007334A">
              <w:rPr>
                <w:color w:val="000000" w:themeColor="text1"/>
              </w:rPr>
              <w:t>wangju Institute of Science &amp;</w:t>
            </w:r>
            <w:r w:rsidRPr="0007334A">
              <w:rPr>
                <w:color w:val="000000" w:themeColor="text1"/>
              </w:rPr>
              <w:t>Technology (Hàn Quốc)</w:t>
            </w:r>
          </w:p>
        </w:tc>
      </w:tr>
      <w:tr w:rsidR="0007334A" w:rsidRPr="0007334A" w14:paraId="550BC4EC" w14:textId="77777777" w:rsidTr="00F367B6">
        <w:trPr>
          <w:trHeight w:val="331"/>
          <w:jc w:val="center"/>
        </w:trPr>
        <w:tc>
          <w:tcPr>
            <w:tcW w:w="799" w:type="dxa"/>
            <w:vAlign w:val="center"/>
          </w:tcPr>
          <w:p w14:paraId="7C00EC4F" w14:textId="77777777" w:rsidR="00BF0EE2" w:rsidRPr="0007334A" w:rsidRDefault="00BF0EE2" w:rsidP="00DF7DE5">
            <w:pPr>
              <w:spacing w:line="276" w:lineRule="auto"/>
              <w:jc w:val="center"/>
              <w:rPr>
                <w:color w:val="000000" w:themeColor="text1"/>
              </w:rPr>
            </w:pPr>
            <w:r w:rsidRPr="0007334A">
              <w:rPr>
                <w:color w:val="000000" w:themeColor="text1"/>
              </w:rPr>
              <w:t>9</w:t>
            </w:r>
          </w:p>
        </w:tc>
        <w:tc>
          <w:tcPr>
            <w:tcW w:w="3201" w:type="dxa"/>
            <w:vAlign w:val="center"/>
          </w:tcPr>
          <w:p w14:paraId="4A769633" w14:textId="77777777" w:rsidR="00BF0EE2" w:rsidRPr="0007334A" w:rsidRDefault="00A73F24" w:rsidP="00DF7DE5">
            <w:pPr>
              <w:spacing w:line="276" w:lineRule="auto"/>
              <w:rPr>
                <w:color w:val="000000" w:themeColor="text1"/>
              </w:rPr>
            </w:pPr>
            <w:r w:rsidRPr="0007334A">
              <w:rPr>
                <w:color w:val="000000" w:themeColor="text1"/>
              </w:rPr>
              <w:t>Osaka University (Nhật</w:t>
            </w:r>
            <w:r w:rsidR="00BF0EE2" w:rsidRPr="0007334A">
              <w:rPr>
                <w:color w:val="000000" w:themeColor="text1"/>
              </w:rPr>
              <w:t>)</w:t>
            </w:r>
          </w:p>
        </w:tc>
        <w:tc>
          <w:tcPr>
            <w:tcW w:w="739" w:type="dxa"/>
            <w:vAlign w:val="center"/>
          </w:tcPr>
          <w:p w14:paraId="426CF3F9" w14:textId="77777777" w:rsidR="00BF0EE2" w:rsidRPr="0007334A" w:rsidRDefault="00BF0EE2" w:rsidP="00DF7DE5">
            <w:pPr>
              <w:spacing w:line="276" w:lineRule="auto"/>
              <w:jc w:val="center"/>
              <w:rPr>
                <w:color w:val="000000" w:themeColor="text1"/>
              </w:rPr>
            </w:pPr>
            <w:r w:rsidRPr="0007334A">
              <w:rPr>
                <w:color w:val="000000" w:themeColor="text1"/>
              </w:rPr>
              <w:t>19</w:t>
            </w:r>
          </w:p>
        </w:tc>
        <w:tc>
          <w:tcPr>
            <w:tcW w:w="3941" w:type="dxa"/>
            <w:vAlign w:val="center"/>
          </w:tcPr>
          <w:p w14:paraId="68D8824D" w14:textId="77777777" w:rsidR="00BF0EE2" w:rsidRPr="0007334A" w:rsidRDefault="00A73F24" w:rsidP="00DF7DE5">
            <w:pPr>
              <w:spacing w:line="276" w:lineRule="auto"/>
              <w:rPr>
                <w:color w:val="000000" w:themeColor="text1"/>
              </w:rPr>
            </w:pPr>
            <w:r w:rsidRPr="0007334A">
              <w:rPr>
                <w:color w:val="000000" w:themeColor="text1"/>
              </w:rPr>
              <w:t>Zhejiang University (Trung Quốc</w:t>
            </w:r>
            <w:r w:rsidR="00BF0EE2" w:rsidRPr="0007334A">
              <w:rPr>
                <w:color w:val="000000" w:themeColor="text1"/>
              </w:rPr>
              <w:t>)</w:t>
            </w:r>
          </w:p>
        </w:tc>
      </w:tr>
      <w:tr w:rsidR="0007334A" w:rsidRPr="0007334A" w14:paraId="54E63BBA" w14:textId="77777777" w:rsidTr="00F367B6">
        <w:trPr>
          <w:trHeight w:val="317"/>
          <w:jc w:val="center"/>
        </w:trPr>
        <w:tc>
          <w:tcPr>
            <w:tcW w:w="799" w:type="dxa"/>
            <w:vAlign w:val="center"/>
          </w:tcPr>
          <w:p w14:paraId="3F8E82BA" w14:textId="77777777" w:rsidR="00BF0EE2" w:rsidRPr="0007334A" w:rsidRDefault="00BF0EE2" w:rsidP="00DF7DE5">
            <w:pPr>
              <w:spacing w:line="276" w:lineRule="auto"/>
              <w:jc w:val="center"/>
              <w:rPr>
                <w:color w:val="000000" w:themeColor="text1"/>
              </w:rPr>
            </w:pPr>
            <w:r w:rsidRPr="0007334A">
              <w:rPr>
                <w:color w:val="000000" w:themeColor="text1"/>
              </w:rPr>
              <w:t>10</w:t>
            </w:r>
          </w:p>
        </w:tc>
        <w:tc>
          <w:tcPr>
            <w:tcW w:w="3201" w:type="dxa"/>
            <w:vAlign w:val="center"/>
          </w:tcPr>
          <w:p w14:paraId="5939F01C" w14:textId="77777777" w:rsidR="00BF0EE2" w:rsidRPr="0007334A" w:rsidRDefault="00BF0EE2" w:rsidP="00DF7DE5">
            <w:pPr>
              <w:spacing w:line="276" w:lineRule="auto"/>
              <w:rPr>
                <w:color w:val="000000" w:themeColor="text1"/>
              </w:rPr>
            </w:pPr>
            <w:r w:rsidRPr="0007334A">
              <w:rPr>
                <w:color w:val="000000" w:themeColor="text1"/>
              </w:rPr>
              <w:t>Hanyang University (Hàn Quốc)</w:t>
            </w:r>
          </w:p>
        </w:tc>
        <w:tc>
          <w:tcPr>
            <w:tcW w:w="739" w:type="dxa"/>
            <w:vAlign w:val="center"/>
          </w:tcPr>
          <w:p w14:paraId="1EBD5A82" w14:textId="77777777" w:rsidR="00BF0EE2" w:rsidRPr="0007334A" w:rsidRDefault="00BF0EE2" w:rsidP="00DF7DE5">
            <w:pPr>
              <w:spacing w:line="276" w:lineRule="auto"/>
              <w:jc w:val="center"/>
              <w:rPr>
                <w:color w:val="000000" w:themeColor="text1"/>
              </w:rPr>
            </w:pPr>
            <w:r w:rsidRPr="0007334A">
              <w:rPr>
                <w:color w:val="000000" w:themeColor="text1"/>
              </w:rPr>
              <w:t>20</w:t>
            </w:r>
          </w:p>
        </w:tc>
        <w:tc>
          <w:tcPr>
            <w:tcW w:w="3941" w:type="dxa"/>
            <w:vAlign w:val="center"/>
          </w:tcPr>
          <w:p w14:paraId="6145FC20" w14:textId="77777777" w:rsidR="00BF0EE2" w:rsidRPr="0007334A" w:rsidRDefault="00BF0EE2" w:rsidP="00DF7DE5">
            <w:pPr>
              <w:spacing w:line="276" w:lineRule="auto"/>
              <w:rPr>
                <w:color w:val="000000" w:themeColor="text1"/>
              </w:rPr>
            </w:pPr>
            <w:r w:rsidRPr="0007334A">
              <w:rPr>
                <w:color w:val="000000" w:themeColor="text1"/>
              </w:rPr>
              <w:t>Shan</w:t>
            </w:r>
            <w:r w:rsidR="00A73F24" w:rsidRPr="0007334A">
              <w:rPr>
                <w:color w:val="000000" w:themeColor="text1"/>
              </w:rPr>
              <w:t>ghai Jiao Tong University (Trung Quốc</w:t>
            </w:r>
            <w:r w:rsidRPr="0007334A">
              <w:rPr>
                <w:color w:val="000000" w:themeColor="text1"/>
              </w:rPr>
              <w:t>)</w:t>
            </w:r>
          </w:p>
        </w:tc>
      </w:tr>
    </w:tbl>
    <w:p w14:paraId="1F8E4230" w14:textId="77777777" w:rsidR="00BF0EE2" w:rsidRPr="0007334A" w:rsidRDefault="00BF0EE2" w:rsidP="00DF7DE5">
      <w:pPr>
        <w:spacing w:before="120" w:after="120" w:line="276" w:lineRule="auto"/>
        <w:ind w:firstLine="567"/>
        <w:jc w:val="center"/>
        <w:rPr>
          <w:color w:val="000000" w:themeColor="text1"/>
        </w:rPr>
      </w:pPr>
      <w:r w:rsidRPr="0007334A">
        <w:rPr>
          <w:color w:val="000000" w:themeColor="text1"/>
        </w:rPr>
        <w:t>Nguồn: David Ewalt, Asia’s Most Innovative Universities – 2017</w:t>
      </w:r>
    </w:p>
    <w:p w14:paraId="2F8DE954" w14:textId="77777777" w:rsidR="00BF0EE2" w:rsidRPr="0007334A" w:rsidRDefault="00BF0EE2" w:rsidP="00DF7DE5">
      <w:pPr>
        <w:widowControl w:val="0"/>
        <w:autoSpaceDE w:val="0"/>
        <w:autoSpaceDN w:val="0"/>
        <w:adjustRightInd w:val="0"/>
        <w:spacing w:line="276" w:lineRule="auto"/>
        <w:ind w:firstLine="567"/>
        <w:jc w:val="both"/>
        <w:rPr>
          <w:color w:val="000000" w:themeColor="text1"/>
        </w:rPr>
      </w:pPr>
      <w:r w:rsidRPr="0007334A">
        <w:rPr>
          <w:color w:val="000000" w:themeColor="text1"/>
        </w:rPr>
        <w:t xml:space="preserve">Bảng xếp hạng cho thấy, các trường </w:t>
      </w:r>
      <w:r w:rsidR="000B2219" w:rsidRPr="0007334A">
        <w:rPr>
          <w:color w:val="000000" w:themeColor="text1"/>
        </w:rPr>
        <w:t>ĐH của Hàn Quốc đã chiếm tới 4</w:t>
      </w:r>
      <w:r w:rsidRPr="0007334A">
        <w:rPr>
          <w:color w:val="000000" w:themeColor="text1"/>
        </w:rPr>
        <w:t xml:space="preserve"> trong số </w:t>
      </w:r>
      <w:r w:rsidR="000B2219" w:rsidRPr="0007334A">
        <w:rPr>
          <w:color w:val="000000" w:themeColor="text1"/>
        </w:rPr>
        <w:t>5</w:t>
      </w:r>
      <w:r w:rsidRPr="0007334A">
        <w:rPr>
          <w:color w:val="000000" w:themeColor="text1"/>
        </w:rPr>
        <w:t xml:space="preserve"> vị trí hàng đầu và 8 trong số 20 trường </w:t>
      </w:r>
      <w:r w:rsidR="000B2219" w:rsidRPr="0007334A">
        <w:rPr>
          <w:color w:val="000000" w:themeColor="text1"/>
        </w:rPr>
        <w:t>ĐH</w:t>
      </w:r>
      <w:r w:rsidRPr="0007334A">
        <w:rPr>
          <w:color w:val="000000" w:themeColor="text1"/>
        </w:rPr>
        <w:t xml:space="preserve"> đứng đầu trên bảng xếp hạng, xếp sau các trường </w:t>
      </w:r>
      <w:r w:rsidR="000B2219" w:rsidRPr="0007334A">
        <w:rPr>
          <w:color w:val="000000" w:themeColor="text1"/>
        </w:rPr>
        <w:lastRenderedPageBreak/>
        <w:t>ĐH</w:t>
      </w:r>
      <w:r w:rsidRPr="0007334A">
        <w:rPr>
          <w:color w:val="000000" w:themeColor="text1"/>
        </w:rPr>
        <w:t xml:space="preserve"> của Nhật và Hàn Quốc là các trườ</w:t>
      </w:r>
      <w:r w:rsidR="003A6123" w:rsidRPr="0007334A">
        <w:rPr>
          <w:color w:val="000000" w:themeColor="text1"/>
        </w:rPr>
        <w:t xml:space="preserve">ng ĐH Trung Quốc và Singapore. </w:t>
      </w:r>
      <w:r w:rsidR="00F16EEC" w:rsidRPr="0007334A">
        <w:rPr>
          <w:color w:val="000000" w:themeColor="text1"/>
        </w:rPr>
        <w:t>Nhật và Hàn Quốc là hai quốc gia diện tích không lớpn và dân số không đông ở Châu Á nhưng là nước dẫn đầu khu v</w:t>
      </w:r>
      <w:r w:rsidR="00E57FB3" w:rsidRPr="0007334A">
        <w:rPr>
          <w:color w:val="000000" w:themeColor="text1"/>
        </w:rPr>
        <w:t xml:space="preserve">ực về NLST trong các trường ĐH. Trung Quốc có </w:t>
      </w:r>
      <w:r w:rsidRPr="0007334A">
        <w:rPr>
          <w:color w:val="000000" w:themeColor="text1"/>
        </w:rPr>
        <w:t xml:space="preserve">3 trường lọt vào danh sách các trường </w:t>
      </w:r>
      <w:r w:rsidR="000B2219" w:rsidRPr="0007334A">
        <w:rPr>
          <w:color w:val="000000" w:themeColor="text1"/>
        </w:rPr>
        <w:t>ĐH</w:t>
      </w:r>
      <w:r w:rsidRPr="0007334A">
        <w:rPr>
          <w:color w:val="000000" w:themeColor="text1"/>
        </w:rPr>
        <w:t xml:space="preserve"> dẫn đầu về </w:t>
      </w:r>
      <w:r w:rsidR="000B2219" w:rsidRPr="0007334A">
        <w:rPr>
          <w:color w:val="000000" w:themeColor="text1"/>
        </w:rPr>
        <w:t>NLST</w:t>
      </w:r>
      <w:r w:rsidRPr="0007334A">
        <w:rPr>
          <w:color w:val="000000" w:themeColor="text1"/>
        </w:rPr>
        <w:t xml:space="preserve"> ở Châu Á năm 2017, trong đó có </w:t>
      </w:r>
      <w:r w:rsidR="000B2219" w:rsidRPr="0007334A">
        <w:rPr>
          <w:color w:val="000000" w:themeColor="text1"/>
        </w:rPr>
        <w:t>ĐH</w:t>
      </w:r>
      <w:r w:rsidRPr="0007334A">
        <w:rPr>
          <w:color w:val="000000" w:themeColor="text1"/>
        </w:rPr>
        <w:t xml:space="preserve"> Thanh Hoa từ vị trí 13 năm 2016 vươn lên vị trí thứ 6 trong bảng xếp hạng, Đại học Bắc Kinh từ vị trí thứ 16 vươn lên vị trí thứ 13 và nhân tố mới là Đại học Shanghai Jiao Tong.Một số quốc gia không có tên trường </w:t>
      </w:r>
      <w:r w:rsidR="000B2219" w:rsidRPr="0007334A">
        <w:rPr>
          <w:color w:val="000000" w:themeColor="text1"/>
        </w:rPr>
        <w:t>ĐH</w:t>
      </w:r>
      <w:r w:rsidRPr="0007334A">
        <w:rPr>
          <w:color w:val="000000" w:themeColor="text1"/>
        </w:rPr>
        <w:t xml:space="preserve"> nào nằm trong danh sách xếp hạng đó là: Indonesia Pakistan, Bangladesh (các quốc gia có dân số lớn thứ ba, thứ t</w:t>
      </w:r>
      <w:r w:rsidR="00E57FB3" w:rsidRPr="0007334A">
        <w:rPr>
          <w:color w:val="000000" w:themeColor="text1"/>
        </w:rPr>
        <w:t xml:space="preserve">ư, thứ năm của khu vực châu Á) </w:t>
      </w:r>
      <w:r w:rsidRPr="0007334A">
        <w:rPr>
          <w:color w:val="000000" w:themeColor="text1"/>
        </w:rPr>
        <w:t xml:space="preserve">hay bất kỳ trường </w:t>
      </w:r>
      <w:r w:rsidR="000B2219" w:rsidRPr="0007334A">
        <w:rPr>
          <w:color w:val="000000" w:themeColor="text1"/>
        </w:rPr>
        <w:t>ĐH</w:t>
      </w:r>
      <w:r w:rsidR="00E57FB3" w:rsidRPr="0007334A">
        <w:rPr>
          <w:color w:val="000000" w:themeColor="text1"/>
        </w:rPr>
        <w:t xml:space="preserve"> nào ở Philippines và Việt Nam - </w:t>
      </w:r>
      <w:r w:rsidRPr="0007334A">
        <w:rPr>
          <w:color w:val="000000" w:themeColor="text1"/>
        </w:rPr>
        <w:t>hai</w:t>
      </w:r>
      <w:r w:rsidR="00126DF8" w:rsidRPr="0007334A">
        <w:rPr>
          <w:color w:val="000000" w:themeColor="text1"/>
        </w:rPr>
        <w:t xml:space="preserve"> nền kinh tế lớn trong khu vực Châu Á hiện nay. </w:t>
      </w:r>
    </w:p>
    <w:p w14:paraId="723D16B3" w14:textId="77777777" w:rsidR="00446008" w:rsidRPr="0007334A" w:rsidRDefault="00446008" w:rsidP="00DF7DE5">
      <w:pPr>
        <w:spacing w:line="276" w:lineRule="auto"/>
        <w:ind w:firstLine="567"/>
        <w:jc w:val="both"/>
        <w:rPr>
          <w:color w:val="000000" w:themeColor="text1"/>
        </w:rPr>
      </w:pPr>
      <w:r w:rsidRPr="0007334A">
        <w:rPr>
          <w:color w:val="000000" w:themeColor="text1"/>
          <w:lang w:eastAsia="zh-CN"/>
        </w:rPr>
        <w:t>T</w:t>
      </w:r>
      <w:r w:rsidR="00BF0EE2" w:rsidRPr="0007334A">
        <w:rPr>
          <w:color w:val="000000" w:themeColor="text1"/>
          <w:lang w:eastAsia="zh-CN"/>
        </w:rPr>
        <w:t xml:space="preserve">rong bối cảnh thế giới ngày nay, </w:t>
      </w:r>
      <w:r w:rsidR="00BF0EE2" w:rsidRPr="0007334A">
        <w:rPr>
          <w:color w:val="000000" w:themeColor="text1"/>
        </w:rPr>
        <w:t xml:space="preserve">các trường </w:t>
      </w:r>
      <w:r w:rsidR="005E4149" w:rsidRPr="0007334A">
        <w:rPr>
          <w:color w:val="000000" w:themeColor="text1"/>
        </w:rPr>
        <w:t>ĐH</w:t>
      </w:r>
      <w:r w:rsidR="00BF0EE2" w:rsidRPr="0007334A">
        <w:rPr>
          <w:color w:val="000000" w:themeColor="text1"/>
        </w:rPr>
        <w:t xml:space="preserve"> trên khắp thế giới cần tiếp tục nuôi dưỡng sự đổi mới, tìm kiếm những cách thức mới và sáng tạo trong mối quan hệ giữa nghiên cứu và thương mại hoá, </w:t>
      </w:r>
      <w:r w:rsidR="00DB3B1D" w:rsidRPr="0007334A">
        <w:rPr>
          <w:color w:val="000000" w:themeColor="text1"/>
        </w:rPr>
        <w:t>CGCN</w:t>
      </w:r>
      <w:r w:rsidR="00BF0EE2" w:rsidRPr="0007334A">
        <w:rPr>
          <w:color w:val="000000" w:themeColor="text1"/>
        </w:rPr>
        <w:t xml:space="preserve"> kết quả nghiên cứu trong khu vực doanh nghiệp nhằm tận dụng triệt để kết quả nghiên cứu và sức mạnh sáng tạo</w:t>
      </w:r>
      <w:r w:rsidR="005E4149" w:rsidRPr="0007334A">
        <w:rPr>
          <w:color w:val="000000" w:themeColor="text1"/>
        </w:rPr>
        <w:t>, đồng thời nâng cao NLST và vị thế của trường ĐH</w:t>
      </w:r>
      <w:r w:rsidR="005D0CCD" w:rsidRPr="0007334A">
        <w:rPr>
          <w:color w:val="000000" w:themeColor="text1"/>
        </w:rPr>
        <w:t>, t</w:t>
      </w:r>
      <w:r w:rsidR="00361B77" w:rsidRPr="0007334A">
        <w:rPr>
          <w:color w:val="000000" w:themeColor="text1"/>
        </w:rPr>
        <w:t xml:space="preserve">rong đó, </w:t>
      </w:r>
      <w:r w:rsidR="00361B77" w:rsidRPr="0007334A">
        <w:rPr>
          <w:color w:val="000000" w:themeColor="text1"/>
          <w:lang w:val="nl-NL"/>
        </w:rPr>
        <w:t xml:space="preserve">SHTT là một trong những vấn đề quan trọng hàng đầu để nâng cao NLST và tiến đến đánh giá mức độ hội nhập của một trường ĐH. </w:t>
      </w:r>
      <w:r w:rsidR="00710464" w:rsidRPr="0007334A">
        <w:rPr>
          <w:color w:val="000000" w:themeColor="text1"/>
        </w:rPr>
        <w:t>Mối quan hệ giữa hoạt động SHTT và NLST của các tổ chức nói chung và của trường ĐH nói riêng đã được đề cập đến trong nhiều nghiên cứu lí luận và thực tiễn.</w:t>
      </w:r>
    </w:p>
    <w:p w14:paraId="2C9CD367" w14:textId="77777777" w:rsidR="00C61C35" w:rsidRPr="0007334A" w:rsidRDefault="005D32A0" w:rsidP="00DF7DE5">
      <w:pPr>
        <w:pStyle w:val="NormalWeb"/>
        <w:spacing w:before="0" w:after="0" w:line="276" w:lineRule="auto"/>
        <w:jc w:val="both"/>
        <w:rPr>
          <w:b/>
          <w:i/>
          <w:iCs/>
          <w:color w:val="000000" w:themeColor="text1"/>
        </w:rPr>
      </w:pPr>
      <w:r w:rsidRPr="0007334A">
        <w:rPr>
          <w:b/>
          <w:i/>
          <w:iCs/>
          <w:color w:val="000000" w:themeColor="text1"/>
        </w:rPr>
        <w:t>4</w:t>
      </w:r>
      <w:r w:rsidR="00010042" w:rsidRPr="0007334A">
        <w:rPr>
          <w:b/>
          <w:i/>
          <w:iCs/>
          <w:color w:val="000000" w:themeColor="text1"/>
        </w:rPr>
        <w:t>.3</w:t>
      </w:r>
      <w:r w:rsidR="00254CD4" w:rsidRPr="0007334A">
        <w:rPr>
          <w:b/>
          <w:i/>
          <w:iCs/>
          <w:color w:val="000000" w:themeColor="text1"/>
        </w:rPr>
        <w:t xml:space="preserve">. </w:t>
      </w:r>
      <w:r w:rsidR="00D53128" w:rsidRPr="0007334A">
        <w:rPr>
          <w:b/>
          <w:i/>
          <w:iCs/>
          <w:color w:val="000000" w:themeColor="text1"/>
        </w:rPr>
        <w:t xml:space="preserve">Mối quan hệ giữa hoạt động sở hữu trí tuệ và năng lực sáng tạo của trường đại học </w:t>
      </w:r>
    </w:p>
    <w:p w14:paraId="1766F25C" w14:textId="77777777" w:rsidR="00417326" w:rsidRPr="0007334A" w:rsidRDefault="00565E5A" w:rsidP="00DF7DE5">
      <w:pPr>
        <w:spacing w:line="276" w:lineRule="auto"/>
        <w:ind w:firstLine="567"/>
        <w:jc w:val="both"/>
        <w:rPr>
          <w:color w:val="000000" w:themeColor="text1"/>
          <w:shd w:val="clear" w:color="auto" w:fill="FFFFFF"/>
        </w:rPr>
      </w:pPr>
      <w:bookmarkStart w:id="0" w:name="_Toc329869290"/>
      <w:r w:rsidRPr="0007334A">
        <w:rPr>
          <w:color w:val="000000" w:themeColor="text1"/>
        </w:rPr>
        <w:t>Vai trò của SHTT được nhìn nhận như là một thành phần quan trọng của các hệ thống đổi mới quốc gia (C</w:t>
      </w:r>
      <w:r w:rsidR="000E4A6F" w:rsidRPr="0007334A">
        <w:rPr>
          <w:color w:val="000000" w:themeColor="text1"/>
        </w:rPr>
        <w:t>ullet &amp; Kameri-Mbote, 2005)</w:t>
      </w:r>
      <w:r w:rsidRPr="0007334A">
        <w:rPr>
          <w:color w:val="000000" w:themeColor="text1"/>
        </w:rPr>
        <w:t xml:space="preserve">, đặc biệt các hệ thống Quyền SHTT dự kiến ​​sẽ đóng vai trò xúc tác trong việc khuyến khích đổi mới và CGCN thành công từ các cơ sở nghiên cứu và giáo dục ĐH (Cullet &amp; Kameri-Mbote, </w:t>
      </w:r>
      <w:r w:rsidR="000E4A6F" w:rsidRPr="0007334A">
        <w:rPr>
          <w:color w:val="000000" w:themeColor="text1"/>
        </w:rPr>
        <w:t>2005; OECD, 1997; Mugabe, 2006)</w:t>
      </w:r>
      <w:r w:rsidR="00FF27F5" w:rsidRPr="0007334A">
        <w:rPr>
          <w:color w:val="000000" w:themeColor="text1"/>
        </w:rPr>
        <w:t xml:space="preserve">; </w:t>
      </w:r>
      <w:r w:rsidRPr="0007334A">
        <w:rPr>
          <w:color w:val="000000" w:themeColor="text1"/>
        </w:rPr>
        <w:t>Blakeney &amp; Mengistie (2011) mô tả Quyền SHTT như là “thành phần của cơ sở hạ tầng phát triển”, thông qua mối quan hệ nhân quả quan trọng giữa SHTT – Chuyển giao côn</w:t>
      </w:r>
      <w:r w:rsidR="00FF27F5" w:rsidRPr="0007334A">
        <w:rPr>
          <w:color w:val="000000" w:themeColor="text1"/>
        </w:rPr>
        <w:t>g nghệ (CGCN) và phát triển</w:t>
      </w:r>
      <w:r w:rsidRPr="0007334A">
        <w:rPr>
          <w:color w:val="000000" w:themeColor="text1"/>
        </w:rPr>
        <w:t xml:space="preserve">.  Nghiên cứu của </w:t>
      </w:r>
      <w:r w:rsidRPr="0007334A">
        <w:rPr>
          <w:iCs/>
          <w:color w:val="000000" w:themeColor="text1"/>
        </w:rPr>
        <w:t xml:space="preserve">Constantinescu &amp; cộng sự </w:t>
      </w:r>
      <w:r w:rsidRPr="0007334A">
        <w:rPr>
          <w:color w:val="000000" w:themeColor="text1"/>
        </w:rPr>
        <w:t xml:space="preserve">(2016) </w:t>
      </w:r>
      <w:r w:rsidRPr="0007334A">
        <w:rPr>
          <w:iCs/>
          <w:color w:val="000000" w:themeColor="text1"/>
        </w:rPr>
        <w:t>nhấn mạnh đến tầm quan trọng của"Sở hữu trí tuệ trong tổ chức" (</w:t>
      </w:r>
      <w:r w:rsidRPr="0007334A">
        <w:rPr>
          <w:i/>
          <w:iCs/>
          <w:color w:val="000000" w:themeColor="text1"/>
        </w:rPr>
        <w:t>Intellectual Property in the Organization</w:t>
      </w:r>
      <w:r w:rsidRPr="0007334A">
        <w:rPr>
          <w:iCs/>
          <w:color w:val="000000" w:themeColor="text1"/>
        </w:rPr>
        <w:t xml:space="preserve">), "giá trị sở hữu trí tuệ" </w:t>
      </w:r>
      <w:r w:rsidRPr="0007334A">
        <w:rPr>
          <w:i/>
          <w:iCs/>
          <w:color w:val="000000" w:themeColor="text1"/>
        </w:rPr>
        <w:t>(</w:t>
      </w:r>
      <w:r w:rsidRPr="0007334A">
        <w:rPr>
          <w:i/>
          <w:color w:val="000000" w:themeColor="text1"/>
        </w:rPr>
        <w:t>Intellectual property value)</w:t>
      </w:r>
      <w:r w:rsidRPr="0007334A">
        <w:rPr>
          <w:iCs/>
          <w:color w:val="000000" w:themeColor="text1"/>
        </w:rPr>
        <w:t>và sự cần thiết ứng dụng các tài sản SHTT trong khu vực tư nhân để những kết quả nghiên cứu trong các khu vực công trở nên hiệu quả hơn.</w:t>
      </w:r>
      <w:r w:rsidRPr="0007334A">
        <w:rPr>
          <w:color w:val="000000" w:themeColor="text1"/>
        </w:rPr>
        <w:t>Tài sản SHTT trong nghiên cứu được coi theo quan điểm của hai thành phần, một mặt là tài sản công nghiệp, bản quyền và các quyền liên quan, mặt khác là một công cụ mạnh mẽ cho sự phát triển và phúc lợi kinh tế, xã hội và phát triển văn hoá của một quốc gia, t</w:t>
      </w:r>
      <w:r w:rsidRPr="0007334A">
        <w:rPr>
          <w:iCs/>
          <w:color w:val="000000" w:themeColor="text1"/>
        </w:rPr>
        <w:t xml:space="preserve">heo tác giả, SHTT là một trong những tài sản có giá trị nhất có thể đo được tính khả thi vàhiệu suất tương lai của một tổ chức; </w:t>
      </w:r>
      <w:r w:rsidRPr="0007334A">
        <w:rPr>
          <w:color w:val="000000" w:themeColor="text1"/>
        </w:rPr>
        <w:t>sự kích thích năng lực sáng tạo của một quốc gia là một quá trình có hệ thống, đồng nh</w:t>
      </w:r>
      <w:r w:rsidR="00FF27F5" w:rsidRPr="0007334A">
        <w:rPr>
          <w:color w:val="000000" w:themeColor="text1"/>
        </w:rPr>
        <w:t>ất liên quan đến quyền SHTT</w:t>
      </w:r>
      <w:r w:rsidRPr="0007334A">
        <w:rPr>
          <w:color w:val="000000" w:themeColor="text1"/>
        </w:rPr>
        <w:t>. Trong một nghiên cứu khác của Sara Medina &amp; Kai Zhang (2014), Quyền SHTT được xem là một yếu tố quan trọng trong khung điều kiện của Khoa học, Công nghệ và Đổi mới (STI - Scien</w:t>
      </w:r>
      <w:r w:rsidR="00B80557" w:rsidRPr="0007334A">
        <w:rPr>
          <w:color w:val="000000" w:themeColor="text1"/>
        </w:rPr>
        <w:t>ce, Technology and Innovation).</w:t>
      </w:r>
      <w:r w:rsidR="00257ED5" w:rsidRPr="0007334A">
        <w:rPr>
          <w:color w:val="000000" w:themeColor="text1"/>
        </w:rPr>
        <w:t xml:space="preserve"> </w:t>
      </w:r>
      <w:r w:rsidRPr="0007334A">
        <w:rPr>
          <w:color w:val="000000" w:themeColor="text1"/>
        </w:rPr>
        <w:t xml:space="preserve">Số lượng bằng sáng chế quốc tế đã đạt được cũng là một chỉ báo tốt </w:t>
      </w:r>
      <w:r w:rsidR="00B80557" w:rsidRPr="0007334A">
        <w:rPr>
          <w:color w:val="000000" w:themeColor="text1"/>
        </w:rPr>
        <w:t xml:space="preserve">về cách thức quản lý SHTT </w:t>
      </w:r>
      <w:r w:rsidRPr="0007334A">
        <w:rPr>
          <w:color w:val="000000" w:themeColor="text1"/>
        </w:rPr>
        <w:t xml:space="preserve">ảnh hưởng đến sự hợp tác STI quốc tế khi nó tái lập quy trình đổi mới trong và ngoài nước. Đồng thời </w:t>
      </w:r>
      <w:r w:rsidRPr="0007334A">
        <w:rPr>
          <w:color w:val="000000" w:themeColor="text1"/>
          <w:lang w:val="nl-NL"/>
        </w:rPr>
        <w:t>WIPO (</w:t>
      </w:r>
      <w:r w:rsidRPr="0007334A">
        <w:rPr>
          <w:iCs/>
          <w:color w:val="000000" w:themeColor="text1"/>
        </w:rPr>
        <w:t xml:space="preserve">World </w:t>
      </w:r>
      <w:r w:rsidRPr="0007334A">
        <w:rPr>
          <w:iCs/>
          <w:color w:val="000000" w:themeColor="text1"/>
        </w:rPr>
        <w:lastRenderedPageBreak/>
        <w:t>Intellectual Property Organization - Tổ chức SHTT thế giới)</w:t>
      </w:r>
      <w:r w:rsidRPr="0007334A">
        <w:rPr>
          <w:color w:val="000000" w:themeColor="text1"/>
          <w:lang w:val="nl-NL"/>
        </w:rPr>
        <w:t xml:space="preserve"> nhấn mạnh đến m</w:t>
      </w:r>
      <w:r w:rsidRPr="0007334A">
        <w:rPr>
          <w:color w:val="000000" w:themeColor="text1"/>
        </w:rPr>
        <w:t xml:space="preserve">ột chính sách SHTT phù hợp sẽ là nền tảng của sự đổi mới và sáng tạo cho các trường ĐH và PRI </w:t>
      </w:r>
      <w:r w:rsidRPr="0007334A">
        <w:rPr>
          <w:color w:val="000000" w:themeColor="text1"/>
          <w:lang w:val="nl-NL"/>
        </w:rPr>
        <w:t>(</w:t>
      </w:r>
      <w:r w:rsidRPr="0007334A">
        <w:rPr>
          <w:color w:val="000000" w:themeColor="text1"/>
        </w:rPr>
        <w:t>Public research institutions - Viện nghiên cứu công)</w:t>
      </w:r>
      <w:r w:rsidR="00236EEC" w:rsidRPr="0007334A">
        <w:rPr>
          <w:color w:val="000000" w:themeColor="text1"/>
          <w:lang w:val="nl-NL"/>
        </w:rPr>
        <w:t xml:space="preserve">. </w:t>
      </w:r>
      <w:r w:rsidR="006F79AB" w:rsidRPr="0007334A">
        <w:rPr>
          <w:color w:val="000000" w:themeColor="text1"/>
          <w:shd w:val="clear" w:color="auto" w:fill="FFFFFF"/>
        </w:rPr>
        <w:t xml:space="preserve">WIPO </w:t>
      </w:r>
      <w:r w:rsidR="00F44829" w:rsidRPr="0007334A">
        <w:rPr>
          <w:color w:val="000000" w:themeColor="text1"/>
          <w:shd w:val="clear" w:color="auto" w:fill="FFFFFF"/>
        </w:rPr>
        <w:t xml:space="preserve">(2017) </w:t>
      </w:r>
      <w:r w:rsidRPr="0007334A">
        <w:rPr>
          <w:color w:val="000000" w:themeColor="text1"/>
          <w:shd w:val="clear" w:color="auto" w:fill="FFFFFF"/>
        </w:rPr>
        <w:t xml:space="preserve">đã luôn kiên trì với mục tiêu đẩy mạnh hoạt động sáng tạo và tạo điều kiện chuyển giao công nghệ liên quan đến SHTT sang các nước đang phát triển để đẩy nhanh tốc độ phát triển kinh tế, xã hội và văn hóa, đồng thời bảo vệ quyền SHTT trên toàn thế giới. Trong đó, </w:t>
      </w:r>
      <w:r w:rsidRPr="0007334A">
        <w:rPr>
          <w:bCs/>
          <w:color w:val="000000" w:themeColor="text1"/>
          <w:shd w:val="clear" w:color="auto" w:fill="FFFFFF"/>
        </w:rPr>
        <w:t>khuyến khích sáng tạo, mối quan hệ giữa tài sản trí tuệ và sự sáng tạo (Encouraging Creativity - the Link Between IP and Creativity) là một thông điệp WIPO nhấn mạnh, chính</w:t>
      </w:r>
      <w:r w:rsidRPr="0007334A">
        <w:rPr>
          <w:color w:val="000000" w:themeColor="text1"/>
          <w:shd w:val="clear" w:color="auto" w:fill="FFFFFF"/>
        </w:rPr>
        <w:t xml:space="preserve"> hệ thống SHTT là công cụ giúp duy trì, nuôi dưỡng sự sáng tạo và đảm bảo lợi ích cho nh</w:t>
      </w:r>
      <w:r w:rsidR="00F44829" w:rsidRPr="0007334A">
        <w:rPr>
          <w:color w:val="000000" w:themeColor="text1"/>
          <w:shd w:val="clear" w:color="auto" w:fill="FFFFFF"/>
        </w:rPr>
        <w:t>ững người sáng tạo.</w:t>
      </w:r>
    </w:p>
    <w:p w14:paraId="636C6207" w14:textId="77777777" w:rsidR="00A80EC4" w:rsidRPr="0007334A" w:rsidRDefault="00565E5A" w:rsidP="00DF7DE5">
      <w:pPr>
        <w:spacing w:line="276" w:lineRule="auto"/>
        <w:ind w:firstLine="567"/>
        <w:jc w:val="both"/>
        <w:rPr>
          <w:color w:val="000000" w:themeColor="text1"/>
        </w:rPr>
      </w:pPr>
      <w:r w:rsidRPr="0007334A">
        <w:rPr>
          <w:color w:val="000000" w:themeColor="text1"/>
        </w:rPr>
        <w:t>Các nghiên cứu thực tiễn mô hình quản lý SHTT ở trường ĐH cũng cho thấy mối quan hệ giữa quản lý hoạt động SHTT với nâng cao năng lực sán</w:t>
      </w:r>
      <w:r w:rsidR="00974DF7" w:rsidRPr="0007334A">
        <w:rPr>
          <w:color w:val="000000" w:themeColor="text1"/>
        </w:rPr>
        <w:t>g</w:t>
      </w:r>
      <w:r w:rsidRPr="0007334A">
        <w:rPr>
          <w:color w:val="000000" w:themeColor="text1"/>
        </w:rPr>
        <w:t xml:space="preserve"> tạo của trường ĐH, tiểu biểu như nghiên cứu của </w:t>
      </w:r>
      <w:r w:rsidR="004E5087" w:rsidRPr="0007334A">
        <w:rPr>
          <w:color w:val="000000" w:themeColor="text1"/>
        </w:rPr>
        <w:t xml:space="preserve">Giorgio (2006) </w:t>
      </w:r>
      <w:r w:rsidR="004E5087" w:rsidRPr="0007334A">
        <w:rPr>
          <w:rFonts w:hint="eastAsia"/>
          <w:color w:val="000000" w:themeColor="text1"/>
        </w:rPr>
        <w:t>đ</w:t>
      </w:r>
      <w:r w:rsidR="004E5087" w:rsidRPr="0007334A">
        <w:rPr>
          <w:color w:val="000000" w:themeColor="text1"/>
        </w:rPr>
        <w:t xml:space="preserve">ề cập </w:t>
      </w:r>
      <w:r w:rsidR="004E5087" w:rsidRPr="0007334A">
        <w:rPr>
          <w:rFonts w:hint="eastAsia"/>
          <w:color w:val="000000" w:themeColor="text1"/>
        </w:rPr>
        <w:t>đ</w:t>
      </w:r>
      <w:r w:rsidR="004E5087" w:rsidRPr="0007334A">
        <w:rPr>
          <w:color w:val="000000" w:themeColor="text1"/>
        </w:rPr>
        <w:t xml:space="preserve">ến mô hình chuyển CGCNcủa </w:t>
      </w:r>
      <w:r w:rsidRPr="0007334A">
        <w:rPr>
          <w:color w:val="000000" w:themeColor="text1"/>
        </w:rPr>
        <w:t>ĐH Quốc gia Campinas (University of Campinas – Unicamp);</w:t>
      </w:r>
      <w:r w:rsidR="004E5087" w:rsidRPr="0007334A">
        <w:rPr>
          <w:color w:val="000000" w:themeColor="text1"/>
          <w:lang w:val="nl-NL"/>
        </w:rPr>
        <w:t xml:space="preserve"> Guo (2007) </w:t>
      </w:r>
      <w:r w:rsidRPr="0007334A">
        <w:rPr>
          <w:color w:val="000000" w:themeColor="text1"/>
          <w:lang w:val="nl-NL"/>
        </w:rPr>
        <w:t xml:space="preserve">nghiên cứuvề </w:t>
      </w:r>
      <w:r w:rsidR="004E5087" w:rsidRPr="0007334A">
        <w:rPr>
          <w:color w:val="000000" w:themeColor="text1"/>
          <w:lang w:val="nl-NL"/>
        </w:rPr>
        <w:t>mô hình quản lý SHTT ở</w:t>
      </w:r>
      <w:r w:rsidRPr="0007334A">
        <w:rPr>
          <w:color w:val="000000" w:themeColor="text1"/>
          <w:lang w:val="nl-NL"/>
        </w:rPr>
        <w:t xml:space="preserve"> ĐH Thanh Hoa, </w:t>
      </w:r>
      <w:r w:rsidR="004E5087" w:rsidRPr="0007334A">
        <w:rPr>
          <w:color w:val="000000" w:themeColor="text1"/>
          <w:lang w:val="nl-NL"/>
        </w:rPr>
        <w:t>Trung Quốc</w:t>
      </w:r>
      <w:r w:rsidR="00A80EC4" w:rsidRPr="0007334A">
        <w:rPr>
          <w:color w:val="000000" w:themeColor="text1"/>
          <w:lang w:val="nl-NL"/>
        </w:rPr>
        <w:t xml:space="preserve">, được </w:t>
      </w:r>
      <w:r w:rsidR="004E5087" w:rsidRPr="0007334A">
        <w:rPr>
          <w:color w:val="000000" w:themeColor="text1"/>
          <w:lang w:val="nl-NL"/>
        </w:rPr>
        <w:t xml:space="preserve">xem là một </w:t>
      </w:r>
      <w:r w:rsidR="004E5087" w:rsidRPr="0007334A">
        <w:rPr>
          <w:rFonts w:hint="eastAsia"/>
          <w:color w:val="000000" w:themeColor="text1"/>
          <w:lang w:val="nl-NL"/>
        </w:rPr>
        <w:t>đ</w:t>
      </w:r>
      <w:r w:rsidR="004E5087" w:rsidRPr="0007334A">
        <w:rPr>
          <w:color w:val="000000" w:themeColor="text1"/>
          <w:lang w:val="nl-NL"/>
        </w:rPr>
        <w:t>iển hình thuyết phục về quản lý SHTT cho các tr</w:t>
      </w:r>
      <w:r w:rsidR="004E5087" w:rsidRPr="0007334A">
        <w:rPr>
          <w:rFonts w:hint="eastAsia"/>
          <w:color w:val="000000" w:themeColor="text1"/>
          <w:lang w:val="nl-NL"/>
        </w:rPr>
        <w:t>ư</w:t>
      </w:r>
      <w:r w:rsidR="004E5087" w:rsidRPr="0007334A">
        <w:rPr>
          <w:color w:val="000000" w:themeColor="text1"/>
          <w:lang w:val="nl-NL"/>
        </w:rPr>
        <w:t xml:space="preserve">ờng </w:t>
      </w:r>
      <w:r w:rsidR="004E5087" w:rsidRPr="0007334A">
        <w:rPr>
          <w:rFonts w:hint="eastAsia"/>
          <w:color w:val="000000" w:themeColor="text1"/>
          <w:lang w:val="nl-NL"/>
        </w:rPr>
        <w:t>Đ</w:t>
      </w:r>
      <w:r w:rsidR="004E5087" w:rsidRPr="0007334A">
        <w:rPr>
          <w:color w:val="000000" w:themeColor="text1"/>
          <w:lang w:val="nl-NL"/>
        </w:rPr>
        <w:t xml:space="preserve">H Trung Quốc và trong khu vực Châu </w:t>
      </w:r>
      <w:r w:rsidR="004E5087" w:rsidRPr="0007334A">
        <w:rPr>
          <w:rFonts w:hint="eastAsia"/>
          <w:color w:val="000000" w:themeColor="text1"/>
          <w:lang w:val="nl-NL"/>
        </w:rPr>
        <w:t>Á</w:t>
      </w:r>
      <w:r w:rsidR="004E5087" w:rsidRPr="0007334A">
        <w:rPr>
          <w:color w:val="000000" w:themeColor="text1"/>
          <w:lang w:val="nl-NL"/>
        </w:rPr>
        <w:t>;Wang</w:t>
      </w:r>
      <w:r w:rsidR="004E5087" w:rsidRPr="0007334A">
        <w:rPr>
          <w:bCs/>
          <w:color w:val="000000" w:themeColor="text1"/>
          <w:lang w:val="nl-NL"/>
        </w:rPr>
        <w:t xml:space="preserve"> (2012) </w:t>
      </w:r>
      <w:r w:rsidR="004E5087" w:rsidRPr="0007334A">
        <w:rPr>
          <w:rFonts w:hint="eastAsia"/>
          <w:bCs/>
          <w:color w:val="000000" w:themeColor="text1"/>
          <w:lang w:val="nl-NL"/>
        </w:rPr>
        <w:t>đá</w:t>
      </w:r>
      <w:r w:rsidR="004E5087" w:rsidRPr="0007334A">
        <w:rPr>
          <w:bCs/>
          <w:color w:val="000000" w:themeColor="text1"/>
          <w:lang w:val="nl-NL"/>
        </w:rPr>
        <w:t xml:space="preserve">nh giá hệ thống pháp lý và thực tiễn chuyển giao công nghệ tại </w:t>
      </w:r>
      <w:r w:rsidR="004E5087" w:rsidRPr="0007334A">
        <w:rPr>
          <w:rFonts w:hint="eastAsia"/>
          <w:bCs/>
          <w:color w:val="000000" w:themeColor="text1"/>
          <w:lang w:val="nl-NL"/>
        </w:rPr>
        <w:t>Đà</w:t>
      </w:r>
      <w:r w:rsidR="004E5087" w:rsidRPr="0007334A">
        <w:rPr>
          <w:bCs/>
          <w:color w:val="000000" w:themeColor="text1"/>
          <w:lang w:val="nl-NL"/>
        </w:rPr>
        <w:t>i Loan;</w:t>
      </w:r>
      <w:r w:rsidRPr="0007334A">
        <w:rPr>
          <w:color w:val="000000" w:themeColor="text1"/>
        </w:rPr>
        <w:t xml:space="preserve">Nhóm tác giả </w:t>
      </w:r>
      <w:r w:rsidR="004E5087" w:rsidRPr="0007334A">
        <w:rPr>
          <w:color w:val="000000" w:themeColor="text1"/>
        </w:rPr>
        <w:t xml:space="preserve">Sabrina, Valeria, Aurora, Henrique </w:t>
      </w:r>
      <w:r w:rsidRPr="0007334A">
        <w:rPr>
          <w:color w:val="000000" w:themeColor="text1"/>
        </w:rPr>
        <w:t xml:space="preserve">(2013) công bố kết quả nghiên cứu về </w:t>
      </w:r>
      <w:r w:rsidRPr="0007334A">
        <w:rPr>
          <w:bCs/>
          <w:color w:val="000000" w:themeColor="text1"/>
        </w:rPr>
        <w:t>mô hình</w:t>
      </w:r>
      <w:r w:rsidRPr="0007334A">
        <w:rPr>
          <w:color w:val="000000" w:themeColor="text1"/>
        </w:rPr>
        <w:t xml:space="preserve"> quản lý SHTT và cách thức áp dụng các chính sách để giải quyết các vấn đề về quyền SHTT (IPR) cũng như cấp phép công nghệ ở 4 trường ĐH tại Brazil: </w:t>
      </w:r>
      <w:r w:rsidRPr="0007334A">
        <w:rPr>
          <w:iCs/>
          <w:color w:val="000000" w:themeColor="text1"/>
        </w:rPr>
        <w:t>ĐH Tiểu bang Campinas (Unicamp)</w:t>
      </w:r>
      <w:r w:rsidRPr="0007334A">
        <w:rPr>
          <w:color w:val="000000" w:themeColor="text1"/>
        </w:rPr>
        <w:t xml:space="preserve">; </w:t>
      </w:r>
      <w:r w:rsidRPr="0007334A">
        <w:rPr>
          <w:iCs/>
          <w:color w:val="000000" w:themeColor="text1"/>
        </w:rPr>
        <w:t>ĐH Liên bang Minas Gerais (UFMG)</w:t>
      </w:r>
      <w:r w:rsidRPr="0007334A">
        <w:rPr>
          <w:color w:val="000000" w:themeColor="text1"/>
        </w:rPr>
        <w:t xml:space="preserve">; </w:t>
      </w:r>
      <w:r w:rsidRPr="0007334A">
        <w:rPr>
          <w:iCs/>
          <w:color w:val="000000" w:themeColor="text1"/>
        </w:rPr>
        <w:t>ĐH Liên bang Rio de Janeiro (UFRJ)</w:t>
      </w:r>
      <w:r w:rsidRPr="0007334A">
        <w:rPr>
          <w:color w:val="000000" w:themeColor="text1"/>
        </w:rPr>
        <w:t xml:space="preserve">; </w:t>
      </w:r>
      <w:r w:rsidRPr="0007334A">
        <w:rPr>
          <w:iCs/>
          <w:color w:val="000000" w:themeColor="text1"/>
        </w:rPr>
        <w:t>ĐH Liên bang Rio Grande do Sul (UFRGS)</w:t>
      </w:r>
      <w:r w:rsidRPr="0007334A">
        <w:rPr>
          <w:color w:val="000000" w:themeColor="text1"/>
        </w:rPr>
        <w:t xml:space="preserve">. Các nghiên cứu cho thấy có nhiều sự khác biệt trong quản lý SHTT ở các trường ĐH, đặc biệt TTO (Technology transfer office - Văn phòng chuyên trách </w:t>
      </w:r>
      <w:r w:rsidR="000A0DD0" w:rsidRPr="0007334A">
        <w:rPr>
          <w:color w:val="000000" w:themeColor="text1"/>
        </w:rPr>
        <w:t>CGCN</w:t>
      </w:r>
      <w:r w:rsidR="00A80EC4" w:rsidRPr="0007334A">
        <w:rPr>
          <w:color w:val="000000" w:themeColor="text1"/>
        </w:rPr>
        <w:t>)</w:t>
      </w:r>
      <w:r w:rsidRPr="0007334A">
        <w:rPr>
          <w:color w:val="000000" w:themeColor="text1"/>
        </w:rPr>
        <w:t xml:space="preserve"> của các trường là một trung tâm năng động đóng góp to lớn cho trường ĐH khi trao bằng sáng chế và </w:t>
      </w:r>
      <w:r w:rsidR="00D442BC" w:rsidRPr="0007334A">
        <w:rPr>
          <w:color w:val="000000" w:themeColor="text1"/>
        </w:rPr>
        <w:t xml:space="preserve">CGCN </w:t>
      </w:r>
      <w:r w:rsidRPr="0007334A">
        <w:rPr>
          <w:color w:val="000000" w:themeColor="text1"/>
        </w:rPr>
        <w:t xml:space="preserve">cũng như điều phối các hoạt động liên quan đến sáng chế và </w:t>
      </w:r>
      <w:r w:rsidR="00D442BC" w:rsidRPr="0007334A">
        <w:rPr>
          <w:color w:val="000000" w:themeColor="text1"/>
        </w:rPr>
        <w:t xml:space="preserve">CGCN </w:t>
      </w:r>
      <w:r w:rsidRPr="0007334A">
        <w:rPr>
          <w:color w:val="000000" w:themeColor="text1"/>
        </w:rPr>
        <w:t>một cách khoa học và đạt hiệu quả cao.</w:t>
      </w:r>
    </w:p>
    <w:p w14:paraId="4FF97FA2" w14:textId="77777777" w:rsidR="00803EF2" w:rsidRPr="0007334A" w:rsidRDefault="00A80EC4" w:rsidP="00DF7DE5">
      <w:pPr>
        <w:spacing w:line="276" w:lineRule="auto"/>
        <w:ind w:firstLine="567"/>
        <w:jc w:val="both"/>
        <w:rPr>
          <w:color w:val="000000" w:themeColor="text1"/>
        </w:rPr>
      </w:pPr>
      <w:r w:rsidRPr="0007334A">
        <w:rPr>
          <w:color w:val="000000" w:themeColor="text1"/>
        </w:rPr>
        <w:t>Sara, Medina, Kai Zhang, 2014 cho rằng, m</w:t>
      </w:r>
      <w:r w:rsidR="00DE1B14" w:rsidRPr="0007334A">
        <w:rPr>
          <w:color w:val="000000" w:themeColor="text1"/>
        </w:rPr>
        <w:t xml:space="preserve">ột trong những yếu tố giúp thúc đẩy, quản lý và bảo vệ đổi mới sáng tạo của doanh nghiệp cũng như trường </w:t>
      </w:r>
      <w:r w:rsidRPr="0007334A">
        <w:rPr>
          <w:color w:val="000000" w:themeColor="text1"/>
        </w:rPr>
        <w:t xml:space="preserve">ĐH </w:t>
      </w:r>
      <w:r w:rsidR="00DE1B14" w:rsidRPr="0007334A">
        <w:rPr>
          <w:color w:val="000000" w:themeColor="text1"/>
        </w:rPr>
        <w:t>chính là SHTT</w:t>
      </w:r>
      <w:r w:rsidR="00236EEC" w:rsidRPr="0007334A">
        <w:rPr>
          <w:color w:val="000000" w:themeColor="text1"/>
        </w:rPr>
        <w:t xml:space="preserve">, </w:t>
      </w:r>
      <w:r w:rsidR="00DE1B14" w:rsidRPr="0007334A">
        <w:rPr>
          <w:color w:val="000000" w:themeColor="text1"/>
        </w:rPr>
        <w:t xml:space="preserve">hay nói cách khác, SHTT giúp nâng tầm sáng tạo cho doanh nghiệp, trường </w:t>
      </w:r>
      <w:r w:rsidR="00236EEC" w:rsidRPr="0007334A">
        <w:rPr>
          <w:color w:val="000000" w:themeColor="text1"/>
        </w:rPr>
        <w:t xml:space="preserve">ĐH </w:t>
      </w:r>
      <w:r w:rsidR="00DE1B14" w:rsidRPr="0007334A">
        <w:rPr>
          <w:color w:val="000000" w:themeColor="text1"/>
        </w:rPr>
        <w:t>và các tổ chức nghiên cứu. Quyền SHTT đã được xác định ở nhiều quốc gia như một cơ chế cung cấp các ưu đãi cần thiết cho việc thương mại hóa kết quả nghiên cứu trường ĐH, dữ liệu từ một số nước châu Á cho thấy sự gia tăng rõ rệt về số lượng đơn xin cấp bằng sáng chế được đệ trình bởi các trường ĐH, chính phủ các nước đã ban hành chính sách thúc đẩy CGCN nghệ ĐH, và nhiều trường ĐH châu Á đã áp dụng chính sách SHTT chính thức và thành lập văn ph</w:t>
      </w:r>
      <w:r w:rsidR="00D442BC" w:rsidRPr="0007334A">
        <w:rPr>
          <w:color w:val="000000" w:themeColor="text1"/>
        </w:rPr>
        <w:t>òng CGCN để quản lý quyền SHTT. Đổi mới sáng tạo và tài sản trí tuệ được xem là động lực quan trọng thúc đẩy sự tăng trưởng của nền kinh tế, Việt Nam đứng thứ 52/141 quốc gia trong Bảng xếp hạng chỉ số đổi mới sáng tạo toàn cầu năm 2015, nhưng năm 2016 chỉ đứng vị trí 59/128 quốc gia trong Bảng xếp hạng chỉ số đổi mới sáng tạo toàn cầu của</w:t>
      </w:r>
      <w:r w:rsidR="0001163B">
        <w:rPr>
          <w:color w:val="000000" w:themeColor="text1"/>
        </w:rPr>
        <w:t xml:space="preserve"> </w:t>
      </w:r>
      <w:r w:rsidR="00D442BC" w:rsidRPr="0007334A">
        <w:rPr>
          <w:color w:val="000000" w:themeColor="text1"/>
        </w:rPr>
        <w:t>WIPO</w:t>
      </w:r>
      <w:r w:rsidR="0001163B">
        <w:rPr>
          <w:color w:val="000000" w:themeColor="text1"/>
        </w:rPr>
        <w:t xml:space="preserve"> </w:t>
      </w:r>
      <w:r w:rsidR="00D442BC" w:rsidRPr="0007334A">
        <w:rPr>
          <w:color w:val="000000" w:themeColor="text1"/>
        </w:rPr>
        <w:t xml:space="preserve">và chỉ khoảng 20 - 30% số doanh nghiệp có hoạt động đổi mới sáng tạo, bên cạnh đó, các trường ĐH Việt Nam vắng bóng trong danh sách bảng xếp hạng kể cả trong khu vực Châu Á – Thái Bình Dương (IPP, 2016). Nguyên nhân của tình trạng </w:t>
      </w:r>
      <w:r w:rsidR="00D442BC" w:rsidRPr="0007334A">
        <w:rPr>
          <w:color w:val="000000" w:themeColor="text1"/>
        </w:rPr>
        <w:lastRenderedPageBreak/>
        <w:t xml:space="preserve">này là do sự tăng trưởng của Việt Nam trong thời gian qua chủ yếu nhờ yếu tố lao động phổ thông và tài nguyên, trong khi đó các yếu tố công nghệ và tri thức còn ít, dẫn đến năng lực cạnh tranh không cao. Vì vậy, phát triển kinh tế tri thức được xác định là hướng đi quan trọng để Việt Nam theo kịp sự phát triển của thế giới, trong đó sử dụng vốn tài nguyên và lao động gia tăng thông qua việc áp dụng cộng nghệ, kỹ thuật mới, nghiên cứu và phát triển sản phẩm mới, nâng cao trình độ quản lý và kỹ năng của người lao độnghay nói cách khác, chính là tăng cường các hoạt động đổi mới sáng tạo của các tổ chức và cá nhân. </w:t>
      </w:r>
    </w:p>
    <w:p w14:paraId="31A24291" w14:textId="77777777" w:rsidR="00565E5A" w:rsidRPr="0007334A" w:rsidRDefault="005D32A0" w:rsidP="00DF7DE5">
      <w:pPr>
        <w:spacing w:line="276" w:lineRule="auto"/>
        <w:jc w:val="both"/>
        <w:rPr>
          <w:b/>
          <w:i/>
          <w:color w:val="000000" w:themeColor="text1"/>
        </w:rPr>
      </w:pPr>
      <w:r w:rsidRPr="0007334A">
        <w:rPr>
          <w:b/>
          <w:i/>
          <w:color w:val="000000" w:themeColor="text1"/>
        </w:rPr>
        <w:t>4</w:t>
      </w:r>
      <w:r w:rsidR="00565E5A" w:rsidRPr="0007334A">
        <w:rPr>
          <w:b/>
          <w:i/>
          <w:color w:val="000000" w:themeColor="text1"/>
        </w:rPr>
        <w:t>.</w:t>
      </w:r>
      <w:r w:rsidR="00F5734D" w:rsidRPr="0007334A">
        <w:rPr>
          <w:b/>
          <w:i/>
          <w:color w:val="000000" w:themeColor="text1"/>
        </w:rPr>
        <w:t>4</w:t>
      </w:r>
      <w:r w:rsidR="00565E5A" w:rsidRPr="0007334A">
        <w:rPr>
          <w:b/>
          <w:i/>
          <w:color w:val="000000" w:themeColor="text1"/>
        </w:rPr>
        <w:t xml:space="preserve">. Định hướng quản lý sở hữu trí tuệ </w:t>
      </w:r>
      <w:r w:rsidR="00AE05AB" w:rsidRPr="0007334A">
        <w:rPr>
          <w:b/>
          <w:i/>
          <w:color w:val="000000" w:themeColor="text1"/>
        </w:rPr>
        <w:t>ở</w:t>
      </w:r>
      <w:r w:rsidR="00EA56C4" w:rsidRPr="0007334A">
        <w:rPr>
          <w:b/>
          <w:i/>
          <w:color w:val="000000" w:themeColor="text1"/>
        </w:rPr>
        <w:t xml:space="preserve"> các</w:t>
      </w:r>
      <w:r w:rsidR="00400C94">
        <w:rPr>
          <w:b/>
          <w:i/>
          <w:color w:val="000000" w:themeColor="text1"/>
        </w:rPr>
        <w:t xml:space="preserve"> </w:t>
      </w:r>
      <w:r w:rsidR="00565E5A" w:rsidRPr="0007334A">
        <w:rPr>
          <w:b/>
          <w:i/>
          <w:color w:val="000000" w:themeColor="text1"/>
        </w:rPr>
        <w:t>trường</w:t>
      </w:r>
      <w:r w:rsidR="00AE05AB" w:rsidRPr="0007334A">
        <w:rPr>
          <w:b/>
          <w:i/>
          <w:color w:val="000000" w:themeColor="text1"/>
        </w:rPr>
        <w:t xml:space="preserve"> đại học </w:t>
      </w:r>
      <w:r w:rsidR="00565E5A" w:rsidRPr="0007334A">
        <w:rPr>
          <w:b/>
          <w:i/>
          <w:color w:val="000000" w:themeColor="text1"/>
        </w:rPr>
        <w:t>Việt Nam</w:t>
      </w:r>
    </w:p>
    <w:p w14:paraId="38E090EA" w14:textId="77777777" w:rsidR="0008685E" w:rsidRPr="0007334A" w:rsidRDefault="00565E5A" w:rsidP="00DF7DE5">
      <w:pPr>
        <w:spacing w:line="276" w:lineRule="auto"/>
        <w:ind w:firstLine="567"/>
        <w:jc w:val="both"/>
        <w:rPr>
          <w:color w:val="000000" w:themeColor="text1"/>
          <w:lang w:val="de-DE"/>
        </w:rPr>
      </w:pPr>
      <w:r w:rsidRPr="0007334A">
        <w:rPr>
          <w:color w:val="000000" w:themeColor="text1"/>
          <w:lang w:val="nl-NL"/>
        </w:rPr>
        <w:t>T</w:t>
      </w:r>
      <w:r w:rsidRPr="0007334A">
        <w:rPr>
          <w:color w:val="000000" w:themeColor="text1"/>
          <w:bdr w:val="none" w:sz="0" w:space="0" w:color="auto" w:frame="1"/>
          <w:lang w:val="nl-NL"/>
        </w:rPr>
        <w:t xml:space="preserve">rong bối cảnh hiện nay việc </w:t>
      </w:r>
      <w:r w:rsidRPr="0007334A">
        <w:rPr>
          <w:color w:val="000000" w:themeColor="text1"/>
          <w:lang w:val="nl-NL"/>
        </w:rPr>
        <w:t>thực thi pháp luật SHTT là một trong những vấn đề quan trọng hàng đầu để nâng cao chất lượng đào tạo và tiến đến đánh giá mức độ hội nhập của một trường ĐH, chính vì vậy, trường ĐH là một trong những địa chỉ quan trọng cần xây dựng môi trường văn hóa SHTT, hơn nữa việc quản lý và khai thác hoạt động SHTT ở trường ĐH ngày càng trở nên cần thiết, cấp bách</w:t>
      </w:r>
      <w:r w:rsidRPr="0007334A">
        <w:rPr>
          <w:color w:val="000000" w:themeColor="text1"/>
          <w:lang w:val="vi-VN"/>
        </w:rPr>
        <w:t xml:space="preserve">. </w:t>
      </w:r>
      <w:r w:rsidRPr="0007334A">
        <w:rPr>
          <w:color w:val="000000" w:themeColor="text1"/>
          <w:lang w:val="nl-NL"/>
        </w:rPr>
        <w:t>Trên thực tế, các trường ĐH Việt Nam hiện nay đã có những triển khai ban đầu về hoạt động SHTT và quản lý hoạt động SHTT,</w:t>
      </w:r>
      <w:r w:rsidRPr="0007334A">
        <w:rPr>
          <w:color w:val="000000" w:themeColor="text1"/>
          <w:lang w:val="vi-VN"/>
        </w:rPr>
        <w:t xml:space="preserve"> tuy nhiên, có thấy rằng, hoạt động SHTT và quản lý SHTT tại các trường ĐH chưa được phát huy có hiệu quả. </w:t>
      </w:r>
      <w:r w:rsidRPr="0007334A">
        <w:rPr>
          <w:color w:val="000000" w:themeColor="text1"/>
          <w:lang w:val="de-DE"/>
        </w:rPr>
        <w:t xml:space="preserve">Nguyên nhân chủ yếu là do các quy định pháp luật và việc thực thi quyền SHTT còn nhiều điểm bất cập, việc tổ chức thực thi quyền SHTT chưa có hiệu quả, cơ chế phối hợp giữa các cơ quan chức năng chưa được tốt. </w:t>
      </w:r>
      <w:r w:rsidRPr="0007334A">
        <w:rPr>
          <w:color w:val="000000" w:themeColor="text1"/>
        </w:rPr>
        <w:t>Quản lý hoạt động SHTT ở trường ĐH muốn thực hiện có hiệu quả thì ngoài nguồn lực nội sinh nhà trường còn cần sự hỗ trợ của nhà nước, sự phối hợp của nhiều cơ quan quản lý nhà nước có liên quan từ việc ban hành và triển khai cơ chế, chính sách phù hợp đến việc đăng ký quyền SHTT, giám sát thực thi và thực hiện chế tài đối với vi phạm các đối tượng SHTT.</w:t>
      </w:r>
      <w:r w:rsidRPr="0007334A">
        <w:rPr>
          <w:color w:val="000000" w:themeColor="text1"/>
          <w:lang w:val="de-DE"/>
        </w:rPr>
        <w:t xml:space="preserve"> Chính vì vậy, trước hết cần nâng cao năng lực quản lý nhà nước đối với SHTT, đẩy mạnh hoạt động sáng tạo và quản lý tốt SHTT từ những nguồn nội sinh, trong đó có các trường ĐH. </w:t>
      </w:r>
    </w:p>
    <w:p w14:paraId="1A242B7D" w14:textId="77777777" w:rsidR="000A0DD0" w:rsidRPr="0007334A" w:rsidRDefault="00803EF2" w:rsidP="00DF7DE5">
      <w:pPr>
        <w:spacing w:line="276" w:lineRule="auto"/>
        <w:ind w:firstLine="567"/>
        <w:jc w:val="both"/>
        <w:rPr>
          <w:color w:val="000000" w:themeColor="text1"/>
          <w:lang w:val="de-DE"/>
        </w:rPr>
      </w:pPr>
      <w:r w:rsidRPr="0007334A">
        <w:rPr>
          <w:color w:val="000000" w:themeColor="text1"/>
        </w:rPr>
        <w:t xml:space="preserve">Căn cứ theo điều 4 quy định về các nội dung quản lý hoạt động </w:t>
      </w:r>
      <w:r w:rsidR="00E57FB3" w:rsidRPr="0007334A">
        <w:rPr>
          <w:color w:val="000000" w:themeColor="text1"/>
        </w:rPr>
        <w:t xml:space="preserve">SHTT </w:t>
      </w:r>
      <w:r w:rsidRPr="0007334A">
        <w:rPr>
          <w:color w:val="000000" w:themeColor="text1"/>
        </w:rPr>
        <w:t xml:space="preserve">trong cơ sở giáo dục </w:t>
      </w:r>
      <w:r w:rsidR="00E57FB3" w:rsidRPr="0007334A">
        <w:rPr>
          <w:color w:val="000000" w:themeColor="text1"/>
        </w:rPr>
        <w:t xml:space="preserve">ĐH </w:t>
      </w:r>
      <w:r w:rsidRPr="0007334A">
        <w:rPr>
          <w:color w:val="000000" w:themeColor="text1"/>
        </w:rPr>
        <w:t xml:space="preserve">theo Quyết định số 78/2008/QĐ- BGDĐT về quản lý hoạt động </w:t>
      </w:r>
      <w:r w:rsidR="00E57FB3" w:rsidRPr="0007334A">
        <w:rPr>
          <w:color w:val="000000" w:themeColor="text1"/>
        </w:rPr>
        <w:t xml:space="preserve">SHTT </w:t>
      </w:r>
      <w:r w:rsidRPr="0007334A">
        <w:rPr>
          <w:color w:val="000000" w:themeColor="text1"/>
        </w:rPr>
        <w:t xml:space="preserve"> tr</w:t>
      </w:r>
      <w:r w:rsidR="00EA56C4" w:rsidRPr="0007334A">
        <w:rPr>
          <w:color w:val="000000" w:themeColor="text1"/>
        </w:rPr>
        <w:t>ong cơ sở giáo dục đại học</w:t>
      </w:r>
      <w:r w:rsidRPr="0007334A">
        <w:rPr>
          <w:color w:val="000000" w:themeColor="text1"/>
        </w:rPr>
        <w:t xml:space="preserve">; trên cơ sở mô hình quản lý, khai thác SHTT của Trương Thùy Trang (2007); đồng thời dựa trên </w:t>
      </w:r>
      <w:r w:rsidR="001B39DE" w:rsidRPr="0007334A">
        <w:rPr>
          <w:color w:val="000000" w:themeColor="text1"/>
          <w:lang w:val="vi-VN"/>
        </w:rPr>
        <w:t>việc n</w:t>
      </w:r>
      <w:r w:rsidR="001B39DE" w:rsidRPr="0007334A">
        <w:rPr>
          <w:color w:val="000000" w:themeColor="text1"/>
        </w:rPr>
        <w:t>ghiên cứu mô hình quản l</w:t>
      </w:r>
      <w:r w:rsidR="0008685E" w:rsidRPr="0007334A">
        <w:rPr>
          <w:color w:val="000000" w:themeColor="text1"/>
        </w:rPr>
        <w:t xml:space="preserve">ý SHTT ở các trường ĐH Brazil; ĐH Thanh Hoa, </w:t>
      </w:r>
      <w:r w:rsidR="001B39DE" w:rsidRPr="0007334A">
        <w:rPr>
          <w:color w:val="000000" w:themeColor="text1"/>
        </w:rPr>
        <w:t>Trung Quốc là</w:t>
      </w:r>
      <w:r w:rsidR="0000487F" w:rsidRPr="0007334A">
        <w:rPr>
          <w:color w:val="000000" w:themeColor="text1"/>
        </w:rPr>
        <w:t>m</w:t>
      </w:r>
      <w:r w:rsidR="001B39DE" w:rsidRPr="0007334A">
        <w:rPr>
          <w:color w:val="000000" w:themeColor="text1"/>
        </w:rPr>
        <w:t xml:space="preserve"> cơ sở đối chiếu và đề xuất chính sách phù hợp áp dụng trong bối cảnh quản lý hoạt động </w:t>
      </w:r>
      <w:r w:rsidR="0000487F" w:rsidRPr="0007334A">
        <w:rPr>
          <w:color w:val="000000" w:themeColor="text1"/>
        </w:rPr>
        <w:t xml:space="preserve">SHTT </w:t>
      </w:r>
      <w:r w:rsidR="001B39DE" w:rsidRPr="0007334A">
        <w:rPr>
          <w:color w:val="000000" w:themeColor="text1"/>
        </w:rPr>
        <w:t>cho các trường ĐH Việt Nam</w:t>
      </w:r>
      <w:r w:rsidR="00961C29" w:rsidRPr="0007334A">
        <w:rPr>
          <w:color w:val="000000" w:themeColor="text1"/>
        </w:rPr>
        <w:t xml:space="preserve"> liên quan đến:</w:t>
      </w:r>
      <w:r w:rsidR="003274E3" w:rsidRPr="0007334A">
        <w:rPr>
          <w:iCs/>
          <w:color w:val="000000" w:themeColor="text1"/>
          <w:lang w:val="nl-NL"/>
        </w:rPr>
        <w:t xml:space="preserve">Nâng cao nhận thức của cán bộ quản lý, </w:t>
      </w:r>
      <w:r w:rsidR="0008685E" w:rsidRPr="0007334A">
        <w:rPr>
          <w:iCs/>
          <w:color w:val="000000" w:themeColor="text1"/>
          <w:lang w:val="nl-NL"/>
        </w:rPr>
        <w:t>nhà khoa học</w:t>
      </w:r>
      <w:r w:rsidR="003274E3" w:rsidRPr="0007334A">
        <w:rPr>
          <w:iCs/>
          <w:color w:val="000000" w:themeColor="text1"/>
          <w:lang w:val="nl-NL"/>
        </w:rPr>
        <w:t xml:space="preserve"> về </w:t>
      </w:r>
      <w:r w:rsidR="0008685E" w:rsidRPr="0007334A">
        <w:rPr>
          <w:iCs/>
          <w:color w:val="000000" w:themeColor="text1"/>
          <w:lang w:val="nl-NL"/>
        </w:rPr>
        <w:t xml:space="preserve">bảo hộ tài sản </w:t>
      </w:r>
      <w:r w:rsidR="003274E3" w:rsidRPr="0007334A">
        <w:rPr>
          <w:iCs/>
          <w:color w:val="000000" w:themeColor="text1"/>
          <w:lang w:val="nl-NL"/>
        </w:rPr>
        <w:t>SHTT ở trường ĐH</w:t>
      </w:r>
      <w:r w:rsidR="0008685E" w:rsidRPr="0007334A">
        <w:rPr>
          <w:iCs/>
          <w:color w:val="000000" w:themeColor="text1"/>
          <w:lang w:val="nl-NL"/>
        </w:rPr>
        <w:t xml:space="preserve">; </w:t>
      </w:r>
      <w:r w:rsidR="003274E3" w:rsidRPr="0007334A">
        <w:rPr>
          <w:color w:val="000000" w:themeColor="text1"/>
          <w:lang w:val="vi-VN"/>
        </w:rPr>
        <w:t xml:space="preserve">Thành lập </w:t>
      </w:r>
      <w:r w:rsidR="003274E3" w:rsidRPr="0007334A">
        <w:rPr>
          <w:color w:val="000000" w:themeColor="text1"/>
          <w:lang w:val="nl-NL"/>
        </w:rPr>
        <w:t xml:space="preserve">bộ phận chuyên trách quản lý hoạt động SHTT và </w:t>
      </w:r>
      <w:r w:rsidR="003274E3" w:rsidRPr="0007334A">
        <w:rPr>
          <w:color w:val="000000" w:themeColor="text1"/>
          <w:lang w:val="vi-VN"/>
        </w:rPr>
        <w:t>đào tạo nâng cao nghiệp vụ cho đội ngũ nhân viên bộ máy quản lý SHTT</w:t>
      </w:r>
      <w:r w:rsidR="0008685E" w:rsidRPr="0007334A">
        <w:rPr>
          <w:iCs/>
          <w:color w:val="000000" w:themeColor="text1"/>
          <w:lang w:val="nl-NL"/>
        </w:rPr>
        <w:t xml:space="preserve">; </w:t>
      </w:r>
      <w:r w:rsidR="003274E3" w:rsidRPr="0007334A">
        <w:rPr>
          <w:color w:val="000000" w:themeColor="text1"/>
          <w:lang w:val="nl-NL"/>
        </w:rPr>
        <w:t>Xây dựng, hoàn thiện quy</w:t>
      </w:r>
      <w:r w:rsidR="003274E3" w:rsidRPr="0007334A">
        <w:rPr>
          <w:color w:val="000000" w:themeColor="text1"/>
          <w:lang w:val="vi-VN"/>
        </w:rPr>
        <w:t xml:space="preserve"> chế, chính sách về </w:t>
      </w:r>
      <w:r w:rsidR="003274E3" w:rsidRPr="0007334A">
        <w:rPr>
          <w:iCs/>
          <w:color w:val="000000" w:themeColor="text1"/>
          <w:lang w:val="nl-NL"/>
        </w:rPr>
        <w:t>bảo vệ quyền sở hữu S</w:t>
      </w:r>
      <w:r w:rsidR="0008685E" w:rsidRPr="0007334A">
        <w:rPr>
          <w:iCs/>
          <w:color w:val="000000" w:themeColor="text1"/>
          <w:lang w:val="nl-NL"/>
        </w:rPr>
        <w:t xml:space="preserve">HTT và xử lý vi phạm quyền SHTT. </w:t>
      </w:r>
      <w:r w:rsidR="00565E5A" w:rsidRPr="0007334A">
        <w:rPr>
          <w:color w:val="000000" w:themeColor="text1"/>
          <w:lang w:val="de-DE"/>
        </w:rPr>
        <w:t xml:space="preserve">Trong phạm vi bài viết, </w:t>
      </w:r>
      <w:r w:rsidR="00344A31" w:rsidRPr="0007334A">
        <w:rPr>
          <w:color w:val="000000" w:themeColor="text1"/>
          <w:lang w:val="de-DE"/>
        </w:rPr>
        <w:t xml:space="preserve">tác giả hướng tới những </w:t>
      </w:r>
      <w:r w:rsidR="00344A31" w:rsidRPr="0007334A">
        <w:rPr>
          <w:color w:val="000000" w:themeColor="text1"/>
        </w:rPr>
        <w:t xml:space="preserve">đề xuất đối với các chủ thể hoạt động trong trường ĐH có liên quan trực tiếp đến hoạt động SHTT và quản lý hoạt động SHTT nhằm nâng cao năng lực sáng tạo của các trường </w:t>
      </w:r>
      <w:r w:rsidR="006E008C" w:rsidRPr="0007334A">
        <w:rPr>
          <w:color w:val="000000" w:themeColor="text1"/>
        </w:rPr>
        <w:t xml:space="preserve">ĐH </w:t>
      </w:r>
      <w:r w:rsidR="00344A31" w:rsidRPr="0007334A">
        <w:rPr>
          <w:color w:val="000000" w:themeColor="text1"/>
        </w:rPr>
        <w:t>Việt Nam</w:t>
      </w:r>
      <w:r w:rsidR="00344A31" w:rsidRPr="0007334A">
        <w:rPr>
          <w:color w:val="000000" w:themeColor="text1"/>
          <w:lang w:val="de-DE"/>
        </w:rPr>
        <w:t xml:space="preserve">. </w:t>
      </w:r>
    </w:p>
    <w:p w14:paraId="78A52303" w14:textId="77777777" w:rsidR="000A0DD0" w:rsidRPr="0007334A" w:rsidRDefault="00565E5A" w:rsidP="00DF7DE5">
      <w:pPr>
        <w:spacing w:line="276" w:lineRule="auto"/>
        <w:ind w:firstLine="567"/>
        <w:jc w:val="both"/>
        <w:rPr>
          <w:color w:val="000000" w:themeColor="text1"/>
        </w:rPr>
      </w:pPr>
      <w:r w:rsidRPr="0007334A">
        <w:rPr>
          <w:bCs/>
          <w:i/>
          <w:color w:val="000000" w:themeColor="text1"/>
          <w:lang w:val="de-DE"/>
        </w:rPr>
        <w:t>- Đối với các nhà hoạch định chính sách SHTT của Nhà nước</w:t>
      </w:r>
      <w:r w:rsidRPr="0007334A">
        <w:rPr>
          <w:i/>
          <w:color w:val="000000" w:themeColor="text1"/>
          <w:lang w:val="de-DE"/>
        </w:rPr>
        <w:t>:</w:t>
      </w:r>
      <w:r w:rsidRPr="0007334A">
        <w:rPr>
          <w:color w:val="000000" w:themeColor="text1"/>
          <w:lang w:val="de-DE"/>
        </w:rPr>
        <w:t xml:space="preserve"> Từ thực tế hoạt động SHTT của các trường</w:t>
      </w:r>
      <w:r w:rsidR="00B60773" w:rsidRPr="0007334A">
        <w:rPr>
          <w:color w:val="000000" w:themeColor="text1"/>
          <w:lang w:val="de-DE"/>
        </w:rPr>
        <w:t xml:space="preserve"> ĐH Việt Nam hiện nay cho thấy </w:t>
      </w:r>
      <w:r w:rsidRPr="0007334A">
        <w:rPr>
          <w:color w:val="000000" w:themeColor="text1"/>
          <w:lang w:val="de-DE"/>
        </w:rPr>
        <w:t xml:space="preserve">sự thiếu hụt về mặt chính sách đã </w:t>
      </w:r>
      <w:r w:rsidRPr="0007334A">
        <w:rPr>
          <w:color w:val="000000" w:themeColor="text1"/>
          <w:lang w:val="de-DE"/>
        </w:rPr>
        <w:lastRenderedPageBreak/>
        <w:t xml:space="preserve">góp phần làm cho việc quản lý SHTT bị trì trệ. Một chính sách cung cấp rõ ràng về quyền </w:t>
      </w:r>
      <w:r w:rsidR="00B60773" w:rsidRPr="0007334A">
        <w:rPr>
          <w:color w:val="000000" w:themeColor="text1"/>
          <w:lang w:val="de-DE"/>
        </w:rPr>
        <w:t>SHTT</w:t>
      </w:r>
      <w:r w:rsidRPr="0007334A">
        <w:rPr>
          <w:color w:val="000000" w:themeColor="text1"/>
          <w:lang w:val="de-DE"/>
        </w:rPr>
        <w:t xml:space="preserve"> cho các nghiên cứu do chính phủ tài trợ sẽ tạo ra động cơ khuyến khích các tổ chức, doanh nghiệp, trường </w:t>
      </w:r>
      <w:r w:rsidR="00B60773" w:rsidRPr="0007334A">
        <w:rPr>
          <w:color w:val="000000" w:themeColor="text1"/>
          <w:lang w:val="de-DE"/>
        </w:rPr>
        <w:t>ĐH</w:t>
      </w:r>
      <w:r w:rsidRPr="0007334A">
        <w:rPr>
          <w:color w:val="000000" w:themeColor="text1"/>
          <w:lang w:val="de-DE"/>
        </w:rPr>
        <w:t xml:space="preserve"> hợp tác, tìm kiếm bất kỳ lợi ích có thể có từ việc tuyên bố quyền sở hữu, điều này sẽ thúc đẩy xu</w:t>
      </w:r>
      <w:r w:rsidR="00B60773" w:rsidRPr="0007334A">
        <w:rPr>
          <w:color w:val="000000" w:themeColor="text1"/>
          <w:lang w:val="de-DE"/>
        </w:rPr>
        <w:t xml:space="preserve"> hướng cấp bằng sáng chế ĐH</w:t>
      </w:r>
      <w:r w:rsidRPr="0007334A">
        <w:rPr>
          <w:color w:val="000000" w:themeColor="text1"/>
          <w:lang w:val="de-DE"/>
        </w:rPr>
        <w:t>.Bên cạnh đó, Nhà nước cũng cần quan tâm thực hiện các bước để giải quyết những thách thức về thị trường, cải thiện luồng thông tin, cơ sở hạ tầng thị trường và điều kiện tài chính khuyến khích đầu tư vào công nghệ của các trường ĐH.</w:t>
      </w:r>
    </w:p>
    <w:p w14:paraId="723D2AAA" w14:textId="77777777" w:rsidR="000A0DD0" w:rsidRPr="0007334A" w:rsidRDefault="00B60773" w:rsidP="00DF7DE5">
      <w:pPr>
        <w:spacing w:line="276" w:lineRule="auto"/>
        <w:ind w:firstLine="567"/>
        <w:jc w:val="both"/>
        <w:rPr>
          <w:color w:val="000000" w:themeColor="text1"/>
        </w:rPr>
      </w:pPr>
      <w:r w:rsidRPr="0007334A">
        <w:rPr>
          <w:bCs/>
          <w:i/>
          <w:color w:val="000000" w:themeColor="text1"/>
          <w:lang w:val="de-DE"/>
        </w:rPr>
        <w:t xml:space="preserve">- </w:t>
      </w:r>
      <w:r w:rsidR="00565E5A" w:rsidRPr="0007334A">
        <w:rPr>
          <w:bCs/>
          <w:i/>
          <w:color w:val="000000" w:themeColor="text1"/>
          <w:lang w:val="de-DE"/>
        </w:rPr>
        <w:t>Đối với nhà quản lý, lãnh đạo trường đại học, tổ chức nghiên cứu (R&amp;D)</w:t>
      </w:r>
    </w:p>
    <w:p w14:paraId="2F9AB046" w14:textId="77777777" w:rsidR="000A0DD0" w:rsidRPr="0007334A" w:rsidRDefault="00565E5A" w:rsidP="00DF7DE5">
      <w:pPr>
        <w:spacing w:line="276" w:lineRule="auto"/>
        <w:ind w:firstLine="567"/>
        <w:jc w:val="both"/>
        <w:rPr>
          <w:color w:val="000000" w:themeColor="text1"/>
        </w:rPr>
      </w:pPr>
      <w:r w:rsidRPr="0007334A">
        <w:rPr>
          <w:color w:val="000000" w:themeColor="text1"/>
          <w:lang w:val="de-DE"/>
        </w:rPr>
        <w:t xml:space="preserve">+ Các nhà </w:t>
      </w:r>
      <w:r w:rsidR="0030244D" w:rsidRPr="0007334A">
        <w:rPr>
          <w:color w:val="000000" w:themeColor="text1"/>
          <w:lang w:val="de-DE"/>
        </w:rPr>
        <w:t>quản lý, lãnh đạo trường ĐH</w:t>
      </w:r>
      <w:r w:rsidRPr="0007334A">
        <w:rPr>
          <w:color w:val="000000" w:themeColor="text1"/>
          <w:lang w:val="de-DE"/>
        </w:rPr>
        <w:t xml:space="preserve">, tổ chức nghiên cứu cần chú trọng tiến hành việc soạn thảo và thực hiện chính sách, thể chế của tổ chức về quản lý hoạt động SHTT, trong đó phản ánh tầm nhìn, sứ mệnh của nhà trường, đồng thời ban hành các quy trình thực hiện công tác quản lý SHTT. Quy trình quản lý hoạt động SHTT cần hướng dẫn cụ thể từ công tác phát hiện, khai báo, ghi nhận, thống kê, đăng ký bảo hộ đến xúc tiến thương mại đối với SHTT. </w:t>
      </w:r>
    </w:p>
    <w:p w14:paraId="5C69324A" w14:textId="77777777" w:rsidR="000A0DD0" w:rsidRPr="0007334A" w:rsidRDefault="00D93BEA" w:rsidP="00DF7DE5">
      <w:pPr>
        <w:spacing w:line="276" w:lineRule="auto"/>
        <w:ind w:firstLine="567"/>
        <w:jc w:val="both"/>
        <w:rPr>
          <w:color w:val="000000" w:themeColor="text1"/>
        </w:rPr>
      </w:pPr>
      <w:r w:rsidRPr="0007334A">
        <w:rPr>
          <w:color w:val="000000" w:themeColor="text1"/>
          <w:lang w:val="de-DE"/>
        </w:rPr>
        <w:t xml:space="preserve">+ Xây dựng và hỗ trợ </w:t>
      </w:r>
      <w:r w:rsidR="00565E5A" w:rsidRPr="0007334A">
        <w:rPr>
          <w:color w:val="000000" w:themeColor="text1"/>
          <w:lang w:val="de-DE"/>
        </w:rPr>
        <w:t>văn phòng</w:t>
      </w:r>
      <w:r w:rsidRPr="0007334A">
        <w:rPr>
          <w:color w:val="000000" w:themeColor="text1"/>
          <w:lang w:val="de-DE"/>
        </w:rPr>
        <w:t xml:space="preserve"> chuyên tráchSHTT</w:t>
      </w:r>
      <w:r w:rsidR="00565E5A" w:rsidRPr="0007334A">
        <w:rPr>
          <w:color w:val="000000" w:themeColor="text1"/>
          <w:lang w:val="de-DE"/>
        </w:rPr>
        <w:t xml:space="preserve"> có các nguồn lực và năng lực để bảo vệ và khai thác, thương mại hoá tài sản trí tuệ, vì lợi í</w:t>
      </w:r>
      <w:r w:rsidRPr="0007334A">
        <w:rPr>
          <w:color w:val="000000" w:themeColor="text1"/>
          <w:lang w:val="de-DE"/>
        </w:rPr>
        <w:t>ch của cả nhà trường và xã hội;</w:t>
      </w:r>
      <w:r w:rsidR="00565E5A" w:rsidRPr="0007334A">
        <w:rPr>
          <w:color w:val="000000" w:themeColor="text1"/>
          <w:lang w:val="de-DE"/>
        </w:rPr>
        <w:t xml:space="preserve"> chú trọng giải quyết các thách thức trong sự phù hợp về thể chế với nhu cầu thị trường, muốn vậy, đòi hỏi những cách tiếp cận và chiến lược khác nhau, dựa trên các chuyên môn khác nhau. </w:t>
      </w:r>
      <w:r w:rsidRPr="0007334A">
        <w:rPr>
          <w:color w:val="000000" w:themeColor="text1"/>
          <w:lang w:val="de-DE"/>
        </w:rPr>
        <w:t xml:space="preserve">Văn phòng quản lý SHTT của trường ĐH chịu trách nhiệm thực hiện các thủ tục đăng ký bảo hộ độc quyền các sản phẩm khoa học của cán bộ, giảng viên, nhà khoa học, nhà nghiên cứu; đồng thời chú trọng việc khai thác giá trị SHTT bằng hoạt động thương mại hóa quản lý hoạt động SHTT trong trường ĐH. </w:t>
      </w:r>
      <w:r w:rsidR="000A0DD0" w:rsidRPr="0007334A">
        <w:rPr>
          <w:color w:val="000000" w:themeColor="text1"/>
          <w:lang w:val="de-DE"/>
        </w:rPr>
        <w:t>Vì vậy</w:t>
      </w:r>
      <w:r w:rsidR="00B60773" w:rsidRPr="0007334A">
        <w:rPr>
          <w:color w:val="000000" w:themeColor="text1"/>
          <w:lang w:val="de-DE"/>
        </w:rPr>
        <w:t>, văn phòng chuyên trách quản lý SHTT cần tuyển dụng, đào tạo, bồi dưỡng đội ngũ nhân viên chuyên nghiệp, được đào tạo nghiêm túc về SHTT và quản trị SHTT, am hiểu và dành toàn bộ thời gian cho công việc phụ trách quản lý SHTT.</w:t>
      </w:r>
    </w:p>
    <w:p w14:paraId="4ABB17F3" w14:textId="77777777" w:rsidR="000A0DD0" w:rsidRPr="0007334A" w:rsidRDefault="00D93BEA" w:rsidP="00DF7DE5">
      <w:pPr>
        <w:spacing w:line="276" w:lineRule="auto"/>
        <w:ind w:firstLine="567"/>
        <w:jc w:val="both"/>
        <w:rPr>
          <w:color w:val="000000" w:themeColor="text1"/>
        </w:rPr>
      </w:pPr>
      <w:r w:rsidRPr="0007334A">
        <w:rPr>
          <w:bCs/>
          <w:i/>
          <w:color w:val="000000" w:themeColor="text1"/>
          <w:lang w:val="de-DE"/>
        </w:rPr>
        <w:t>- Đối với cán bộ chuyên</w:t>
      </w:r>
      <w:r w:rsidR="00565E5A" w:rsidRPr="0007334A">
        <w:rPr>
          <w:bCs/>
          <w:i/>
          <w:color w:val="000000" w:themeColor="text1"/>
          <w:lang w:val="de-DE"/>
        </w:rPr>
        <w:t xml:space="preserve"> trách hoạt động quản lý SHTT</w:t>
      </w:r>
      <w:r w:rsidR="00565E5A" w:rsidRPr="0007334A">
        <w:rPr>
          <w:i/>
          <w:color w:val="000000" w:themeColor="text1"/>
          <w:lang w:val="de-DE"/>
        </w:rPr>
        <w:t>:</w:t>
      </w:r>
      <w:r w:rsidR="00565E5A" w:rsidRPr="0007334A">
        <w:rPr>
          <w:color w:val="000000" w:themeColor="text1"/>
          <w:lang w:val="de-DE"/>
        </w:rPr>
        <w:t xml:space="preserve"> Là chuyên gia về SHTT trong nhà trường, mỗi cán bộ </w:t>
      </w:r>
      <w:r w:rsidR="000A0DD0" w:rsidRPr="0007334A">
        <w:rPr>
          <w:color w:val="000000" w:themeColor="text1"/>
          <w:lang w:val="de-DE"/>
        </w:rPr>
        <w:t>chuyên trách quản lý SHTT</w:t>
      </w:r>
      <w:r w:rsidR="00565E5A" w:rsidRPr="0007334A">
        <w:rPr>
          <w:color w:val="000000" w:themeColor="text1"/>
          <w:lang w:val="de-DE"/>
        </w:rPr>
        <w:t xml:space="preserve"> cần chủ động tư vấn về mặt hành chính, pháp lý, về chính sách </w:t>
      </w:r>
      <w:r w:rsidRPr="0007334A">
        <w:rPr>
          <w:color w:val="000000" w:themeColor="text1"/>
          <w:lang w:val="de-DE"/>
        </w:rPr>
        <w:t>SHTT</w:t>
      </w:r>
      <w:r w:rsidR="00565E5A" w:rsidRPr="0007334A">
        <w:rPr>
          <w:color w:val="000000" w:themeColor="text1"/>
          <w:lang w:val="de-DE"/>
        </w:rPr>
        <w:t xml:space="preserve"> cho các nhà khoa học, nghiên cứu, nhà quản lý trường ĐH để tối ưu hóa hiệu quả hoạt động SHTT trong nhà trường. Cần nêu cao tinh thần trách nhiệm trong việc thúc đẩy các nhiệm vụ KHCN của nhà trường nhằm xây dựng hệ thống chuyển giao những thành quả của NCKH công nghệ cho thị trường trên các khía cạnh: giao dịch, tiếp thị và thu hút đầu tư từ bên ngoài. </w:t>
      </w:r>
      <w:r w:rsidR="000A0DD0" w:rsidRPr="0007334A">
        <w:rPr>
          <w:color w:val="000000" w:themeColor="text1"/>
          <w:lang w:val="de-DE"/>
        </w:rPr>
        <w:t>Bên cạnh đó, với chức năng tham mưu, người phụ trách hoạt động quản lý cũng cần có sự theo dõi, giám sát và hỗ trợ trong quá trình khai báo của nhà khoa học.</w:t>
      </w:r>
    </w:p>
    <w:p w14:paraId="0692A1AB" w14:textId="77777777" w:rsidR="00254CD4" w:rsidRPr="0007334A" w:rsidRDefault="00D93BEA" w:rsidP="00DF7DE5">
      <w:pPr>
        <w:spacing w:line="276" w:lineRule="auto"/>
        <w:ind w:firstLine="567"/>
        <w:jc w:val="both"/>
        <w:rPr>
          <w:color w:val="000000" w:themeColor="text1"/>
        </w:rPr>
      </w:pPr>
      <w:r w:rsidRPr="0007334A">
        <w:rPr>
          <w:color w:val="000000" w:themeColor="text1"/>
          <w:lang w:val="de-DE"/>
        </w:rPr>
        <w:t>-</w:t>
      </w:r>
      <w:r w:rsidR="00E7677C" w:rsidRPr="0007334A">
        <w:rPr>
          <w:color w:val="000000" w:themeColor="text1"/>
          <w:lang w:val="de-DE"/>
        </w:rPr>
        <w:t xml:space="preserve"> </w:t>
      </w:r>
      <w:r w:rsidR="00565E5A" w:rsidRPr="0007334A">
        <w:rPr>
          <w:i/>
          <w:color w:val="000000" w:themeColor="text1"/>
          <w:lang w:val="de-DE"/>
        </w:rPr>
        <w:t>Đối với nhà nghiên cứu, nhà khoa học, cán bộ giảng viên trong trường đại học</w:t>
      </w:r>
      <w:r w:rsidR="000A0DD0" w:rsidRPr="0007334A">
        <w:rPr>
          <w:color w:val="000000" w:themeColor="text1"/>
        </w:rPr>
        <w:t xml:space="preserve">: </w:t>
      </w:r>
      <w:r w:rsidR="00565E5A" w:rsidRPr="0007334A">
        <w:rPr>
          <w:color w:val="000000" w:themeColor="text1"/>
          <w:lang w:val="de-DE"/>
        </w:rPr>
        <w:t>Các nhà nghiên cứu, nhà khoa học</w:t>
      </w:r>
      <w:r w:rsidR="00D4547A" w:rsidRPr="0007334A">
        <w:rPr>
          <w:color w:val="000000" w:themeColor="text1"/>
          <w:lang w:val="de-DE"/>
        </w:rPr>
        <w:t>, cán bộ giảng viên trong trường ĐH</w:t>
      </w:r>
      <w:r w:rsidR="00565E5A" w:rsidRPr="0007334A">
        <w:rPr>
          <w:color w:val="000000" w:themeColor="text1"/>
          <w:lang w:val="de-DE"/>
        </w:rPr>
        <w:t xml:space="preserve"> có giải pháp kỹ t</w:t>
      </w:r>
      <w:r w:rsidR="00D4547A" w:rsidRPr="0007334A">
        <w:rPr>
          <w:color w:val="000000" w:themeColor="text1"/>
          <w:lang w:val="de-DE"/>
        </w:rPr>
        <w:t>huật hoặc sáng chế, đề tài NCKH</w:t>
      </w:r>
      <w:r w:rsidR="007B0A22" w:rsidRPr="0007334A">
        <w:rPr>
          <w:color w:val="000000" w:themeColor="text1"/>
          <w:lang w:val="de-DE"/>
        </w:rPr>
        <w:t xml:space="preserve">cần được công bố qua các bài báo khoa học trên các tạp chí khoa học chuyên ngành, </w:t>
      </w:r>
      <w:r w:rsidR="00565E5A" w:rsidRPr="0007334A">
        <w:rPr>
          <w:color w:val="000000" w:themeColor="text1"/>
          <w:lang w:val="de-DE"/>
        </w:rPr>
        <w:t xml:space="preserve">nếu có khả năng phát sinh SHTT thì cần phải được </w:t>
      </w:r>
      <w:r w:rsidR="007B0A22" w:rsidRPr="0007334A">
        <w:rPr>
          <w:color w:val="000000" w:themeColor="text1"/>
          <w:lang w:val="de-DE"/>
        </w:rPr>
        <w:t>công bố đăng ký</w:t>
      </w:r>
      <w:r w:rsidR="009670A7" w:rsidRPr="0007334A">
        <w:rPr>
          <w:color w:val="000000" w:themeColor="text1"/>
          <w:lang w:val="de-DE"/>
        </w:rPr>
        <w:t xml:space="preserve"> SHTT</w:t>
      </w:r>
      <w:r w:rsidR="007B0A22" w:rsidRPr="0007334A">
        <w:rPr>
          <w:color w:val="000000" w:themeColor="text1"/>
          <w:lang w:val="de-DE"/>
        </w:rPr>
        <w:t xml:space="preserve">, </w:t>
      </w:r>
      <w:r w:rsidR="004E5087" w:rsidRPr="0007334A">
        <w:rPr>
          <w:color w:val="000000" w:themeColor="text1"/>
        </w:rPr>
        <w:t xml:space="preserve">nộp </w:t>
      </w:r>
      <w:r w:rsidR="004E5087" w:rsidRPr="0007334A">
        <w:rPr>
          <w:rFonts w:hint="eastAsia"/>
          <w:color w:val="000000" w:themeColor="text1"/>
        </w:rPr>
        <w:t>đơ</w:t>
      </w:r>
      <w:r w:rsidR="004E5087" w:rsidRPr="0007334A">
        <w:rPr>
          <w:color w:val="000000" w:themeColor="text1"/>
        </w:rPr>
        <w:t>n sáng chế,</w:t>
      </w:r>
      <w:r w:rsidR="009670A7" w:rsidRPr="0007334A">
        <w:rPr>
          <w:color w:val="000000" w:themeColor="text1"/>
        </w:rPr>
        <w:t xml:space="preserve"> thậm chí </w:t>
      </w:r>
      <w:r w:rsidR="004E5087" w:rsidRPr="0007334A">
        <w:rPr>
          <w:color w:val="000000" w:themeColor="text1"/>
        </w:rPr>
        <w:t>th</w:t>
      </w:r>
      <w:r w:rsidR="004E5087" w:rsidRPr="0007334A">
        <w:rPr>
          <w:rFonts w:hint="eastAsia"/>
          <w:color w:val="000000" w:themeColor="text1"/>
        </w:rPr>
        <w:t>ươ</w:t>
      </w:r>
      <w:r w:rsidR="004E5087" w:rsidRPr="0007334A">
        <w:rPr>
          <w:color w:val="000000" w:themeColor="text1"/>
        </w:rPr>
        <w:t>ng mại háa các thành tựunghiên cứu khoa học và công nghệ</w:t>
      </w:r>
      <w:r w:rsidR="009670A7" w:rsidRPr="0007334A">
        <w:rPr>
          <w:color w:val="000000" w:themeColor="text1"/>
        </w:rPr>
        <w:t xml:space="preserve">. Đây cũng chính là </w:t>
      </w:r>
      <w:r w:rsidR="009670A7" w:rsidRPr="0007334A">
        <w:rPr>
          <w:color w:val="000000" w:themeColor="text1"/>
          <w:lang w:val="de-DE"/>
        </w:rPr>
        <w:t xml:space="preserve">các minh chứng, </w:t>
      </w:r>
      <w:r w:rsidR="00565E5A" w:rsidRPr="0007334A">
        <w:rPr>
          <w:color w:val="000000" w:themeColor="text1"/>
          <w:lang w:val="de-DE"/>
        </w:rPr>
        <w:t xml:space="preserve">thành quả có ý nghĩa to lớn trong </w:t>
      </w:r>
      <w:r w:rsidR="00565E5A" w:rsidRPr="0007334A">
        <w:rPr>
          <w:color w:val="000000" w:themeColor="text1"/>
          <w:lang w:val="de-DE"/>
        </w:rPr>
        <w:lastRenderedPageBreak/>
        <w:t>việc thúc đẩy sự nghiệp của nhà khoa học, nhà nghiên cứu, cán bộ, g</w:t>
      </w:r>
      <w:r w:rsidR="009670A7" w:rsidRPr="0007334A">
        <w:rPr>
          <w:color w:val="000000" w:themeColor="text1"/>
          <w:lang w:val="de-DE"/>
        </w:rPr>
        <w:t>iảng viên trong giới học thuật đồng thời</w:t>
      </w:r>
      <w:r w:rsidR="00CA140C" w:rsidRPr="0007334A">
        <w:rPr>
          <w:color w:val="000000" w:themeColor="text1"/>
          <w:lang w:val="de-DE"/>
        </w:rPr>
        <w:t xml:space="preserve"> là</w:t>
      </w:r>
      <w:r w:rsidR="00D4547A" w:rsidRPr="0007334A">
        <w:rPr>
          <w:color w:val="000000" w:themeColor="text1"/>
          <w:lang w:val="de-DE"/>
        </w:rPr>
        <w:t xml:space="preserve"> căn cứ để đánh giá NLST của trường ĐH. </w:t>
      </w:r>
      <w:r w:rsidR="00565E5A" w:rsidRPr="0007334A">
        <w:rPr>
          <w:color w:val="000000" w:themeColor="text1"/>
          <w:lang w:val="de-DE"/>
        </w:rPr>
        <w:t>Nhiệm vụ này là trách nhiệm của bản thân người nghiên cứu bởi họ mới chính là người hiểu thấu đáo về công trình nghiên cứu của mình.</w:t>
      </w:r>
      <w:bookmarkEnd w:id="0"/>
    </w:p>
    <w:p w14:paraId="4250CF2C" w14:textId="77777777" w:rsidR="00632990" w:rsidRPr="0007334A" w:rsidRDefault="005D32A0" w:rsidP="00DF7DE5">
      <w:pPr>
        <w:spacing w:line="276" w:lineRule="auto"/>
        <w:jc w:val="both"/>
        <w:rPr>
          <w:b/>
          <w:color w:val="000000" w:themeColor="text1"/>
        </w:rPr>
      </w:pPr>
      <w:r w:rsidRPr="0007334A">
        <w:rPr>
          <w:b/>
          <w:color w:val="000000" w:themeColor="text1"/>
        </w:rPr>
        <w:t>5</w:t>
      </w:r>
      <w:r w:rsidR="00254CD4" w:rsidRPr="0007334A">
        <w:rPr>
          <w:b/>
          <w:color w:val="000000" w:themeColor="text1"/>
        </w:rPr>
        <w:t xml:space="preserve">. </w:t>
      </w:r>
      <w:r w:rsidR="009E7803" w:rsidRPr="0007334A">
        <w:rPr>
          <w:b/>
          <w:color w:val="000000" w:themeColor="text1"/>
        </w:rPr>
        <w:t>Kết luận</w:t>
      </w:r>
    </w:p>
    <w:p w14:paraId="3128B1B6" w14:textId="77777777" w:rsidR="002B0506" w:rsidRPr="0007334A" w:rsidRDefault="0068047E" w:rsidP="00DF7DE5">
      <w:pPr>
        <w:spacing w:line="276" w:lineRule="auto"/>
        <w:ind w:firstLine="567"/>
        <w:jc w:val="both"/>
        <w:rPr>
          <w:color w:val="000000" w:themeColor="text1"/>
        </w:rPr>
      </w:pPr>
      <w:r w:rsidRPr="0007334A">
        <w:rPr>
          <w:color w:val="000000" w:themeColor="text1"/>
          <w:lang w:val="de-DE"/>
        </w:rPr>
        <w:t>Quản lý nhà nước về SHTT và quản lý hoạt động SHTT ở trường ĐH là một công việc phức t</w:t>
      </w:r>
      <w:r w:rsidR="00236EEC" w:rsidRPr="0007334A">
        <w:rPr>
          <w:color w:val="000000" w:themeColor="text1"/>
          <w:lang w:val="de-DE"/>
        </w:rPr>
        <w:t>ạp, vừa cấp bách, vừa lâu dài, đặc biệt, c</w:t>
      </w:r>
      <w:r w:rsidRPr="0007334A">
        <w:rPr>
          <w:iCs/>
          <w:color w:val="000000" w:themeColor="text1"/>
          <w:lang w:val="de-DE"/>
        </w:rPr>
        <w:t xml:space="preserve">ần tính đến bối cảnh kinh tế, văn hoá cụ thể của mỗi nước cũng như </w:t>
      </w:r>
      <w:r w:rsidRPr="0007334A">
        <w:rPr>
          <w:bCs/>
          <w:color w:val="000000" w:themeColor="text1"/>
          <w:lang w:val="de-DE"/>
        </w:rPr>
        <w:t>tuỳ</w:t>
      </w:r>
      <w:r w:rsidRPr="0007334A">
        <w:rPr>
          <w:color w:val="000000" w:themeColor="text1"/>
          <w:lang w:val="de-DE"/>
        </w:rPr>
        <w:t xml:space="preserve"> thuộc vào lĩnh vực đào tạo và yêu cầu nghiên cứu, mỗi trường có thể tự chọn cho mình cơ chế đặc thù để quản lý và bảo hộ quyền SHTT</w:t>
      </w:r>
      <w:r w:rsidRPr="0007334A">
        <w:rPr>
          <w:iCs/>
          <w:color w:val="000000" w:themeColor="text1"/>
        </w:rPr>
        <w:t>, t</w:t>
      </w:r>
      <w:r w:rsidRPr="0007334A">
        <w:rPr>
          <w:color w:val="000000" w:themeColor="text1"/>
        </w:rPr>
        <w:t xml:space="preserve">uy nhiên với những đặc điểm chung của một cơ sở có chức năng đào tạo ở bậc ĐH và sau ĐH, đồng thời trong chừng mực phạm vi quyền hạn của mình, các trường ĐH cũng có thể hoàn thiện các chính sách quản lý hoạt động SHTT trong trường ĐH để thực hiện tốt hơn công việc này. </w:t>
      </w:r>
      <w:r w:rsidRPr="0007334A">
        <w:rPr>
          <w:color w:val="000000" w:themeColor="text1"/>
          <w:lang w:val="de-DE"/>
        </w:rPr>
        <w:t>Trên cơ sở nghiên cứu, tìm hiểu về NLST của trường ĐH, mối quan hệ giữa quản lý SHTT và NLST của trường ĐH, bài viết có những</w:t>
      </w:r>
      <w:r w:rsidRPr="0007334A">
        <w:rPr>
          <w:color w:val="000000" w:themeColor="text1"/>
        </w:rPr>
        <w:t xml:space="preserve"> đề xuất đối với các chủ thể hoạt động trong trường ĐH có liên quan trực tiếp đến hoạt động SHTT và quản lý hoạt động SHTT như: N</w:t>
      </w:r>
      <w:r w:rsidRPr="0007334A">
        <w:rPr>
          <w:bCs/>
          <w:color w:val="000000" w:themeColor="text1"/>
          <w:lang w:val="de-DE"/>
        </w:rPr>
        <w:t>hà hoạch định chính sách SHTT của Nhà nước</w:t>
      </w:r>
      <w:r w:rsidRPr="0007334A">
        <w:rPr>
          <w:color w:val="000000" w:themeColor="text1"/>
          <w:lang w:val="de-DE"/>
        </w:rPr>
        <w:t>; N</w:t>
      </w:r>
      <w:r w:rsidRPr="0007334A">
        <w:rPr>
          <w:bCs/>
          <w:color w:val="000000" w:themeColor="text1"/>
          <w:lang w:val="de-DE"/>
        </w:rPr>
        <w:t xml:space="preserve">hà </w:t>
      </w:r>
      <w:r w:rsidR="0000487F" w:rsidRPr="0007334A">
        <w:rPr>
          <w:bCs/>
          <w:color w:val="000000" w:themeColor="text1"/>
          <w:lang w:val="de-DE"/>
        </w:rPr>
        <w:t>quản lý, lãnh đạo trường ĐH</w:t>
      </w:r>
      <w:r w:rsidRPr="0007334A">
        <w:rPr>
          <w:bCs/>
          <w:color w:val="000000" w:themeColor="text1"/>
          <w:lang w:val="de-DE"/>
        </w:rPr>
        <w:t>, tổ chức nghiên cứu (R&amp;D)</w:t>
      </w:r>
      <w:r w:rsidRPr="0007334A">
        <w:rPr>
          <w:color w:val="000000" w:themeColor="text1"/>
          <w:lang w:val="de-DE"/>
        </w:rPr>
        <w:t>; Đội ngũ c</w:t>
      </w:r>
      <w:r w:rsidRPr="0007334A">
        <w:rPr>
          <w:bCs/>
          <w:color w:val="000000" w:themeColor="text1"/>
          <w:lang w:val="de-DE"/>
        </w:rPr>
        <w:t>án bộ chuyên trách hoạt động quản lý SHTT trong trường ĐH</w:t>
      </w:r>
      <w:r w:rsidRPr="0007334A">
        <w:rPr>
          <w:color w:val="000000" w:themeColor="text1"/>
          <w:lang w:val="de-DE"/>
        </w:rPr>
        <w:t xml:space="preserve">; các nhà nghiên cứu, nhà khoa học, cán bộ giảng viên trong trường </w:t>
      </w:r>
      <w:r w:rsidR="0030244D" w:rsidRPr="0007334A">
        <w:rPr>
          <w:color w:val="000000" w:themeColor="text1"/>
          <w:lang w:val="de-DE"/>
        </w:rPr>
        <w:t>ĐH</w:t>
      </w:r>
      <w:r w:rsidR="00D97BDA" w:rsidRPr="0007334A">
        <w:rPr>
          <w:color w:val="000000" w:themeColor="text1"/>
        </w:rPr>
        <w:t xml:space="preserve"> nhằm nâng cao năng lực</w:t>
      </w:r>
      <w:r w:rsidR="0030244D" w:rsidRPr="0007334A">
        <w:rPr>
          <w:color w:val="000000" w:themeColor="text1"/>
        </w:rPr>
        <w:t xml:space="preserve"> sáng tạo của các trường ĐH</w:t>
      </w:r>
      <w:r w:rsidR="00D97BDA" w:rsidRPr="0007334A">
        <w:rPr>
          <w:color w:val="000000" w:themeColor="text1"/>
        </w:rPr>
        <w:t xml:space="preserve"> Việt Nam</w:t>
      </w:r>
      <w:r w:rsidR="00344A31" w:rsidRPr="0007334A">
        <w:rPr>
          <w:color w:val="000000" w:themeColor="text1"/>
        </w:rPr>
        <w:t>.</w:t>
      </w:r>
      <w:r w:rsidR="00B87A2C" w:rsidRPr="0007334A">
        <w:rPr>
          <w:color w:val="000000" w:themeColor="text1"/>
        </w:rPr>
        <w:t xml:space="preserve"> </w:t>
      </w:r>
    </w:p>
    <w:p w14:paraId="01366E16" w14:textId="77777777" w:rsidR="00254CD4" w:rsidRPr="0007334A" w:rsidRDefault="00254CD4" w:rsidP="00DF7DE5">
      <w:pPr>
        <w:spacing w:before="240" w:after="120" w:line="276" w:lineRule="auto"/>
        <w:ind w:firstLine="567"/>
        <w:jc w:val="center"/>
        <w:rPr>
          <w:b/>
          <w:color w:val="000000" w:themeColor="text1"/>
          <w:sz w:val="22"/>
          <w:szCs w:val="22"/>
        </w:rPr>
      </w:pPr>
      <w:r w:rsidRPr="0007334A">
        <w:rPr>
          <w:b/>
          <w:color w:val="000000" w:themeColor="text1"/>
          <w:sz w:val="22"/>
          <w:szCs w:val="22"/>
        </w:rPr>
        <w:t>TÀI LIỆU THAM KHẢO</w:t>
      </w:r>
    </w:p>
    <w:p w14:paraId="2029E2BD" w14:textId="77777777" w:rsidR="004A6DAD" w:rsidRPr="0007334A" w:rsidRDefault="007476B2" w:rsidP="00DF7DE5">
      <w:pPr>
        <w:spacing w:line="276" w:lineRule="auto"/>
        <w:ind w:left="567" w:hanging="567"/>
        <w:jc w:val="both"/>
        <w:rPr>
          <w:color w:val="000000" w:themeColor="text1"/>
          <w:sz w:val="22"/>
          <w:szCs w:val="22"/>
        </w:rPr>
      </w:pPr>
      <w:r w:rsidRPr="0007334A">
        <w:rPr>
          <w:color w:val="000000" w:themeColor="text1"/>
          <w:sz w:val="22"/>
          <w:szCs w:val="22"/>
        </w:rPr>
        <w:t>Nguyễn Thị Quế Anh.</w:t>
      </w:r>
      <w:r w:rsidR="00CA0A75" w:rsidRPr="0007334A">
        <w:rPr>
          <w:color w:val="000000" w:themeColor="text1"/>
          <w:sz w:val="22"/>
          <w:szCs w:val="22"/>
        </w:rPr>
        <w:t xml:space="preserve"> </w:t>
      </w:r>
      <w:r w:rsidRPr="0007334A">
        <w:rPr>
          <w:color w:val="000000" w:themeColor="text1"/>
          <w:sz w:val="22"/>
          <w:szCs w:val="22"/>
        </w:rPr>
        <w:t>(2008).</w:t>
      </w:r>
      <w:r w:rsidR="005231C3" w:rsidRPr="0007334A">
        <w:rPr>
          <w:color w:val="000000" w:themeColor="text1"/>
          <w:sz w:val="22"/>
          <w:szCs w:val="22"/>
        </w:rPr>
        <w:t xml:space="preserve"> </w:t>
      </w:r>
      <w:r w:rsidRPr="0007334A">
        <w:rPr>
          <w:color w:val="000000" w:themeColor="text1"/>
          <w:sz w:val="22"/>
          <w:szCs w:val="22"/>
        </w:rPr>
        <w:t>Nhu cầu đào t</w:t>
      </w:r>
      <w:r w:rsidR="009474FE" w:rsidRPr="0007334A">
        <w:rPr>
          <w:color w:val="000000" w:themeColor="text1"/>
          <w:sz w:val="22"/>
          <w:szCs w:val="22"/>
        </w:rPr>
        <w:t>ạo về Sở hữu trí tuệ trong các t</w:t>
      </w:r>
      <w:r w:rsidRPr="0007334A">
        <w:rPr>
          <w:color w:val="000000" w:themeColor="text1"/>
          <w:sz w:val="22"/>
          <w:szCs w:val="22"/>
        </w:rPr>
        <w:t>rường Đại học Việt Nam, Tạp chí Khoa học ĐHQGHN, Kinh tế - Luật 24. 9 -17</w:t>
      </w:r>
      <w:r w:rsidR="00CA0A75" w:rsidRPr="0007334A">
        <w:rPr>
          <w:color w:val="000000" w:themeColor="text1"/>
          <w:sz w:val="22"/>
          <w:szCs w:val="22"/>
        </w:rPr>
        <w:t>.</w:t>
      </w:r>
    </w:p>
    <w:p w14:paraId="01EC2E9A" w14:textId="77777777" w:rsidR="004A6DAD" w:rsidRPr="0007334A" w:rsidRDefault="004A6DAD" w:rsidP="00DF7DE5">
      <w:pPr>
        <w:spacing w:line="276" w:lineRule="auto"/>
        <w:ind w:left="567" w:hanging="567"/>
        <w:jc w:val="both"/>
        <w:rPr>
          <w:color w:val="000000" w:themeColor="text1"/>
          <w:sz w:val="22"/>
          <w:szCs w:val="22"/>
        </w:rPr>
      </w:pPr>
      <w:r w:rsidRPr="0007334A">
        <w:rPr>
          <w:color w:val="000000" w:themeColor="text1"/>
          <w:sz w:val="22"/>
          <w:szCs w:val="22"/>
        </w:rPr>
        <w:t xml:space="preserve">Báo cáo điều tra của Dự án đổi mới sáng tạo IPP (Innovation Partnership Program) thuộc đề án tổ chức sự kiện ngày Sở hữu trí tuệ (2016), Chương trình Đối tác Đổi mới Sáng tạo Việt Nam – Phần Lan, tra cứu ngày 15/7/2018 từ noip.gov.vn/NOIP/RESOURCE.NSF/.../World-IP-Day-2016%20(bản%20gửi).pdf.  </w:t>
      </w:r>
    </w:p>
    <w:p w14:paraId="5CC482ED" w14:textId="77777777" w:rsidR="004A6DAD" w:rsidRPr="0007334A" w:rsidRDefault="00A84235" w:rsidP="00DF7DE5">
      <w:pPr>
        <w:spacing w:line="276" w:lineRule="auto"/>
        <w:ind w:left="567" w:hanging="567"/>
        <w:jc w:val="both"/>
        <w:rPr>
          <w:color w:val="000000" w:themeColor="text1"/>
          <w:sz w:val="22"/>
          <w:szCs w:val="22"/>
        </w:rPr>
      </w:pPr>
      <w:r w:rsidRPr="0007334A">
        <w:rPr>
          <w:color w:val="000000" w:themeColor="text1"/>
          <w:sz w:val="22"/>
          <w:szCs w:val="22"/>
        </w:rPr>
        <w:t xml:space="preserve">Trương Thùy Trang. (2007). </w:t>
      </w:r>
      <w:r w:rsidR="00BB6624" w:rsidRPr="0007334A">
        <w:rPr>
          <w:i/>
          <w:color w:val="000000" w:themeColor="text1"/>
          <w:sz w:val="22"/>
          <w:szCs w:val="22"/>
        </w:rPr>
        <w:t>Hoạt động SHTT tro</w:t>
      </w:r>
      <w:r w:rsidRPr="0007334A">
        <w:rPr>
          <w:i/>
          <w:color w:val="000000" w:themeColor="text1"/>
          <w:sz w:val="22"/>
          <w:szCs w:val="22"/>
        </w:rPr>
        <w:t>ng các trường đại học cao đẳng.</w:t>
      </w:r>
      <w:r w:rsidRPr="0007334A">
        <w:rPr>
          <w:color w:val="000000" w:themeColor="text1"/>
          <w:sz w:val="22"/>
          <w:szCs w:val="22"/>
        </w:rPr>
        <w:t xml:space="preserve"> </w:t>
      </w:r>
      <w:r w:rsidR="00BB6624" w:rsidRPr="0007334A">
        <w:rPr>
          <w:color w:val="000000" w:themeColor="text1"/>
          <w:sz w:val="22"/>
          <w:szCs w:val="22"/>
        </w:rPr>
        <w:t xml:space="preserve">Bộ Giáo dục và Đào tạo, Hà Nội, Việt Nam. </w:t>
      </w:r>
    </w:p>
    <w:p w14:paraId="79DFB066" w14:textId="77777777" w:rsidR="004A6DAD" w:rsidRPr="0007334A" w:rsidRDefault="002A56B2" w:rsidP="00DF7DE5">
      <w:pPr>
        <w:spacing w:line="276" w:lineRule="auto"/>
        <w:ind w:left="567" w:hanging="567"/>
        <w:jc w:val="both"/>
        <w:rPr>
          <w:color w:val="000000" w:themeColor="text1"/>
          <w:sz w:val="22"/>
          <w:szCs w:val="22"/>
        </w:rPr>
      </w:pPr>
      <w:r w:rsidRPr="0007334A">
        <w:rPr>
          <w:color w:val="000000" w:themeColor="text1"/>
          <w:sz w:val="22"/>
          <w:szCs w:val="22"/>
        </w:rPr>
        <w:t>Blakeney M and G Mengistie</w:t>
      </w:r>
      <w:r w:rsidR="00752C84" w:rsidRPr="0007334A">
        <w:rPr>
          <w:color w:val="000000" w:themeColor="text1"/>
          <w:sz w:val="22"/>
          <w:szCs w:val="22"/>
        </w:rPr>
        <w:t xml:space="preserve">. (2011). </w:t>
      </w:r>
      <w:r w:rsidRPr="0007334A">
        <w:rPr>
          <w:i/>
          <w:color w:val="000000" w:themeColor="text1"/>
          <w:sz w:val="22"/>
          <w:szCs w:val="22"/>
        </w:rPr>
        <w:t>Intellectual Property and Economic Development in sub-</w:t>
      </w:r>
      <w:r w:rsidR="00752C84" w:rsidRPr="0007334A">
        <w:rPr>
          <w:i/>
          <w:color w:val="000000" w:themeColor="text1"/>
          <w:sz w:val="22"/>
          <w:szCs w:val="22"/>
        </w:rPr>
        <w:t>Saharan Africa</w:t>
      </w:r>
      <w:r w:rsidRPr="0007334A">
        <w:rPr>
          <w:color w:val="000000" w:themeColor="text1"/>
          <w:sz w:val="22"/>
          <w:szCs w:val="22"/>
        </w:rPr>
        <w:t>. Journal of World Intellectual Property 14(3/4):</w:t>
      </w:r>
      <w:r w:rsidR="00752C84" w:rsidRPr="0007334A">
        <w:rPr>
          <w:color w:val="000000" w:themeColor="text1"/>
          <w:sz w:val="22"/>
          <w:szCs w:val="22"/>
        </w:rPr>
        <w:t xml:space="preserve"> </w:t>
      </w:r>
      <w:r w:rsidRPr="0007334A">
        <w:rPr>
          <w:color w:val="000000" w:themeColor="text1"/>
          <w:sz w:val="22"/>
          <w:szCs w:val="22"/>
        </w:rPr>
        <w:t>238–264. Doi: 10.111/j.1747-1796-00417.x).</w:t>
      </w:r>
    </w:p>
    <w:p w14:paraId="157F409A" w14:textId="77777777" w:rsidR="004A6DAD" w:rsidRPr="0007334A" w:rsidRDefault="0089288B" w:rsidP="00DF7DE5">
      <w:pPr>
        <w:spacing w:line="276" w:lineRule="auto"/>
        <w:ind w:left="567" w:hanging="567"/>
        <w:jc w:val="both"/>
        <w:rPr>
          <w:color w:val="000000" w:themeColor="text1"/>
          <w:sz w:val="22"/>
          <w:szCs w:val="22"/>
        </w:rPr>
      </w:pPr>
      <w:r w:rsidRPr="0007334A">
        <w:rPr>
          <w:color w:val="000000" w:themeColor="text1"/>
          <w:sz w:val="22"/>
          <w:szCs w:val="22"/>
        </w:rPr>
        <w:t>Clarivate. (2017).</w:t>
      </w:r>
      <w:r w:rsidR="004A6DAD" w:rsidRPr="0007334A">
        <w:rPr>
          <w:color w:val="000000" w:themeColor="text1"/>
          <w:sz w:val="22"/>
          <w:szCs w:val="22"/>
        </w:rPr>
        <w:t xml:space="preserve"> </w:t>
      </w:r>
      <w:r w:rsidR="004A6DAD" w:rsidRPr="0007334A">
        <w:rPr>
          <w:i/>
          <w:color w:val="000000" w:themeColor="text1"/>
          <w:sz w:val="22"/>
          <w:szCs w:val="22"/>
        </w:rPr>
        <w:t>Innovative Universities: Connecting the Dots</w:t>
      </w:r>
      <w:r w:rsidRPr="0007334A">
        <w:rPr>
          <w:color w:val="000000" w:themeColor="text1"/>
          <w:sz w:val="22"/>
          <w:szCs w:val="22"/>
        </w:rPr>
        <w:t xml:space="preserve">. Retrieved from: </w:t>
      </w:r>
      <w:r w:rsidR="004A6DAD" w:rsidRPr="0007334A">
        <w:rPr>
          <w:color w:val="000000" w:themeColor="text1"/>
          <w:sz w:val="22"/>
          <w:szCs w:val="22"/>
        </w:rPr>
        <w:t xml:space="preserve"> </w:t>
      </w:r>
      <w:hyperlink r:id="rId13" w:history="1">
        <w:r w:rsidR="00752C84" w:rsidRPr="0007334A">
          <w:rPr>
            <w:rStyle w:val="Hyperlink"/>
            <w:color w:val="000000" w:themeColor="text1"/>
            <w:sz w:val="22"/>
            <w:szCs w:val="22"/>
            <w:u w:val="none"/>
          </w:rPr>
          <w:t>https://clarivate.com/wpcontent/uploads/2017/10/Innovative_Universities_Connecting_the_Dots_July_2017.pdf</w:t>
        </w:r>
      </w:hyperlink>
      <w:r w:rsidR="004A6DAD" w:rsidRPr="0007334A">
        <w:rPr>
          <w:color w:val="000000" w:themeColor="text1"/>
          <w:sz w:val="22"/>
          <w:szCs w:val="22"/>
        </w:rPr>
        <w:t xml:space="preserve">. </w:t>
      </w:r>
    </w:p>
    <w:p w14:paraId="4DDE1E0D" w14:textId="77777777" w:rsidR="00E91F0F" w:rsidRPr="0007334A" w:rsidRDefault="002A56B2" w:rsidP="00DF7DE5">
      <w:pPr>
        <w:spacing w:line="276" w:lineRule="auto"/>
        <w:ind w:left="567" w:hanging="567"/>
        <w:jc w:val="both"/>
        <w:rPr>
          <w:color w:val="000000" w:themeColor="text1"/>
          <w:sz w:val="22"/>
          <w:szCs w:val="22"/>
        </w:rPr>
      </w:pPr>
      <w:r w:rsidRPr="0007334A">
        <w:rPr>
          <w:color w:val="000000" w:themeColor="text1"/>
          <w:sz w:val="22"/>
          <w:szCs w:val="22"/>
        </w:rPr>
        <w:t>Cullet P and P Kameri-Mbote</w:t>
      </w:r>
      <w:r w:rsidR="0089288B" w:rsidRPr="0007334A">
        <w:rPr>
          <w:color w:val="000000" w:themeColor="text1"/>
          <w:sz w:val="22"/>
          <w:szCs w:val="22"/>
        </w:rPr>
        <w:t>.</w:t>
      </w:r>
      <w:r w:rsidRPr="0007334A">
        <w:rPr>
          <w:color w:val="000000" w:themeColor="text1"/>
          <w:sz w:val="22"/>
          <w:szCs w:val="22"/>
        </w:rPr>
        <w:t xml:space="preserve"> (2005)</w:t>
      </w:r>
      <w:r w:rsidR="0089288B" w:rsidRPr="0007334A">
        <w:rPr>
          <w:color w:val="000000" w:themeColor="text1"/>
          <w:sz w:val="22"/>
          <w:szCs w:val="22"/>
        </w:rPr>
        <w:t>.</w:t>
      </w:r>
      <w:r w:rsidRPr="0007334A">
        <w:rPr>
          <w:color w:val="000000" w:themeColor="text1"/>
          <w:sz w:val="22"/>
          <w:szCs w:val="22"/>
        </w:rPr>
        <w:t xml:space="preserve"> </w:t>
      </w:r>
      <w:r w:rsidRPr="0007334A">
        <w:rPr>
          <w:i/>
          <w:color w:val="000000" w:themeColor="text1"/>
          <w:sz w:val="22"/>
          <w:szCs w:val="22"/>
        </w:rPr>
        <w:t>Intellectual Property Rights and Sustainable Development: Towards a Common African Institutional Framework and Strategy</w:t>
      </w:r>
      <w:r w:rsidR="004A6DAD" w:rsidRPr="0007334A">
        <w:rPr>
          <w:i/>
          <w:color w:val="000000" w:themeColor="text1"/>
          <w:sz w:val="22"/>
          <w:szCs w:val="22"/>
        </w:rPr>
        <w:t xml:space="preserve">, </w:t>
      </w:r>
      <w:r w:rsidRPr="0007334A">
        <w:rPr>
          <w:i/>
          <w:color w:val="000000" w:themeColor="text1"/>
          <w:sz w:val="22"/>
          <w:szCs w:val="22"/>
        </w:rPr>
        <w:t>Background Study for NEPAD’s Steering Committee on Science and Technology</w:t>
      </w:r>
      <w:r w:rsidRPr="0007334A">
        <w:rPr>
          <w:color w:val="000000" w:themeColor="text1"/>
          <w:sz w:val="22"/>
          <w:szCs w:val="22"/>
        </w:rPr>
        <w:t>. Geneva: International Environmental Law Research Centre</w:t>
      </w:r>
    </w:p>
    <w:p w14:paraId="5D33A4D9" w14:textId="77777777" w:rsidR="004A6DAD" w:rsidRPr="0007334A" w:rsidRDefault="0009273A" w:rsidP="00DF7DE5">
      <w:pPr>
        <w:spacing w:line="276" w:lineRule="auto"/>
        <w:ind w:left="567" w:hanging="567"/>
        <w:jc w:val="both"/>
        <w:rPr>
          <w:color w:val="000000" w:themeColor="text1"/>
          <w:sz w:val="22"/>
          <w:szCs w:val="22"/>
        </w:rPr>
      </w:pPr>
      <w:hyperlink r:id="rId14" w:tgtFrame="_blank" w:history="1"/>
      <w:r w:rsidR="00E91F0F" w:rsidRPr="0007334A">
        <w:rPr>
          <w:color w:val="000000" w:themeColor="text1"/>
          <w:sz w:val="22"/>
          <w:szCs w:val="22"/>
        </w:rPr>
        <w:t>David Ewalt</w:t>
      </w:r>
      <w:r w:rsidR="0089288B" w:rsidRPr="0007334A">
        <w:rPr>
          <w:color w:val="000000" w:themeColor="text1"/>
          <w:sz w:val="22"/>
          <w:szCs w:val="22"/>
        </w:rPr>
        <w:t>.</w:t>
      </w:r>
      <w:r w:rsidR="00F0205A" w:rsidRPr="0007334A">
        <w:rPr>
          <w:color w:val="000000" w:themeColor="text1"/>
          <w:sz w:val="22"/>
          <w:szCs w:val="22"/>
        </w:rPr>
        <w:t xml:space="preserve"> </w:t>
      </w:r>
      <w:r w:rsidR="0089288B" w:rsidRPr="0007334A">
        <w:rPr>
          <w:color w:val="000000" w:themeColor="text1"/>
          <w:sz w:val="22"/>
          <w:szCs w:val="22"/>
        </w:rPr>
        <w:t xml:space="preserve">(2017). </w:t>
      </w:r>
      <w:r w:rsidR="004A6DAD" w:rsidRPr="0007334A">
        <w:rPr>
          <w:i/>
          <w:color w:val="000000" w:themeColor="text1"/>
          <w:sz w:val="22"/>
          <w:szCs w:val="22"/>
        </w:rPr>
        <w:t>Reuters Top 100: The World's Most Innovative Universities – 2017</w:t>
      </w:r>
      <w:r w:rsidR="0089288B" w:rsidRPr="0007334A">
        <w:rPr>
          <w:color w:val="000000" w:themeColor="text1"/>
          <w:sz w:val="22"/>
          <w:szCs w:val="22"/>
        </w:rPr>
        <w:t xml:space="preserve">. </w:t>
      </w:r>
      <w:hyperlink r:id="rId15" w:history="1">
        <w:r w:rsidR="004A6DAD" w:rsidRPr="0007334A">
          <w:rPr>
            <w:rStyle w:val="Hyperlink"/>
            <w:color w:val="000000" w:themeColor="text1"/>
            <w:sz w:val="22"/>
            <w:szCs w:val="22"/>
            <w:u w:val="none"/>
          </w:rPr>
          <w:t>https://www.reuters.com/article/us-amers-reuters-ranking-innovative-univ/reuters-top-100-the-worlds-most-innovative-universities-2017-idUSKCN1C209R</w:t>
        </w:r>
      </w:hyperlink>
    </w:p>
    <w:p w14:paraId="214807A7" w14:textId="77777777" w:rsidR="003B46AC" w:rsidRPr="0007334A" w:rsidRDefault="004A6DAD" w:rsidP="00DF7DE5">
      <w:pPr>
        <w:spacing w:line="276" w:lineRule="auto"/>
        <w:ind w:left="567" w:hanging="567"/>
        <w:jc w:val="both"/>
        <w:rPr>
          <w:color w:val="000000" w:themeColor="text1"/>
          <w:sz w:val="22"/>
          <w:szCs w:val="22"/>
        </w:rPr>
      </w:pPr>
      <w:r w:rsidRPr="0007334A">
        <w:rPr>
          <w:color w:val="000000" w:themeColor="text1"/>
          <w:sz w:val="22"/>
          <w:szCs w:val="22"/>
        </w:rPr>
        <w:lastRenderedPageBreak/>
        <w:t>David Ewalt</w:t>
      </w:r>
      <w:r w:rsidR="00FC2E47" w:rsidRPr="0007334A">
        <w:rPr>
          <w:color w:val="000000" w:themeColor="text1"/>
          <w:sz w:val="22"/>
          <w:szCs w:val="22"/>
        </w:rPr>
        <w:t>. (2017)</w:t>
      </w:r>
      <w:r w:rsidR="004055DE" w:rsidRPr="0007334A">
        <w:rPr>
          <w:color w:val="000000" w:themeColor="text1"/>
          <w:sz w:val="22"/>
          <w:szCs w:val="22"/>
        </w:rPr>
        <w:t>.</w:t>
      </w:r>
      <w:r w:rsidR="00FC2E47" w:rsidRPr="0007334A">
        <w:rPr>
          <w:color w:val="000000" w:themeColor="text1"/>
          <w:sz w:val="22"/>
          <w:szCs w:val="22"/>
        </w:rPr>
        <w:t xml:space="preserve"> </w:t>
      </w:r>
      <w:r w:rsidRPr="0007334A">
        <w:rPr>
          <w:i/>
          <w:color w:val="000000" w:themeColor="text1"/>
          <w:sz w:val="22"/>
          <w:szCs w:val="22"/>
        </w:rPr>
        <w:t>Asia Pacific’s Most Innovative Universities – 2017</w:t>
      </w:r>
      <w:r w:rsidR="00FC2E47" w:rsidRPr="0007334A">
        <w:rPr>
          <w:color w:val="000000" w:themeColor="text1"/>
          <w:sz w:val="22"/>
          <w:szCs w:val="22"/>
        </w:rPr>
        <w:t>.</w:t>
      </w:r>
      <w:r w:rsidRPr="0007334A">
        <w:rPr>
          <w:color w:val="000000" w:themeColor="text1"/>
          <w:sz w:val="22"/>
          <w:szCs w:val="22"/>
        </w:rPr>
        <w:t xml:space="preserve"> </w:t>
      </w:r>
      <w:r w:rsidR="00546AD1" w:rsidRPr="0007334A">
        <w:rPr>
          <w:color w:val="000000" w:themeColor="text1"/>
          <w:sz w:val="22"/>
          <w:szCs w:val="22"/>
        </w:rPr>
        <w:t>https://www.reuters.com/article/us-asiapac-reuters-ranking-innovative-un/asia-pacifics-most-innovative-universities-2017-idUSKBN18Y24R</w:t>
      </w:r>
    </w:p>
    <w:p w14:paraId="635A5DF1" w14:textId="77777777" w:rsidR="003B46AC" w:rsidRPr="0007334A" w:rsidRDefault="00FC2E47" w:rsidP="00DF7DE5">
      <w:pPr>
        <w:spacing w:line="276" w:lineRule="auto"/>
        <w:ind w:left="567" w:hanging="567"/>
        <w:jc w:val="both"/>
        <w:rPr>
          <w:color w:val="000000" w:themeColor="text1"/>
          <w:sz w:val="22"/>
          <w:szCs w:val="22"/>
        </w:rPr>
      </w:pPr>
      <w:r w:rsidRPr="0007334A">
        <w:rPr>
          <w:color w:val="000000" w:themeColor="text1"/>
          <w:sz w:val="22"/>
          <w:szCs w:val="22"/>
        </w:rPr>
        <w:t>Kamil Idris. (2005).</w:t>
      </w:r>
      <w:r w:rsidR="00B64953" w:rsidRPr="0007334A">
        <w:rPr>
          <w:color w:val="000000" w:themeColor="text1"/>
          <w:sz w:val="22"/>
          <w:szCs w:val="22"/>
        </w:rPr>
        <w:t xml:space="preserve"> </w:t>
      </w:r>
      <w:r w:rsidR="00B64953" w:rsidRPr="0007334A">
        <w:rPr>
          <w:i/>
          <w:color w:val="000000" w:themeColor="text1"/>
          <w:sz w:val="22"/>
          <w:szCs w:val="22"/>
        </w:rPr>
        <w:t xml:space="preserve">SHTT, </w:t>
      </w:r>
      <w:r w:rsidR="003B46AC" w:rsidRPr="0007334A">
        <w:rPr>
          <w:i/>
          <w:color w:val="000000" w:themeColor="text1"/>
          <w:sz w:val="22"/>
          <w:szCs w:val="22"/>
        </w:rPr>
        <w:t>Một công cụ phát triển kinh tế</w:t>
      </w:r>
      <w:r w:rsidR="007736C6" w:rsidRPr="0007334A">
        <w:rPr>
          <w:i/>
          <w:color w:val="000000" w:themeColor="text1"/>
          <w:sz w:val="22"/>
          <w:szCs w:val="22"/>
        </w:rPr>
        <w:t xml:space="preserve"> </w:t>
      </w:r>
      <w:r w:rsidR="003B46AC" w:rsidRPr="0007334A">
        <w:rPr>
          <w:i/>
          <w:color w:val="000000" w:themeColor="text1"/>
          <w:sz w:val="22"/>
          <w:szCs w:val="22"/>
        </w:rPr>
        <w:t>hữu hiệu</w:t>
      </w:r>
      <w:r w:rsidRPr="0007334A">
        <w:rPr>
          <w:color w:val="000000" w:themeColor="text1"/>
          <w:sz w:val="22"/>
          <w:szCs w:val="22"/>
        </w:rPr>
        <w:t>.</w:t>
      </w:r>
      <w:r w:rsidR="003B46AC" w:rsidRPr="0007334A">
        <w:rPr>
          <w:color w:val="000000" w:themeColor="text1"/>
          <w:sz w:val="22"/>
          <w:szCs w:val="22"/>
        </w:rPr>
        <w:t xml:space="preserve"> NXB WIPO.</w:t>
      </w:r>
    </w:p>
    <w:p w14:paraId="1CD2E34F" w14:textId="77777777" w:rsidR="004A6DAD" w:rsidRPr="0007334A" w:rsidRDefault="00FC2E47" w:rsidP="00DF7DE5">
      <w:pPr>
        <w:spacing w:line="276" w:lineRule="auto"/>
        <w:ind w:left="567" w:hanging="567"/>
        <w:jc w:val="both"/>
        <w:rPr>
          <w:color w:val="000000" w:themeColor="text1"/>
          <w:sz w:val="22"/>
          <w:szCs w:val="22"/>
        </w:rPr>
      </w:pPr>
      <w:r w:rsidRPr="0007334A">
        <w:rPr>
          <w:rFonts w:eastAsiaTheme="minorEastAsia"/>
          <w:color w:val="000000" w:themeColor="text1"/>
          <w:sz w:val="22"/>
          <w:szCs w:val="22"/>
        </w:rPr>
        <w:t xml:space="preserve">Mihai </w:t>
      </w:r>
      <w:r w:rsidR="002A56B2" w:rsidRPr="0007334A">
        <w:rPr>
          <w:rFonts w:eastAsiaTheme="minorEastAsia"/>
          <w:color w:val="000000" w:themeColor="text1"/>
          <w:sz w:val="22"/>
          <w:szCs w:val="22"/>
        </w:rPr>
        <w:t>Constantinescu,</w:t>
      </w:r>
      <w:r w:rsidRPr="0007334A">
        <w:rPr>
          <w:rFonts w:eastAsiaTheme="minorEastAsia"/>
          <w:color w:val="000000" w:themeColor="text1"/>
          <w:sz w:val="22"/>
          <w:szCs w:val="22"/>
        </w:rPr>
        <w:t xml:space="preserve"> </w:t>
      </w:r>
      <w:r w:rsidR="002A56B2" w:rsidRPr="0007334A">
        <w:rPr>
          <w:rFonts w:eastAsiaTheme="minorEastAsia"/>
          <w:color w:val="000000" w:themeColor="text1"/>
          <w:sz w:val="22"/>
          <w:szCs w:val="22"/>
        </w:rPr>
        <w:t>Paula Frusinoiu,Crina Diaconu</w:t>
      </w:r>
      <w:r w:rsidRPr="0007334A">
        <w:rPr>
          <w:rFonts w:eastAsiaTheme="minorEastAsia"/>
          <w:color w:val="000000" w:themeColor="text1"/>
          <w:sz w:val="22"/>
          <w:szCs w:val="22"/>
        </w:rPr>
        <w:t>. (2016)</w:t>
      </w:r>
      <w:r w:rsidRPr="0007334A">
        <w:rPr>
          <w:rFonts w:eastAsiaTheme="minorEastAsia"/>
          <w:i/>
          <w:color w:val="000000" w:themeColor="text1"/>
          <w:sz w:val="22"/>
          <w:szCs w:val="22"/>
        </w:rPr>
        <w:t xml:space="preserve">. </w:t>
      </w:r>
      <w:r w:rsidR="002A56B2" w:rsidRPr="0007334A">
        <w:rPr>
          <w:rFonts w:eastAsiaTheme="minorEastAsia"/>
          <w:i/>
          <w:color w:val="000000" w:themeColor="text1"/>
          <w:sz w:val="22"/>
          <w:szCs w:val="22"/>
        </w:rPr>
        <w:t>Intellectual Property in society development</w:t>
      </w:r>
      <w:r w:rsidRPr="0007334A">
        <w:rPr>
          <w:rFonts w:eastAsiaTheme="minorEastAsia"/>
          <w:i/>
          <w:color w:val="000000" w:themeColor="text1"/>
          <w:sz w:val="22"/>
          <w:szCs w:val="22"/>
        </w:rPr>
        <w:t xml:space="preserve">. </w:t>
      </w:r>
      <w:r w:rsidR="002A56B2" w:rsidRPr="0007334A">
        <w:rPr>
          <w:rFonts w:eastAsiaTheme="minorEastAsia"/>
          <w:color w:val="000000" w:themeColor="text1"/>
          <w:sz w:val="22"/>
          <w:szCs w:val="22"/>
        </w:rPr>
        <w:t>P</w:t>
      </w:r>
      <w:r w:rsidR="00E91F0F" w:rsidRPr="0007334A">
        <w:rPr>
          <w:rFonts w:eastAsiaTheme="minorEastAsia"/>
          <w:color w:val="000000" w:themeColor="text1"/>
          <w:sz w:val="22"/>
          <w:szCs w:val="22"/>
        </w:rPr>
        <w:t>roceedings of the</w:t>
      </w:r>
      <w:r w:rsidR="002A56B2" w:rsidRPr="0007334A">
        <w:rPr>
          <w:rFonts w:eastAsiaTheme="minorEastAsia"/>
          <w:color w:val="000000" w:themeColor="text1"/>
          <w:sz w:val="22"/>
          <w:szCs w:val="22"/>
        </w:rPr>
        <w:t xml:space="preserve"> 10th I</w:t>
      </w:r>
      <w:r w:rsidR="00E91F0F" w:rsidRPr="0007334A">
        <w:rPr>
          <w:rFonts w:eastAsiaTheme="minorEastAsia"/>
          <w:color w:val="000000" w:themeColor="text1"/>
          <w:sz w:val="22"/>
          <w:szCs w:val="22"/>
        </w:rPr>
        <w:t xml:space="preserve">nternational management conference </w:t>
      </w:r>
      <w:r w:rsidR="002A56B2" w:rsidRPr="0007334A">
        <w:rPr>
          <w:rFonts w:eastAsiaTheme="minorEastAsia"/>
          <w:color w:val="000000" w:themeColor="text1"/>
          <w:sz w:val="22"/>
          <w:szCs w:val="22"/>
        </w:rPr>
        <w:t xml:space="preserve">"Challenges of Modern Management", November 3rd-4th, 2016, </w:t>
      </w:r>
      <w:r w:rsidR="00C230C4" w:rsidRPr="0007334A">
        <w:rPr>
          <w:rFonts w:eastAsiaTheme="minorEastAsia"/>
          <w:color w:val="000000" w:themeColor="text1"/>
          <w:sz w:val="22"/>
          <w:szCs w:val="22"/>
        </w:rPr>
        <w:t>Bucharest, Romania.</w:t>
      </w:r>
    </w:p>
    <w:p w14:paraId="616711BB" w14:textId="77777777" w:rsidR="004A6DAD" w:rsidRPr="0007334A" w:rsidRDefault="004A6DAD" w:rsidP="00DF7DE5">
      <w:pPr>
        <w:spacing w:line="276" w:lineRule="auto"/>
        <w:ind w:left="567" w:hanging="567"/>
        <w:jc w:val="both"/>
        <w:rPr>
          <w:color w:val="000000" w:themeColor="text1"/>
          <w:sz w:val="22"/>
          <w:szCs w:val="22"/>
        </w:rPr>
      </w:pPr>
      <w:r w:rsidRPr="0007334A">
        <w:rPr>
          <w:color w:val="000000" w:themeColor="text1"/>
          <w:sz w:val="22"/>
          <w:szCs w:val="22"/>
        </w:rPr>
        <w:t>Sara Medina &amp;</w:t>
      </w:r>
      <w:r w:rsidR="00FC2E47" w:rsidRPr="0007334A">
        <w:rPr>
          <w:color w:val="000000" w:themeColor="text1"/>
          <w:sz w:val="22"/>
          <w:szCs w:val="22"/>
        </w:rPr>
        <w:t xml:space="preserve"> Kai Zhang</w:t>
      </w:r>
      <w:r w:rsidR="00AA7BD6" w:rsidRPr="0007334A">
        <w:rPr>
          <w:color w:val="000000" w:themeColor="text1"/>
          <w:sz w:val="22"/>
          <w:szCs w:val="22"/>
        </w:rPr>
        <w:t>.</w:t>
      </w:r>
      <w:r w:rsidR="00FC2E47" w:rsidRPr="0007334A">
        <w:rPr>
          <w:color w:val="000000" w:themeColor="text1"/>
          <w:sz w:val="22"/>
          <w:szCs w:val="22"/>
        </w:rPr>
        <w:t xml:space="preserve"> (2014). </w:t>
      </w:r>
      <w:r w:rsidRPr="0007334A">
        <w:rPr>
          <w:i/>
          <w:color w:val="000000" w:themeColor="text1"/>
          <w:sz w:val="22"/>
          <w:szCs w:val="22"/>
        </w:rPr>
        <w:t>Intellectual Property Rights in Southeast Asia</w:t>
      </w:r>
      <w:r w:rsidR="00FC2E47" w:rsidRPr="0007334A">
        <w:rPr>
          <w:i/>
          <w:color w:val="000000" w:themeColor="text1"/>
          <w:sz w:val="22"/>
          <w:szCs w:val="22"/>
        </w:rPr>
        <w:t xml:space="preserve">. </w:t>
      </w:r>
      <w:r w:rsidRPr="0007334A">
        <w:rPr>
          <w:color w:val="000000" w:themeColor="text1"/>
          <w:sz w:val="22"/>
          <w:szCs w:val="22"/>
        </w:rPr>
        <w:t xml:space="preserve">Report based on a workshop on Intellectual Property Rights, ASEAN-EU STI days 21-22 January 2014, Bangkok, </w:t>
      </w:r>
      <w:r w:rsidR="002B0506" w:rsidRPr="0007334A">
        <w:rPr>
          <w:color w:val="000000" w:themeColor="text1"/>
          <w:sz w:val="22"/>
          <w:szCs w:val="22"/>
        </w:rPr>
        <w:t>https://sea-eu.net/object/document/130/attach/IPR_final24032014.pdf</w:t>
      </w:r>
    </w:p>
    <w:p w14:paraId="4A203070" w14:textId="77777777" w:rsidR="004A6DAD" w:rsidRPr="0007334A" w:rsidRDefault="002A56B2" w:rsidP="00DF7DE5">
      <w:pPr>
        <w:spacing w:line="276" w:lineRule="auto"/>
        <w:ind w:left="567" w:hanging="567"/>
        <w:jc w:val="both"/>
        <w:rPr>
          <w:color w:val="000000" w:themeColor="text1"/>
          <w:sz w:val="22"/>
          <w:szCs w:val="22"/>
        </w:rPr>
      </w:pPr>
      <w:r w:rsidRPr="0007334A">
        <w:rPr>
          <w:color w:val="000000" w:themeColor="text1"/>
          <w:sz w:val="22"/>
          <w:szCs w:val="22"/>
        </w:rPr>
        <w:t>Sabrina da rosa pojo, Valeria schneider, Aurora carneiro sen, Henrique machado barros</w:t>
      </w:r>
      <w:r w:rsidR="00FC2E47" w:rsidRPr="0007334A">
        <w:rPr>
          <w:color w:val="000000" w:themeColor="text1"/>
          <w:sz w:val="22"/>
          <w:szCs w:val="22"/>
        </w:rPr>
        <w:t>. (2013).</w:t>
      </w:r>
      <w:r w:rsidRPr="0007334A">
        <w:rPr>
          <w:color w:val="000000" w:themeColor="text1"/>
          <w:sz w:val="22"/>
          <w:szCs w:val="22"/>
        </w:rPr>
        <w:t xml:space="preserve"> </w:t>
      </w:r>
      <w:r w:rsidRPr="0007334A">
        <w:rPr>
          <w:i/>
          <w:color w:val="000000" w:themeColor="text1"/>
          <w:sz w:val="22"/>
          <w:szCs w:val="22"/>
        </w:rPr>
        <w:t>Management of Intellectual Property in Brazilian Universities: a Multiple Case Study</w:t>
      </w:r>
      <w:r w:rsidRPr="0007334A">
        <w:rPr>
          <w:color w:val="000000" w:themeColor="text1"/>
          <w:sz w:val="22"/>
          <w:szCs w:val="22"/>
        </w:rPr>
        <w:t>. Retrieved April 16, 2017 from</w:t>
      </w:r>
      <w:r w:rsidR="00FC2E47" w:rsidRPr="0007334A">
        <w:rPr>
          <w:color w:val="000000" w:themeColor="text1"/>
          <w:sz w:val="22"/>
          <w:szCs w:val="22"/>
        </w:rPr>
        <w:t xml:space="preserve">: </w:t>
      </w:r>
      <w:hyperlink r:id="rId16" w:history="1">
        <w:r w:rsidRPr="0007334A">
          <w:rPr>
            <w:rStyle w:val="Hyperlink"/>
            <w:color w:val="000000" w:themeColor="text1"/>
            <w:sz w:val="22"/>
            <w:szCs w:val="22"/>
            <w:u w:val="none"/>
          </w:rPr>
          <w:t>https://www.insper.edu.br/en/wp-content/uploads/2014/01/2013_wpe330.pdf</w:t>
        </w:r>
      </w:hyperlink>
    </w:p>
    <w:p w14:paraId="4FEF1C0B" w14:textId="77777777" w:rsidR="001F4B77" w:rsidRPr="0007334A" w:rsidRDefault="002A56B2" w:rsidP="00DF7DE5">
      <w:pPr>
        <w:spacing w:line="276" w:lineRule="auto"/>
        <w:ind w:left="567" w:hanging="567"/>
        <w:jc w:val="both"/>
        <w:rPr>
          <w:color w:val="000000" w:themeColor="text1"/>
          <w:sz w:val="22"/>
          <w:szCs w:val="22"/>
        </w:rPr>
      </w:pPr>
      <w:r w:rsidRPr="0007334A">
        <w:rPr>
          <w:color w:val="000000" w:themeColor="text1"/>
          <w:sz w:val="22"/>
          <w:szCs w:val="22"/>
        </w:rPr>
        <w:t>Rosana Ceron Di Giorgio</w:t>
      </w:r>
      <w:r w:rsidR="00DA425E" w:rsidRPr="0007334A">
        <w:rPr>
          <w:color w:val="000000" w:themeColor="text1"/>
          <w:sz w:val="22"/>
          <w:szCs w:val="22"/>
        </w:rPr>
        <w:t>.</w:t>
      </w:r>
      <w:r w:rsidRPr="0007334A">
        <w:rPr>
          <w:color w:val="000000" w:themeColor="text1"/>
          <w:sz w:val="22"/>
          <w:szCs w:val="22"/>
        </w:rPr>
        <w:t xml:space="preserve"> (2006)</w:t>
      </w:r>
      <w:r w:rsidR="00FC2E47" w:rsidRPr="0007334A">
        <w:rPr>
          <w:color w:val="000000" w:themeColor="text1"/>
          <w:sz w:val="22"/>
          <w:szCs w:val="22"/>
        </w:rPr>
        <w:t xml:space="preserve">. </w:t>
      </w:r>
      <w:r w:rsidRPr="0007334A">
        <w:rPr>
          <w:i/>
          <w:color w:val="000000" w:themeColor="text1"/>
          <w:sz w:val="22"/>
          <w:szCs w:val="22"/>
        </w:rPr>
        <w:t>From University to Industry: Technology Transfer at Unicamp in Brazil</w:t>
      </w:r>
      <w:r w:rsidR="00FC2E47" w:rsidRPr="0007334A">
        <w:rPr>
          <w:i/>
          <w:color w:val="000000" w:themeColor="text1"/>
          <w:sz w:val="22"/>
          <w:szCs w:val="22"/>
        </w:rPr>
        <w:t>.</w:t>
      </w:r>
      <w:r w:rsidRPr="0007334A">
        <w:rPr>
          <w:color w:val="000000" w:themeColor="text1"/>
          <w:sz w:val="22"/>
          <w:szCs w:val="22"/>
        </w:rPr>
        <w:t xml:space="preserve"> IPhandbook of best practices. Retrieved April 10, 2017 from</w:t>
      </w:r>
      <w:r w:rsidR="00FC2E47" w:rsidRPr="0007334A">
        <w:rPr>
          <w:color w:val="000000" w:themeColor="text1"/>
          <w:sz w:val="22"/>
          <w:szCs w:val="22"/>
        </w:rPr>
        <w:t xml:space="preserve">: </w:t>
      </w:r>
      <w:hyperlink r:id="rId17" w:history="1">
        <w:r w:rsidRPr="0007334A">
          <w:rPr>
            <w:rStyle w:val="Hyperlink"/>
            <w:color w:val="000000" w:themeColor="text1"/>
            <w:sz w:val="22"/>
            <w:szCs w:val="22"/>
            <w:u w:val="none"/>
          </w:rPr>
          <w:t>http://www.iphandbook.org/handbook/ch17/p16/index.html</w:t>
        </w:r>
      </w:hyperlink>
    </w:p>
    <w:p w14:paraId="2313A64B" w14:textId="77777777" w:rsidR="004A6DAD" w:rsidRPr="0007334A" w:rsidRDefault="002A56B2" w:rsidP="00DF7DE5">
      <w:pPr>
        <w:spacing w:line="276" w:lineRule="auto"/>
        <w:ind w:left="567" w:hanging="567"/>
        <w:jc w:val="both"/>
        <w:rPr>
          <w:color w:val="000000" w:themeColor="text1"/>
          <w:sz w:val="22"/>
          <w:szCs w:val="22"/>
        </w:rPr>
      </w:pPr>
      <w:r w:rsidRPr="0007334A">
        <w:rPr>
          <w:color w:val="000000" w:themeColor="text1"/>
          <w:sz w:val="22"/>
          <w:szCs w:val="22"/>
        </w:rPr>
        <w:t>Hua Gua, “IP Management at Chinese Universities”, IPhandbook of best practices. Retrieved April 10, 2017 from</w:t>
      </w:r>
      <w:r w:rsidR="00FC2E47" w:rsidRPr="0007334A">
        <w:rPr>
          <w:color w:val="000000" w:themeColor="text1"/>
          <w:sz w:val="22"/>
          <w:szCs w:val="22"/>
        </w:rPr>
        <w:t xml:space="preserve"> </w:t>
      </w:r>
      <w:hyperlink r:id="rId18" w:history="1">
        <w:r w:rsidRPr="0007334A">
          <w:rPr>
            <w:rStyle w:val="Hyperlink"/>
            <w:color w:val="000000" w:themeColor="text1"/>
            <w:sz w:val="22"/>
            <w:szCs w:val="22"/>
            <w:u w:val="none"/>
          </w:rPr>
          <w:t>http://www.iphandbook.org/handbook/ch17/p16/index.html</w:t>
        </w:r>
      </w:hyperlink>
    </w:p>
    <w:p w14:paraId="43DF4BFC" w14:textId="77777777" w:rsidR="004A6DAD" w:rsidRPr="0007334A" w:rsidRDefault="002A56B2" w:rsidP="00DF7DE5">
      <w:pPr>
        <w:spacing w:line="276" w:lineRule="auto"/>
        <w:ind w:left="567" w:hanging="567"/>
        <w:jc w:val="both"/>
        <w:rPr>
          <w:color w:val="000000" w:themeColor="text1"/>
          <w:sz w:val="22"/>
          <w:szCs w:val="22"/>
        </w:rPr>
      </w:pPr>
      <w:r w:rsidRPr="0007334A">
        <w:rPr>
          <w:color w:val="000000" w:themeColor="text1"/>
          <w:sz w:val="22"/>
          <w:szCs w:val="22"/>
        </w:rPr>
        <w:t>WIPO – Work intellectual property Organization (2017, March 10</w:t>
      </w:r>
      <w:r w:rsidR="00F40C27" w:rsidRPr="0007334A">
        <w:rPr>
          <w:color w:val="000000" w:themeColor="text1"/>
          <w:sz w:val="22"/>
          <w:szCs w:val="22"/>
        </w:rPr>
        <w:t xml:space="preserve">). </w:t>
      </w:r>
      <w:r w:rsidRPr="0007334A">
        <w:rPr>
          <w:i/>
          <w:color w:val="000000" w:themeColor="text1"/>
          <w:sz w:val="22"/>
          <w:szCs w:val="22"/>
        </w:rPr>
        <w:t>IP Policies for Univers</w:t>
      </w:r>
      <w:r w:rsidR="00F40C27" w:rsidRPr="0007334A">
        <w:rPr>
          <w:i/>
          <w:color w:val="000000" w:themeColor="text1"/>
          <w:sz w:val="22"/>
          <w:szCs w:val="22"/>
        </w:rPr>
        <w:t>ities and Research Institutions</w:t>
      </w:r>
      <w:r w:rsidRPr="0007334A">
        <w:rPr>
          <w:i/>
          <w:color w:val="000000" w:themeColor="text1"/>
          <w:sz w:val="22"/>
          <w:szCs w:val="22"/>
        </w:rPr>
        <w:t>.</w:t>
      </w:r>
      <w:r w:rsidRPr="0007334A">
        <w:rPr>
          <w:color w:val="000000" w:themeColor="text1"/>
          <w:sz w:val="22"/>
          <w:szCs w:val="22"/>
        </w:rPr>
        <w:t xml:space="preserve"> </w:t>
      </w:r>
      <w:bookmarkStart w:id="1" w:name="OLE_LINK1"/>
      <w:bookmarkStart w:id="2" w:name="OLE_LINK2"/>
      <w:r w:rsidRPr="0007334A">
        <w:rPr>
          <w:color w:val="000000" w:themeColor="text1"/>
          <w:sz w:val="22"/>
          <w:szCs w:val="22"/>
        </w:rPr>
        <w:t>Retrieved from</w:t>
      </w:r>
      <w:r w:rsidR="00FC2E47" w:rsidRPr="0007334A">
        <w:rPr>
          <w:color w:val="000000" w:themeColor="text1"/>
          <w:sz w:val="22"/>
          <w:szCs w:val="22"/>
        </w:rPr>
        <w:t>:</w:t>
      </w:r>
      <w:r w:rsidRPr="0007334A">
        <w:rPr>
          <w:color w:val="000000" w:themeColor="text1"/>
          <w:sz w:val="22"/>
          <w:szCs w:val="22"/>
        </w:rPr>
        <w:t xml:space="preserve"> </w:t>
      </w:r>
      <w:bookmarkEnd w:id="1"/>
      <w:bookmarkEnd w:id="2"/>
      <w:r w:rsidR="002A3222" w:rsidRPr="0007334A">
        <w:rPr>
          <w:color w:val="000000" w:themeColor="text1"/>
          <w:sz w:val="22"/>
          <w:szCs w:val="22"/>
        </w:rPr>
        <w:fldChar w:fldCharType="begin"/>
      </w:r>
      <w:r w:rsidR="002A3222" w:rsidRPr="0007334A">
        <w:rPr>
          <w:color w:val="000000" w:themeColor="text1"/>
          <w:sz w:val="22"/>
          <w:szCs w:val="22"/>
        </w:rPr>
        <w:instrText xml:space="preserve"> HYPERLINK "http://www.wipo.int/policy/en/university_ip_policies/" </w:instrText>
      </w:r>
      <w:r w:rsidR="002A3222" w:rsidRPr="0007334A">
        <w:rPr>
          <w:color w:val="000000" w:themeColor="text1"/>
          <w:sz w:val="22"/>
          <w:szCs w:val="22"/>
        </w:rPr>
        <w:fldChar w:fldCharType="separate"/>
      </w:r>
      <w:r w:rsidRPr="0007334A">
        <w:rPr>
          <w:rStyle w:val="Hyperlink"/>
          <w:color w:val="000000" w:themeColor="text1"/>
          <w:sz w:val="22"/>
          <w:szCs w:val="22"/>
          <w:u w:val="none"/>
        </w:rPr>
        <w:t>http://www.wipo.int/policy/en/university_ip_policies/</w:t>
      </w:r>
      <w:r w:rsidR="002A3222" w:rsidRPr="0007334A">
        <w:rPr>
          <w:color w:val="000000" w:themeColor="text1"/>
          <w:sz w:val="22"/>
          <w:szCs w:val="22"/>
        </w:rPr>
        <w:fldChar w:fldCharType="end"/>
      </w:r>
    </w:p>
    <w:p w14:paraId="6872D9FC" w14:textId="77777777" w:rsidR="0067464A" w:rsidRPr="0007334A" w:rsidRDefault="00E14B95" w:rsidP="00DF7DE5">
      <w:pPr>
        <w:spacing w:line="276" w:lineRule="auto"/>
        <w:ind w:left="567" w:hanging="567"/>
        <w:jc w:val="both"/>
        <w:rPr>
          <w:color w:val="000000" w:themeColor="text1"/>
          <w:sz w:val="22"/>
          <w:szCs w:val="22"/>
        </w:rPr>
      </w:pPr>
      <w:r w:rsidRPr="0007334A">
        <w:rPr>
          <w:color w:val="000000" w:themeColor="text1"/>
          <w:sz w:val="22"/>
          <w:szCs w:val="22"/>
        </w:rPr>
        <w:t xml:space="preserve">Wei-Lin Wang. (2012). </w:t>
      </w:r>
      <w:r w:rsidR="002A56B2" w:rsidRPr="0007334A">
        <w:rPr>
          <w:i/>
          <w:color w:val="000000" w:themeColor="text1"/>
          <w:sz w:val="22"/>
          <w:szCs w:val="22"/>
        </w:rPr>
        <w:t>Review of the legal scheme and practice o</w:t>
      </w:r>
      <w:r w:rsidRPr="0007334A">
        <w:rPr>
          <w:i/>
          <w:color w:val="000000" w:themeColor="text1"/>
          <w:sz w:val="22"/>
          <w:szCs w:val="22"/>
        </w:rPr>
        <w:t>f technology transfer in Taiwan</w:t>
      </w:r>
      <w:r w:rsidRPr="0007334A">
        <w:rPr>
          <w:color w:val="000000" w:themeColor="text1"/>
          <w:sz w:val="22"/>
          <w:szCs w:val="22"/>
        </w:rPr>
        <w:t xml:space="preserve">. </w:t>
      </w:r>
      <w:r w:rsidR="002A56B2" w:rsidRPr="0007334A">
        <w:rPr>
          <w:color w:val="000000" w:themeColor="text1"/>
          <w:sz w:val="22"/>
          <w:szCs w:val="22"/>
        </w:rPr>
        <w:t xml:space="preserve">Vol. 1 NTUT J. of Intell. Prop. L. &amp; Mgmt, </w:t>
      </w:r>
      <w:hyperlink r:id="rId19" w:history="1">
        <w:r w:rsidR="002A56B2" w:rsidRPr="0007334A">
          <w:rPr>
            <w:rStyle w:val="Hyperlink"/>
            <w:color w:val="000000" w:themeColor="text1"/>
            <w:sz w:val="22"/>
            <w:szCs w:val="22"/>
            <w:u w:val="none"/>
          </w:rPr>
          <w:t>www.iip.ntut.edu.tw/.../NTUTJournal-2012-v1i2-4-WangWL.pdf</w:t>
        </w:r>
      </w:hyperlink>
    </w:p>
    <w:p w14:paraId="192197C7" w14:textId="77777777" w:rsidR="000A0DD0" w:rsidRPr="0007334A" w:rsidRDefault="000A0DD0" w:rsidP="00DF7DE5">
      <w:pPr>
        <w:spacing w:line="276" w:lineRule="auto"/>
        <w:ind w:firstLine="567"/>
        <w:rPr>
          <w:color w:val="000000" w:themeColor="text1"/>
          <w:sz w:val="20"/>
          <w:szCs w:val="20"/>
        </w:rPr>
      </w:pPr>
      <w:bookmarkStart w:id="3" w:name="_GoBack"/>
      <w:bookmarkEnd w:id="3"/>
    </w:p>
    <w:sectPr w:rsidR="000A0DD0" w:rsidRPr="0007334A" w:rsidSect="00784414">
      <w:footerReference w:type="default" r:id="rId20"/>
      <w:pgSz w:w="11907" w:h="16840" w:code="9"/>
      <w:pgMar w:top="1985" w:right="1418" w:bottom="1985" w:left="1701"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90BF1" w14:textId="77777777" w:rsidR="0009273A" w:rsidRDefault="0009273A" w:rsidP="00CB0557">
      <w:r>
        <w:separator/>
      </w:r>
    </w:p>
  </w:endnote>
  <w:endnote w:type="continuationSeparator" w:id="0">
    <w:p w14:paraId="45725774" w14:textId="77777777" w:rsidR="0009273A" w:rsidRDefault="0009273A" w:rsidP="00CB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NOT-Light">
    <w:altName w:val="DINOT-Light"/>
    <w:panose1 w:val="00000000000000000000"/>
    <w:charset w:val="4D"/>
    <w:family w:val="swiss"/>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40274"/>
      <w:docPartObj>
        <w:docPartGallery w:val="Page Numbers (Bottom of Page)"/>
        <w:docPartUnique/>
      </w:docPartObj>
    </w:sdtPr>
    <w:sdtEndPr>
      <w:rPr>
        <w:noProof/>
      </w:rPr>
    </w:sdtEndPr>
    <w:sdtContent>
      <w:p w14:paraId="3CB4CB27" w14:textId="77777777" w:rsidR="00784414" w:rsidRDefault="00784414">
        <w:pPr>
          <w:pStyle w:val="Footer"/>
          <w:jc w:val="right"/>
        </w:pPr>
        <w:r>
          <w:fldChar w:fldCharType="begin"/>
        </w:r>
        <w:r>
          <w:instrText xml:space="preserve"> PAGE   \* MERGEFORMAT </w:instrText>
        </w:r>
        <w:r>
          <w:fldChar w:fldCharType="separate"/>
        </w:r>
        <w:r w:rsidR="00274733">
          <w:rPr>
            <w:noProof/>
          </w:rPr>
          <w:t>11</w:t>
        </w:r>
        <w:r>
          <w:rPr>
            <w:noProof/>
          </w:rPr>
          <w:fldChar w:fldCharType="end"/>
        </w:r>
      </w:p>
    </w:sdtContent>
  </w:sdt>
  <w:p w14:paraId="7EE26CA8" w14:textId="77777777" w:rsidR="00632990" w:rsidRDefault="00632990">
    <w:pPr>
      <w:pStyle w:val="BodyText"/>
      <w:spacing w:line="14" w:lineRule="auto"/>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09EF5" w14:textId="77777777" w:rsidR="0009273A" w:rsidRDefault="0009273A" w:rsidP="00CB0557">
      <w:r>
        <w:separator/>
      </w:r>
    </w:p>
  </w:footnote>
  <w:footnote w:type="continuationSeparator" w:id="0">
    <w:p w14:paraId="712D380A" w14:textId="77777777" w:rsidR="0009273A" w:rsidRDefault="0009273A" w:rsidP="00CB0557">
      <w:r>
        <w:continuationSeparator/>
      </w:r>
    </w:p>
  </w:footnote>
  <w:footnote w:id="1">
    <w:p w14:paraId="363ED4E1" w14:textId="77777777" w:rsidR="00C248FE" w:rsidRPr="0047702A" w:rsidRDefault="00C248FE" w:rsidP="0047702A">
      <w:pPr>
        <w:pStyle w:val="FootnoteText"/>
        <w:rPr>
          <w:rFonts w:ascii="Arial" w:hAnsi="Arial" w:cs="Arial"/>
          <w:sz w:val="18"/>
          <w:szCs w:val="18"/>
        </w:rPr>
      </w:pPr>
      <w:r w:rsidRPr="00C248FE">
        <w:rPr>
          <w:rStyle w:val="FootnoteReference"/>
        </w:rPr>
        <w:sym w:font="Symbol" w:char="F02A"/>
      </w:r>
      <w:r>
        <w:t xml:space="preserve"> </w:t>
      </w:r>
      <w:r>
        <w:rPr>
          <w:rFonts w:ascii="Arial" w:hAnsi="Arial" w:cs="Arial"/>
          <w:sz w:val="18"/>
          <w:szCs w:val="18"/>
        </w:rPr>
        <w:t>Email:</w:t>
      </w:r>
      <w:r w:rsidRPr="0047702A">
        <w:rPr>
          <w:rFonts w:ascii="Arial" w:hAnsi="Arial" w:cs="Arial"/>
          <w:sz w:val="18"/>
          <w:szCs w:val="18"/>
        </w:rPr>
        <w:t xml:space="preserve"> pham_thuyhang2001@yahoo.com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3pt;height:16.3pt" o:bullet="t">
        <v:imagedata r:id="rId1" o:title="Word Work File L_34069223"/>
      </v:shape>
    </w:pict>
  </w:numPicBullet>
  <w:abstractNum w:abstractNumId="0">
    <w:nsid w:val="FFFFFF1D"/>
    <w:multiLevelType w:val="multilevel"/>
    <w:tmpl w:val="4678CD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6269A"/>
    <w:multiLevelType w:val="hybridMultilevel"/>
    <w:tmpl w:val="4014AD8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4416B97"/>
    <w:multiLevelType w:val="hybridMultilevel"/>
    <w:tmpl w:val="69D0CDA6"/>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C287A86"/>
    <w:multiLevelType w:val="hybridMultilevel"/>
    <w:tmpl w:val="529CA4B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5871F34"/>
    <w:multiLevelType w:val="hybridMultilevel"/>
    <w:tmpl w:val="BEFEA350"/>
    <w:lvl w:ilvl="0" w:tplc="2E6C60D8">
      <w:start w:val="9"/>
      <w:numFmt w:val="decimal"/>
      <w:lvlText w:val="%1."/>
      <w:lvlJc w:val="left"/>
      <w:pPr>
        <w:ind w:left="720" w:hanging="360"/>
      </w:pPr>
      <w:rPr>
        <w:rFonts w:eastAsia="Arial" w:hint="default"/>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6682A"/>
    <w:multiLevelType w:val="hybridMultilevel"/>
    <w:tmpl w:val="0FDA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5F0F46"/>
    <w:multiLevelType w:val="hybridMultilevel"/>
    <w:tmpl w:val="51BE436E"/>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2D9F750A"/>
    <w:multiLevelType w:val="hybridMultilevel"/>
    <w:tmpl w:val="6DC24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961BA2"/>
    <w:multiLevelType w:val="hybridMultilevel"/>
    <w:tmpl w:val="7B2CC762"/>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A9D46AD"/>
    <w:multiLevelType w:val="hybridMultilevel"/>
    <w:tmpl w:val="3766B19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3ABD1D82"/>
    <w:multiLevelType w:val="hybridMultilevel"/>
    <w:tmpl w:val="ED741F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C2061B3"/>
    <w:multiLevelType w:val="hybridMultilevel"/>
    <w:tmpl w:val="AC7CBB4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6A66EC"/>
    <w:multiLevelType w:val="hybridMultilevel"/>
    <w:tmpl w:val="EDA452A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42433C55"/>
    <w:multiLevelType w:val="multilevel"/>
    <w:tmpl w:val="85D4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3F1AC8"/>
    <w:multiLevelType w:val="hybridMultilevel"/>
    <w:tmpl w:val="B914C0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4C8955EE"/>
    <w:multiLevelType w:val="hybridMultilevel"/>
    <w:tmpl w:val="7550F8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0217E4"/>
    <w:multiLevelType w:val="hybridMultilevel"/>
    <w:tmpl w:val="BD5646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407D5C"/>
    <w:multiLevelType w:val="hybridMultilevel"/>
    <w:tmpl w:val="7AD49FDC"/>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521B2515"/>
    <w:multiLevelType w:val="multilevel"/>
    <w:tmpl w:val="BEE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B35337"/>
    <w:multiLevelType w:val="hybridMultilevel"/>
    <w:tmpl w:val="43462F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E4400E"/>
    <w:multiLevelType w:val="hybridMultilevel"/>
    <w:tmpl w:val="325EA5E0"/>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7116DA0"/>
    <w:multiLevelType w:val="multilevel"/>
    <w:tmpl w:val="CE10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7D6788C"/>
    <w:multiLevelType w:val="multilevel"/>
    <w:tmpl w:val="C10A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85049B1"/>
    <w:multiLevelType w:val="multilevel"/>
    <w:tmpl w:val="C182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0224B34"/>
    <w:multiLevelType w:val="hybridMultilevel"/>
    <w:tmpl w:val="13A4EEA8"/>
    <w:lvl w:ilvl="0" w:tplc="3950418C">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6A764A7"/>
    <w:multiLevelType w:val="hybridMultilevel"/>
    <w:tmpl w:val="CE869BF0"/>
    <w:lvl w:ilvl="0" w:tplc="2722B44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66FE6D7F"/>
    <w:multiLevelType w:val="multilevel"/>
    <w:tmpl w:val="05EE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97B6014"/>
    <w:multiLevelType w:val="hybridMultilevel"/>
    <w:tmpl w:val="48B0E07E"/>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73E869AE"/>
    <w:multiLevelType w:val="multilevel"/>
    <w:tmpl w:val="2A6E4196"/>
    <w:lvl w:ilvl="0">
      <w:start w:val="2"/>
      <w:numFmt w:val="decimal"/>
      <w:lvlText w:val="%1."/>
      <w:lvlJc w:val="left"/>
      <w:pPr>
        <w:ind w:left="500" w:hanging="500"/>
      </w:pPr>
      <w:rPr>
        <w:rFonts w:hint="default"/>
        <w:b/>
        <w:color w:val="1D1E00"/>
      </w:rPr>
    </w:lvl>
    <w:lvl w:ilvl="1">
      <w:start w:val="3"/>
      <w:numFmt w:val="decimal"/>
      <w:lvlText w:val="%1.%2."/>
      <w:lvlJc w:val="left"/>
      <w:pPr>
        <w:ind w:left="500" w:hanging="500"/>
      </w:pPr>
      <w:rPr>
        <w:rFonts w:hint="default"/>
        <w:b/>
        <w:color w:val="1D1E00"/>
      </w:rPr>
    </w:lvl>
    <w:lvl w:ilvl="2">
      <w:start w:val="1"/>
      <w:numFmt w:val="decimal"/>
      <w:lvlText w:val="%1.%2.%3."/>
      <w:lvlJc w:val="left"/>
      <w:pPr>
        <w:ind w:left="720" w:hanging="720"/>
      </w:pPr>
      <w:rPr>
        <w:rFonts w:hint="default"/>
        <w:b/>
        <w:color w:val="1D1E00"/>
      </w:rPr>
    </w:lvl>
    <w:lvl w:ilvl="3">
      <w:start w:val="1"/>
      <w:numFmt w:val="decimal"/>
      <w:lvlText w:val="%1.%2.%3.%4."/>
      <w:lvlJc w:val="left"/>
      <w:pPr>
        <w:ind w:left="720" w:hanging="720"/>
      </w:pPr>
      <w:rPr>
        <w:rFonts w:hint="default"/>
        <w:b/>
        <w:color w:val="1D1E00"/>
      </w:rPr>
    </w:lvl>
    <w:lvl w:ilvl="4">
      <w:start w:val="1"/>
      <w:numFmt w:val="decimal"/>
      <w:lvlText w:val="%1.%2.%3.%4.%5."/>
      <w:lvlJc w:val="left"/>
      <w:pPr>
        <w:ind w:left="1080" w:hanging="1080"/>
      </w:pPr>
      <w:rPr>
        <w:rFonts w:hint="default"/>
        <w:b/>
        <w:color w:val="1D1E00"/>
      </w:rPr>
    </w:lvl>
    <w:lvl w:ilvl="5">
      <w:start w:val="1"/>
      <w:numFmt w:val="decimal"/>
      <w:lvlText w:val="%1.%2.%3.%4.%5.%6."/>
      <w:lvlJc w:val="left"/>
      <w:pPr>
        <w:ind w:left="1080" w:hanging="1080"/>
      </w:pPr>
      <w:rPr>
        <w:rFonts w:hint="default"/>
        <w:b/>
        <w:color w:val="1D1E00"/>
      </w:rPr>
    </w:lvl>
    <w:lvl w:ilvl="6">
      <w:start w:val="1"/>
      <w:numFmt w:val="decimal"/>
      <w:lvlText w:val="%1.%2.%3.%4.%5.%6.%7."/>
      <w:lvlJc w:val="left"/>
      <w:pPr>
        <w:ind w:left="1440" w:hanging="1440"/>
      </w:pPr>
      <w:rPr>
        <w:rFonts w:hint="default"/>
        <w:b/>
        <w:color w:val="1D1E00"/>
      </w:rPr>
    </w:lvl>
    <w:lvl w:ilvl="7">
      <w:start w:val="1"/>
      <w:numFmt w:val="decimal"/>
      <w:lvlText w:val="%1.%2.%3.%4.%5.%6.%7.%8."/>
      <w:lvlJc w:val="left"/>
      <w:pPr>
        <w:ind w:left="1440" w:hanging="1440"/>
      </w:pPr>
      <w:rPr>
        <w:rFonts w:hint="default"/>
        <w:b/>
        <w:color w:val="1D1E00"/>
      </w:rPr>
    </w:lvl>
    <w:lvl w:ilvl="8">
      <w:start w:val="1"/>
      <w:numFmt w:val="decimal"/>
      <w:lvlText w:val="%1.%2.%3.%4.%5.%6.%7.%8.%9."/>
      <w:lvlJc w:val="left"/>
      <w:pPr>
        <w:ind w:left="1800" w:hanging="1800"/>
      </w:pPr>
      <w:rPr>
        <w:rFonts w:hint="default"/>
        <w:b/>
        <w:color w:val="1D1E00"/>
      </w:rPr>
    </w:lvl>
  </w:abstractNum>
  <w:abstractNum w:abstractNumId="29">
    <w:nsid w:val="742C0E3E"/>
    <w:multiLevelType w:val="multilevel"/>
    <w:tmpl w:val="42BC7CB0"/>
    <w:lvl w:ilvl="0">
      <w:start w:val="2"/>
      <w:numFmt w:val="decimal"/>
      <w:lvlText w:val="%1."/>
      <w:lvlJc w:val="left"/>
      <w:pPr>
        <w:ind w:left="580" w:hanging="580"/>
      </w:pPr>
      <w:rPr>
        <w:rFonts w:hint="default"/>
        <w:b/>
        <w:color w:val="1D1E00"/>
      </w:rPr>
    </w:lvl>
    <w:lvl w:ilvl="1">
      <w:start w:val="2"/>
      <w:numFmt w:val="decimal"/>
      <w:lvlText w:val="%1.%2."/>
      <w:lvlJc w:val="left"/>
      <w:pPr>
        <w:ind w:left="720" w:hanging="720"/>
      </w:pPr>
      <w:rPr>
        <w:rFonts w:hint="default"/>
        <w:b/>
        <w:color w:val="1D1E00"/>
      </w:rPr>
    </w:lvl>
    <w:lvl w:ilvl="2">
      <w:start w:val="1"/>
      <w:numFmt w:val="decimal"/>
      <w:lvlText w:val="%1.%2.%3."/>
      <w:lvlJc w:val="left"/>
      <w:pPr>
        <w:ind w:left="720" w:hanging="720"/>
      </w:pPr>
      <w:rPr>
        <w:rFonts w:hint="default"/>
        <w:b/>
        <w:color w:val="1D1E00"/>
      </w:rPr>
    </w:lvl>
    <w:lvl w:ilvl="3">
      <w:start w:val="1"/>
      <w:numFmt w:val="decimal"/>
      <w:lvlText w:val="%1.%2.%3.%4."/>
      <w:lvlJc w:val="left"/>
      <w:pPr>
        <w:ind w:left="1080" w:hanging="1080"/>
      </w:pPr>
      <w:rPr>
        <w:rFonts w:hint="default"/>
        <w:b/>
        <w:color w:val="1D1E00"/>
      </w:rPr>
    </w:lvl>
    <w:lvl w:ilvl="4">
      <w:start w:val="1"/>
      <w:numFmt w:val="decimal"/>
      <w:lvlText w:val="%1.%2.%3.%4.%5."/>
      <w:lvlJc w:val="left"/>
      <w:pPr>
        <w:ind w:left="1080" w:hanging="1080"/>
      </w:pPr>
      <w:rPr>
        <w:rFonts w:hint="default"/>
        <w:b/>
        <w:color w:val="1D1E00"/>
      </w:rPr>
    </w:lvl>
    <w:lvl w:ilvl="5">
      <w:start w:val="1"/>
      <w:numFmt w:val="decimal"/>
      <w:lvlText w:val="%1.%2.%3.%4.%5.%6."/>
      <w:lvlJc w:val="left"/>
      <w:pPr>
        <w:ind w:left="1440" w:hanging="1440"/>
      </w:pPr>
      <w:rPr>
        <w:rFonts w:hint="default"/>
        <w:b/>
        <w:color w:val="1D1E00"/>
      </w:rPr>
    </w:lvl>
    <w:lvl w:ilvl="6">
      <w:start w:val="1"/>
      <w:numFmt w:val="decimal"/>
      <w:lvlText w:val="%1.%2.%3.%4.%5.%6.%7."/>
      <w:lvlJc w:val="left"/>
      <w:pPr>
        <w:ind w:left="1440" w:hanging="1440"/>
      </w:pPr>
      <w:rPr>
        <w:rFonts w:hint="default"/>
        <w:b/>
        <w:color w:val="1D1E00"/>
      </w:rPr>
    </w:lvl>
    <w:lvl w:ilvl="7">
      <w:start w:val="1"/>
      <w:numFmt w:val="decimal"/>
      <w:lvlText w:val="%1.%2.%3.%4.%5.%6.%7.%8."/>
      <w:lvlJc w:val="left"/>
      <w:pPr>
        <w:ind w:left="1800" w:hanging="1800"/>
      </w:pPr>
      <w:rPr>
        <w:rFonts w:hint="default"/>
        <w:b/>
        <w:color w:val="1D1E00"/>
      </w:rPr>
    </w:lvl>
    <w:lvl w:ilvl="8">
      <w:start w:val="1"/>
      <w:numFmt w:val="decimal"/>
      <w:lvlText w:val="%1.%2.%3.%4.%5.%6.%7.%8.%9."/>
      <w:lvlJc w:val="left"/>
      <w:pPr>
        <w:ind w:left="1800" w:hanging="1800"/>
      </w:pPr>
      <w:rPr>
        <w:rFonts w:hint="default"/>
        <w:b/>
        <w:color w:val="1D1E00"/>
      </w:rPr>
    </w:lvl>
  </w:abstractNum>
  <w:abstractNum w:abstractNumId="30">
    <w:nsid w:val="7A531175"/>
    <w:multiLevelType w:val="hybridMultilevel"/>
    <w:tmpl w:val="E82C75F8"/>
    <w:lvl w:ilvl="0" w:tplc="EED864E4">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20"/>
  </w:num>
  <w:num w:numId="4">
    <w:abstractNumId w:val="8"/>
  </w:num>
  <w:num w:numId="5">
    <w:abstractNumId w:val="26"/>
  </w:num>
  <w:num w:numId="6">
    <w:abstractNumId w:val="21"/>
  </w:num>
  <w:num w:numId="7">
    <w:abstractNumId w:val="22"/>
  </w:num>
  <w:num w:numId="8">
    <w:abstractNumId w:val="23"/>
  </w:num>
  <w:num w:numId="9">
    <w:abstractNumId w:val="25"/>
  </w:num>
  <w:num w:numId="10">
    <w:abstractNumId w:val="6"/>
  </w:num>
  <w:num w:numId="11">
    <w:abstractNumId w:val="27"/>
  </w:num>
  <w:num w:numId="12">
    <w:abstractNumId w:val="3"/>
  </w:num>
  <w:num w:numId="13">
    <w:abstractNumId w:val="12"/>
  </w:num>
  <w:num w:numId="14">
    <w:abstractNumId w:val="10"/>
  </w:num>
  <w:num w:numId="15">
    <w:abstractNumId w:val="1"/>
  </w:num>
  <w:num w:numId="16">
    <w:abstractNumId w:val="24"/>
  </w:num>
  <w:num w:numId="17">
    <w:abstractNumId w:val="2"/>
  </w:num>
  <w:num w:numId="18">
    <w:abstractNumId w:val="30"/>
  </w:num>
  <w:num w:numId="19">
    <w:abstractNumId w:val="5"/>
  </w:num>
  <w:num w:numId="20">
    <w:abstractNumId w:val="16"/>
  </w:num>
  <w:num w:numId="21">
    <w:abstractNumId w:val="0"/>
  </w:num>
  <w:num w:numId="22">
    <w:abstractNumId w:val="14"/>
  </w:num>
  <w:num w:numId="23">
    <w:abstractNumId w:val="11"/>
  </w:num>
  <w:num w:numId="24">
    <w:abstractNumId w:val="19"/>
  </w:num>
  <w:num w:numId="25">
    <w:abstractNumId w:val="29"/>
  </w:num>
  <w:num w:numId="26">
    <w:abstractNumId w:val="28"/>
  </w:num>
  <w:num w:numId="27">
    <w:abstractNumId w:val="17"/>
  </w:num>
  <w:num w:numId="28">
    <w:abstractNumId w:val="7"/>
  </w:num>
  <w:num w:numId="29">
    <w:abstractNumId w:val="13"/>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BF"/>
    <w:rsid w:val="00000269"/>
    <w:rsid w:val="0000487F"/>
    <w:rsid w:val="00010042"/>
    <w:rsid w:val="0001163B"/>
    <w:rsid w:val="00012464"/>
    <w:rsid w:val="0001348A"/>
    <w:rsid w:val="0001678E"/>
    <w:rsid w:val="00017D22"/>
    <w:rsid w:val="00020C52"/>
    <w:rsid w:val="00021357"/>
    <w:rsid w:val="00031663"/>
    <w:rsid w:val="00031A6A"/>
    <w:rsid w:val="00033882"/>
    <w:rsid w:val="00034663"/>
    <w:rsid w:val="00034AB8"/>
    <w:rsid w:val="00043127"/>
    <w:rsid w:val="00043147"/>
    <w:rsid w:val="0004529B"/>
    <w:rsid w:val="000455AB"/>
    <w:rsid w:val="00046310"/>
    <w:rsid w:val="00050BE2"/>
    <w:rsid w:val="00050D78"/>
    <w:rsid w:val="00051DBE"/>
    <w:rsid w:val="00052125"/>
    <w:rsid w:val="00052AF4"/>
    <w:rsid w:val="00052B25"/>
    <w:rsid w:val="0005365B"/>
    <w:rsid w:val="0005518F"/>
    <w:rsid w:val="000578B6"/>
    <w:rsid w:val="00063B57"/>
    <w:rsid w:val="000648F2"/>
    <w:rsid w:val="00064936"/>
    <w:rsid w:val="000708D6"/>
    <w:rsid w:val="0007197A"/>
    <w:rsid w:val="00072133"/>
    <w:rsid w:val="0007334A"/>
    <w:rsid w:val="000738C6"/>
    <w:rsid w:val="00075BED"/>
    <w:rsid w:val="00076F03"/>
    <w:rsid w:val="00080646"/>
    <w:rsid w:val="00080A75"/>
    <w:rsid w:val="0008129B"/>
    <w:rsid w:val="000822D7"/>
    <w:rsid w:val="00082D7D"/>
    <w:rsid w:val="00085474"/>
    <w:rsid w:val="0008685E"/>
    <w:rsid w:val="000878D4"/>
    <w:rsid w:val="000900B9"/>
    <w:rsid w:val="0009258E"/>
    <w:rsid w:val="0009273A"/>
    <w:rsid w:val="000A0DD0"/>
    <w:rsid w:val="000A126A"/>
    <w:rsid w:val="000A1298"/>
    <w:rsid w:val="000A2DB9"/>
    <w:rsid w:val="000A2E27"/>
    <w:rsid w:val="000A6C6A"/>
    <w:rsid w:val="000A74D9"/>
    <w:rsid w:val="000A7F10"/>
    <w:rsid w:val="000B1A0F"/>
    <w:rsid w:val="000B2219"/>
    <w:rsid w:val="000B27D3"/>
    <w:rsid w:val="000B32EC"/>
    <w:rsid w:val="000B3796"/>
    <w:rsid w:val="000B3E43"/>
    <w:rsid w:val="000B43A4"/>
    <w:rsid w:val="000B58DD"/>
    <w:rsid w:val="000B5E19"/>
    <w:rsid w:val="000B7209"/>
    <w:rsid w:val="000C65E6"/>
    <w:rsid w:val="000C70A5"/>
    <w:rsid w:val="000D08A9"/>
    <w:rsid w:val="000D1D75"/>
    <w:rsid w:val="000D1D79"/>
    <w:rsid w:val="000D2535"/>
    <w:rsid w:val="000D31B4"/>
    <w:rsid w:val="000D37E0"/>
    <w:rsid w:val="000E4A6F"/>
    <w:rsid w:val="000E4B9D"/>
    <w:rsid w:val="000E5EAC"/>
    <w:rsid w:val="000E79D0"/>
    <w:rsid w:val="000F00D3"/>
    <w:rsid w:val="000F44EE"/>
    <w:rsid w:val="00100BF9"/>
    <w:rsid w:val="001010FD"/>
    <w:rsid w:val="00101689"/>
    <w:rsid w:val="00101932"/>
    <w:rsid w:val="001062C8"/>
    <w:rsid w:val="0011151F"/>
    <w:rsid w:val="00111DB6"/>
    <w:rsid w:val="00112256"/>
    <w:rsid w:val="00113C4C"/>
    <w:rsid w:val="00115F9F"/>
    <w:rsid w:val="00116C31"/>
    <w:rsid w:val="00120848"/>
    <w:rsid w:val="00121506"/>
    <w:rsid w:val="001221E9"/>
    <w:rsid w:val="00122699"/>
    <w:rsid w:val="00125DD1"/>
    <w:rsid w:val="0012659D"/>
    <w:rsid w:val="00126DF8"/>
    <w:rsid w:val="001274DA"/>
    <w:rsid w:val="00134984"/>
    <w:rsid w:val="00137CB3"/>
    <w:rsid w:val="0014129D"/>
    <w:rsid w:val="001425D7"/>
    <w:rsid w:val="00142E5C"/>
    <w:rsid w:val="00142FBB"/>
    <w:rsid w:val="0014395E"/>
    <w:rsid w:val="00146809"/>
    <w:rsid w:val="00147386"/>
    <w:rsid w:val="001527E6"/>
    <w:rsid w:val="00153127"/>
    <w:rsid w:val="001536E1"/>
    <w:rsid w:val="00157DD5"/>
    <w:rsid w:val="00157F9C"/>
    <w:rsid w:val="00160D0B"/>
    <w:rsid w:val="001611A1"/>
    <w:rsid w:val="001615D5"/>
    <w:rsid w:val="001641F0"/>
    <w:rsid w:val="00166F91"/>
    <w:rsid w:val="00170379"/>
    <w:rsid w:val="001704B4"/>
    <w:rsid w:val="00172916"/>
    <w:rsid w:val="00172A46"/>
    <w:rsid w:val="00174630"/>
    <w:rsid w:val="00175D0C"/>
    <w:rsid w:val="001770DC"/>
    <w:rsid w:val="00182BD5"/>
    <w:rsid w:val="001860FD"/>
    <w:rsid w:val="00186B5F"/>
    <w:rsid w:val="0018721D"/>
    <w:rsid w:val="0018799C"/>
    <w:rsid w:val="001908A1"/>
    <w:rsid w:val="00192B55"/>
    <w:rsid w:val="00192DEA"/>
    <w:rsid w:val="00194E43"/>
    <w:rsid w:val="0019559E"/>
    <w:rsid w:val="001A056B"/>
    <w:rsid w:val="001A0F81"/>
    <w:rsid w:val="001A1002"/>
    <w:rsid w:val="001A3D66"/>
    <w:rsid w:val="001A4E80"/>
    <w:rsid w:val="001B0829"/>
    <w:rsid w:val="001B0FEF"/>
    <w:rsid w:val="001B1F9E"/>
    <w:rsid w:val="001B276C"/>
    <w:rsid w:val="001B2C84"/>
    <w:rsid w:val="001B32B2"/>
    <w:rsid w:val="001B39DE"/>
    <w:rsid w:val="001B3D5B"/>
    <w:rsid w:val="001B4B4A"/>
    <w:rsid w:val="001B58E8"/>
    <w:rsid w:val="001B5C7B"/>
    <w:rsid w:val="001B66F9"/>
    <w:rsid w:val="001C007A"/>
    <w:rsid w:val="001C14B7"/>
    <w:rsid w:val="001C3819"/>
    <w:rsid w:val="001C6F8D"/>
    <w:rsid w:val="001D3195"/>
    <w:rsid w:val="001D5D0D"/>
    <w:rsid w:val="001D69CB"/>
    <w:rsid w:val="001D7345"/>
    <w:rsid w:val="001E0C1E"/>
    <w:rsid w:val="001E1FE7"/>
    <w:rsid w:val="001E5256"/>
    <w:rsid w:val="001E7D9A"/>
    <w:rsid w:val="001F06E1"/>
    <w:rsid w:val="001F40FA"/>
    <w:rsid w:val="001F4B77"/>
    <w:rsid w:val="002057B3"/>
    <w:rsid w:val="00206634"/>
    <w:rsid w:val="002074D2"/>
    <w:rsid w:val="00210C2C"/>
    <w:rsid w:val="002172CB"/>
    <w:rsid w:val="0022059A"/>
    <w:rsid w:val="0022351F"/>
    <w:rsid w:val="00232612"/>
    <w:rsid w:val="00233B06"/>
    <w:rsid w:val="00234973"/>
    <w:rsid w:val="00235F87"/>
    <w:rsid w:val="00236BD3"/>
    <w:rsid w:val="00236EEC"/>
    <w:rsid w:val="002418D0"/>
    <w:rsid w:val="002421F7"/>
    <w:rsid w:val="002437BB"/>
    <w:rsid w:val="0024386D"/>
    <w:rsid w:val="00244EDF"/>
    <w:rsid w:val="00252278"/>
    <w:rsid w:val="0025366D"/>
    <w:rsid w:val="00253C5F"/>
    <w:rsid w:val="00254CD4"/>
    <w:rsid w:val="00257ED5"/>
    <w:rsid w:val="0026093C"/>
    <w:rsid w:val="00260C88"/>
    <w:rsid w:val="00263D61"/>
    <w:rsid w:val="00267FED"/>
    <w:rsid w:val="00272C94"/>
    <w:rsid w:val="00273B20"/>
    <w:rsid w:val="00274501"/>
    <w:rsid w:val="00274733"/>
    <w:rsid w:val="00274FA1"/>
    <w:rsid w:val="00275BB6"/>
    <w:rsid w:val="002766A5"/>
    <w:rsid w:val="00276B65"/>
    <w:rsid w:val="00277C51"/>
    <w:rsid w:val="00281424"/>
    <w:rsid w:val="00283012"/>
    <w:rsid w:val="00286054"/>
    <w:rsid w:val="00287860"/>
    <w:rsid w:val="0029139B"/>
    <w:rsid w:val="00293AF6"/>
    <w:rsid w:val="002A3222"/>
    <w:rsid w:val="002A3A8A"/>
    <w:rsid w:val="002A4275"/>
    <w:rsid w:val="002A56B2"/>
    <w:rsid w:val="002A56B5"/>
    <w:rsid w:val="002A5924"/>
    <w:rsid w:val="002B0506"/>
    <w:rsid w:val="002B1120"/>
    <w:rsid w:val="002B2290"/>
    <w:rsid w:val="002B6B0C"/>
    <w:rsid w:val="002C277A"/>
    <w:rsid w:val="002C294A"/>
    <w:rsid w:val="002C3203"/>
    <w:rsid w:val="002C472B"/>
    <w:rsid w:val="002C4C5C"/>
    <w:rsid w:val="002D0534"/>
    <w:rsid w:val="002D1A23"/>
    <w:rsid w:val="002D29EC"/>
    <w:rsid w:val="002D390C"/>
    <w:rsid w:val="002D49C4"/>
    <w:rsid w:val="002D54A8"/>
    <w:rsid w:val="002D7698"/>
    <w:rsid w:val="002E4031"/>
    <w:rsid w:val="002E6225"/>
    <w:rsid w:val="002E77F6"/>
    <w:rsid w:val="002E7C16"/>
    <w:rsid w:val="002F00F9"/>
    <w:rsid w:val="002F03DB"/>
    <w:rsid w:val="002F187F"/>
    <w:rsid w:val="002F5E7D"/>
    <w:rsid w:val="002F7465"/>
    <w:rsid w:val="002F7827"/>
    <w:rsid w:val="003005DE"/>
    <w:rsid w:val="00301C8C"/>
    <w:rsid w:val="0030244D"/>
    <w:rsid w:val="003024B0"/>
    <w:rsid w:val="003029C6"/>
    <w:rsid w:val="00303013"/>
    <w:rsid w:val="003037A1"/>
    <w:rsid w:val="0030420A"/>
    <w:rsid w:val="0030436D"/>
    <w:rsid w:val="00304998"/>
    <w:rsid w:val="00306B2F"/>
    <w:rsid w:val="00306F4D"/>
    <w:rsid w:val="00307173"/>
    <w:rsid w:val="003108A2"/>
    <w:rsid w:val="003113E2"/>
    <w:rsid w:val="00311CCE"/>
    <w:rsid w:val="0031590F"/>
    <w:rsid w:val="00320715"/>
    <w:rsid w:val="00320995"/>
    <w:rsid w:val="00320FB6"/>
    <w:rsid w:val="00322304"/>
    <w:rsid w:val="00324068"/>
    <w:rsid w:val="00326F8C"/>
    <w:rsid w:val="003274E3"/>
    <w:rsid w:val="00333310"/>
    <w:rsid w:val="00334297"/>
    <w:rsid w:val="00340FC2"/>
    <w:rsid w:val="00342CE4"/>
    <w:rsid w:val="00344A31"/>
    <w:rsid w:val="00347614"/>
    <w:rsid w:val="003515E3"/>
    <w:rsid w:val="003535DD"/>
    <w:rsid w:val="00354A3F"/>
    <w:rsid w:val="0035609E"/>
    <w:rsid w:val="00361B77"/>
    <w:rsid w:val="00364A43"/>
    <w:rsid w:val="0037222F"/>
    <w:rsid w:val="00372D6B"/>
    <w:rsid w:val="0037302D"/>
    <w:rsid w:val="00374158"/>
    <w:rsid w:val="00376486"/>
    <w:rsid w:val="003778D3"/>
    <w:rsid w:val="00377F26"/>
    <w:rsid w:val="003818FC"/>
    <w:rsid w:val="003829C2"/>
    <w:rsid w:val="00383501"/>
    <w:rsid w:val="00383E75"/>
    <w:rsid w:val="00385CC0"/>
    <w:rsid w:val="003865D6"/>
    <w:rsid w:val="00390010"/>
    <w:rsid w:val="00391239"/>
    <w:rsid w:val="00391CE2"/>
    <w:rsid w:val="00397B3B"/>
    <w:rsid w:val="003A1393"/>
    <w:rsid w:val="003A14E3"/>
    <w:rsid w:val="003A1E73"/>
    <w:rsid w:val="003A3B6C"/>
    <w:rsid w:val="003A3D34"/>
    <w:rsid w:val="003A3DCE"/>
    <w:rsid w:val="003A511C"/>
    <w:rsid w:val="003A5E10"/>
    <w:rsid w:val="003A6123"/>
    <w:rsid w:val="003A6DC9"/>
    <w:rsid w:val="003A7BB4"/>
    <w:rsid w:val="003B09CC"/>
    <w:rsid w:val="003B24D8"/>
    <w:rsid w:val="003B3BE8"/>
    <w:rsid w:val="003B46AC"/>
    <w:rsid w:val="003B5871"/>
    <w:rsid w:val="003B678B"/>
    <w:rsid w:val="003B6C6F"/>
    <w:rsid w:val="003B7C26"/>
    <w:rsid w:val="003C20CF"/>
    <w:rsid w:val="003C2AEE"/>
    <w:rsid w:val="003C640B"/>
    <w:rsid w:val="003D0136"/>
    <w:rsid w:val="003D4439"/>
    <w:rsid w:val="003D6BE8"/>
    <w:rsid w:val="003D779C"/>
    <w:rsid w:val="003E172D"/>
    <w:rsid w:val="003E4395"/>
    <w:rsid w:val="003F0DBB"/>
    <w:rsid w:val="003F3C6F"/>
    <w:rsid w:val="003F5EBB"/>
    <w:rsid w:val="003F6E26"/>
    <w:rsid w:val="004002AD"/>
    <w:rsid w:val="00400C94"/>
    <w:rsid w:val="004011B4"/>
    <w:rsid w:val="00401D46"/>
    <w:rsid w:val="0040458F"/>
    <w:rsid w:val="00404EB7"/>
    <w:rsid w:val="00405401"/>
    <w:rsid w:val="004055DE"/>
    <w:rsid w:val="00405C73"/>
    <w:rsid w:val="00406E0B"/>
    <w:rsid w:val="00410347"/>
    <w:rsid w:val="00410A62"/>
    <w:rsid w:val="00410FF2"/>
    <w:rsid w:val="004125D1"/>
    <w:rsid w:val="004145D9"/>
    <w:rsid w:val="00417326"/>
    <w:rsid w:val="00421F16"/>
    <w:rsid w:val="00422A36"/>
    <w:rsid w:val="0042559A"/>
    <w:rsid w:val="00426A3C"/>
    <w:rsid w:val="00427C4F"/>
    <w:rsid w:val="00427C58"/>
    <w:rsid w:val="00434148"/>
    <w:rsid w:val="004346AF"/>
    <w:rsid w:val="00435CD7"/>
    <w:rsid w:val="0043606A"/>
    <w:rsid w:val="004367F2"/>
    <w:rsid w:val="00437874"/>
    <w:rsid w:val="004402F3"/>
    <w:rsid w:val="004431A0"/>
    <w:rsid w:val="00443E4B"/>
    <w:rsid w:val="00444130"/>
    <w:rsid w:val="00444199"/>
    <w:rsid w:val="00446008"/>
    <w:rsid w:val="00446662"/>
    <w:rsid w:val="00450B26"/>
    <w:rsid w:val="00451BBC"/>
    <w:rsid w:val="00451CF7"/>
    <w:rsid w:val="00453C48"/>
    <w:rsid w:val="00455599"/>
    <w:rsid w:val="00456205"/>
    <w:rsid w:val="00457B55"/>
    <w:rsid w:val="00461093"/>
    <w:rsid w:val="0046339C"/>
    <w:rsid w:val="00463510"/>
    <w:rsid w:val="0046563A"/>
    <w:rsid w:val="00465769"/>
    <w:rsid w:val="00465E21"/>
    <w:rsid w:val="0046779B"/>
    <w:rsid w:val="0047008A"/>
    <w:rsid w:val="00470482"/>
    <w:rsid w:val="0047257A"/>
    <w:rsid w:val="00472DC6"/>
    <w:rsid w:val="0047404A"/>
    <w:rsid w:val="004743BE"/>
    <w:rsid w:val="0047702A"/>
    <w:rsid w:val="004778E0"/>
    <w:rsid w:val="00480788"/>
    <w:rsid w:val="00480A4C"/>
    <w:rsid w:val="00486E9C"/>
    <w:rsid w:val="00490CA4"/>
    <w:rsid w:val="00490D55"/>
    <w:rsid w:val="00492157"/>
    <w:rsid w:val="00493C41"/>
    <w:rsid w:val="00493D8C"/>
    <w:rsid w:val="004A1010"/>
    <w:rsid w:val="004A2BF3"/>
    <w:rsid w:val="004A6AC8"/>
    <w:rsid w:val="004A6DAD"/>
    <w:rsid w:val="004A7172"/>
    <w:rsid w:val="004A7850"/>
    <w:rsid w:val="004A7C68"/>
    <w:rsid w:val="004B0CB6"/>
    <w:rsid w:val="004B1786"/>
    <w:rsid w:val="004C008F"/>
    <w:rsid w:val="004C065E"/>
    <w:rsid w:val="004C18AA"/>
    <w:rsid w:val="004C1921"/>
    <w:rsid w:val="004C4086"/>
    <w:rsid w:val="004C5623"/>
    <w:rsid w:val="004C5951"/>
    <w:rsid w:val="004C7568"/>
    <w:rsid w:val="004C7EA8"/>
    <w:rsid w:val="004D0A9A"/>
    <w:rsid w:val="004D0F6A"/>
    <w:rsid w:val="004D1BBF"/>
    <w:rsid w:val="004D3488"/>
    <w:rsid w:val="004D3833"/>
    <w:rsid w:val="004D3C99"/>
    <w:rsid w:val="004D7700"/>
    <w:rsid w:val="004E0EBC"/>
    <w:rsid w:val="004E2160"/>
    <w:rsid w:val="004E34F0"/>
    <w:rsid w:val="004E3857"/>
    <w:rsid w:val="004E5087"/>
    <w:rsid w:val="004E5894"/>
    <w:rsid w:val="004E7DFD"/>
    <w:rsid w:val="004F0DC2"/>
    <w:rsid w:val="004F2E73"/>
    <w:rsid w:val="004F3098"/>
    <w:rsid w:val="004F5178"/>
    <w:rsid w:val="004F645B"/>
    <w:rsid w:val="005023C1"/>
    <w:rsid w:val="00503D49"/>
    <w:rsid w:val="00503EEF"/>
    <w:rsid w:val="005043FB"/>
    <w:rsid w:val="00505BD8"/>
    <w:rsid w:val="00505E18"/>
    <w:rsid w:val="00511D22"/>
    <w:rsid w:val="005171DF"/>
    <w:rsid w:val="00520786"/>
    <w:rsid w:val="0052209D"/>
    <w:rsid w:val="00522654"/>
    <w:rsid w:val="005231C3"/>
    <w:rsid w:val="005234D0"/>
    <w:rsid w:val="00523CFF"/>
    <w:rsid w:val="00526C56"/>
    <w:rsid w:val="0053076F"/>
    <w:rsid w:val="0053133F"/>
    <w:rsid w:val="00531E97"/>
    <w:rsid w:val="0053244F"/>
    <w:rsid w:val="00534C65"/>
    <w:rsid w:val="005353C1"/>
    <w:rsid w:val="0053636F"/>
    <w:rsid w:val="0054173B"/>
    <w:rsid w:val="00545D5F"/>
    <w:rsid w:val="00546AD1"/>
    <w:rsid w:val="00546D65"/>
    <w:rsid w:val="00551EF7"/>
    <w:rsid w:val="00552107"/>
    <w:rsid w:val="005556ED"/>
    <w:rsid w:val="00557023"/>
    <w:rsid w:val="00560115"/>
    <w:rsid w:val="005627DD"/>
    <w:rsid w:val="00562D5E"/>
    <w:rsid w:val="00562D84"/>
    <w:rsid w:val="00564F6E"/>
    <w:rsid w:val="005655A0"/>
    <w:rsid w:val="00565720"/>
    <w:rsid w:val="00565E5A"/>
    <w:rsid w:val="00571D07"/>
    <w:rsid w:val="00572657"/>
    <w:rsid w:val="00573EDD"/>
    <w:rsid w:val="00575A5A"/>
    <w:rsid w:val="00576D73"/>
    <w:rsid w:val="00581437"/>
    <w:rsid w:val="00584039"/>
    <w:rsid w:val="00586A73"/>
    <w:rsid w:val="00587DB7"/>
    <w:rsid w:val="00592BE6"/>
    <w:rsid w:val="00593FC8"/>
    <w:rsid w:val="00594EAD"/>
    <w:rsid w:val="00595304"/>
    <w:rsid w:val="00596B36"/>
    <w:rsid w:val="00597422"/>
    <w:rsid w:val="005A1983"/>
    <w:rsid w:val="005A29F6"/>
    <w:rsid w:val="005A4229"/>
    <w:rsid w:val="005A47D3"/>
    <w:rsid w:val="005A6056"/>
    <w:rsid w:val="005A77E2"/>
    <w:rsid w:val="005B26A2"/>
    <w:rsid w:val="005B365B"/>
    <w:rsid w:val="005B456C"/>
    <w:rsid w:val="005B5B27"/>
    <w:rsid w:val="005B6504"/>
    <w:rsid w:val="005C1DB9"/>
    <w:rsid w:val="005C339F"/>
    <w:rsid w:val="005C64D2"/>
    <w:rsid w:val="005D05DC"/>
    <w:rsid w:val="005D0A37"/>
    <w:rsid w:val="005D0B74"/>
    <w:rsid w:val="005D0CCD"/>
    <w:rsid w:val="005D1ACC"/>
    <w:rsid w:val="005D32A0"/>
    <w:rsid w:val="005D486C"/>
    <w:rsid w:val="005D51EA"/>
    <w:rsid w:val="005D5F78"/>
    <w:rsid w:val="005D69BF"/>
    <w:rsid w:val="005D7612"/>
    <w:rsid w:val="005D7F0D"/>
    <w:rsid w:val="005E0B4C"/>
    <w:rsid w:val="005E3FE3"/>
    <w:rsid w:val="005E4149"/>
    <w:rsid w:val="005E47D2"/>
    <w:rsid w:val="005E5CC2"/>
    <w:rsid w:val="005F045F"/>
    <w:rsid w:val="005F0A0E"/>
    <w:rsid w:val="005F2488"/>
    <w:rsid w:val="005F289B"/>
    <w:rsid w:val="005F3036"/>
    <w:rsid w:val="005F5617"/>
    <w:rsid w:val="005F63A0"/>
    <w:rsid w:val="005F667F"/>
    <w:rsid w:val="005F66C1"/>
    <w:rsid w:val="00600ECA"/>
    <w:rsid w:val="006013CC"/>
    <w:rsid w:val="00601DD8"/>
    <w:rsid w:val="0060599C"/>
    <w:rsid w:val="00605E3E"/>
    <w:rsid w:val="00612F63"/>
    <w:rsid w:val="00614FA5"/>
    <w:rsid w:val="00616FFD"/>
    <w:rsid w:val="00622554"/>
    <w:rsid w:val="0062353F"/>
    <w:rsid w:val="00625FB1"/>
    <w:rsid w:val="00630E6D"/>
    <w:rsid w:val="00632990"/>
    <w:rsid w:val="00635F1D"/>
    <w:rsid w:val="00637FC3"/>
    <w:rsid w:val="00641A17"/>
    <w:rsid w:val="0064402A"/>
    <w:rsid w:val="006441CD"/>
    <w:rsid w:val="0064778E"/>
    <w:rsid w:val="00647F5F"/>
    <w:rsid w:val="00651745"/>
    <w:rsid w:val="00655086"/>
    <w:rsid w:val="00657A4D"/>
    <w:rsid w:val="00657B80"/>
    <w:rsid w:val="006606B8"/>
    <w:rsid w:val="00661408"/>
    <w:rsid w:val="00663459"/>
    <w:rsid w:val="00663807"/>
    <w:rsid w:val="00663E6B"/>
    <w:rsid w:val="0066450A"/>
    <w:rsid w:val="006657E6"/>
    <w:rsid w:val="00666D6E"/>
    <w:rsid w:val="006673A2"/>
    <w:rsid w:val="0067056A"/>
    <w:rsid w:val="0067177E"/>
    <w:rsid w:val="00671922"/>
    <w:rsid w:val="0067464A"/>
    <w:rsid w:val="006769DD"/>
    <w:rsid w:val="0068047E"/>
    <w:rsid w:val="00680D60"/>
    <w:rsid w:val="006845CE"/>
    <w:rsid w:val="006877FC"/>
    <w:rsid w:val="006920E5"/>
    <w:rsid w:val="0069212A"/>
    <w:rsid w:val="006948F6"/>
    <w:rsid w:val="006A0868"/>
    <w:rsid w:val="006A35B5"/>
    <w:rsid w:val="006A370F"/>
    <w:rsid w:val="006A38F6"/>
    <w:rsid w:val="006A6231"/>
    <w:rsid w:val="006B11B5"/>
    <w:rsid w:val="006B6386"/>
    <w:rsid w:val="006B794D"/>
    <w:rsid w:val="006C0043"/>
    <w:rsid w:val="006C1A2F"/>
    <w:rsid w:val="006C22A2"/>
    <w:rsid w:val="006C2559"/>
    <w:rsid w:val="006C3B3F"/>
    <w:rsid w:val="006C67D9"/>
    <w:rsid w:val="006D3451"/>
    <w:rsid w:val="006D74C3"/>
    <w:rsid w:val="006E008C"/>
    <w:rsid w:val="006E33C6"/>
    <w:rsid w:val="006E54F8"/>
    <w:rsid w:val="006E744B"/>
    <w:rsid w:val="006F078D"/>
    <w:rsid w:val="006F4F72"/>
    <w:rsid w:val="006F6362"/>
    <w:rsid w:val="006F650C"/>
    <w:rsid w:val="006F79AB"/>
    <w:rsid w:val="00703F8B"/>
    <w:rsid w:val="0070704C"/>
    <w:rsid w:val="00707124"/>
    <w:rsid w:val="007072AD"/>
    <w:rsid w:val="0070767F"/>
    <w:rsid w:val="00710464"/>
    <w:rsid w:val="00713293"/>
    <w:rsid w:val="0071391C"/>
    <w:rsid w:val="00721B35"/>
    <w:rsid w:val="00721E87"/>
    <w:rsid w:val="00723263"/>
    <w:rsid w:val="007256AA"/>
    <w:rsid w:val="00731BA2"/>
    <w:rsid w:val="00731D31"/>
    <w:rsid w:val="007326A3"/>
    <w:rsid w:val="007344BC"/>
    <w:rsid w:val="0074043A"/>
    <w:rsid w:val="007476B2"/>
    <w:rsid w:val="007501EE"/>
    <w:rsid w:val="00752C84"/>
    <w:rsid w:val="007545B1"/>
    <w:rsid w:val="007547BC"/>
    <w:rsid w:val="00755D1E"/>
    <w:rsid w:val="0075617D"/>
    <w:rsid w:val="007631E9"/>
    <w:rsid w:val="0077347D"/>
    <w:rsid w:val="007736C6"/>
    <w:rsid w:val="007741FF"/>
    <w:rsid w:val="00775CB9"/>
    <w:rsid w:val="00775E80"/>
    <w:rsid w:val="00776325"/>
    <w:rsid w:val="00777182"/>
    <w:rsid w:val="00782FF2"/>
    <w:rsid w:val="00783723"/>
    <w:rsid w:val="0078419C"/>
    <w:rsid w:val="00784414"/>
    <w:rsid w:val="007863FC"/>
    <w:rsid w:val="00790E92"/>
    <w:rsid w:val="0079253D"/>
    <w:rsid w:val="0079284D"/>
    <w:rsid w:val="00794394"/>
    <w:rsid w:val="00797818"/>
    <w:rsid w:val="007A1862"/>
    <w:rsid w:val="007A70CA"/>
    <w:rsid w:val="007B0A22"/>
    <w:rsid w:val="007B161E"/>
    <w:rsid w:val="007B2258"/>
    <w:rsid w:val="007B2492"/>
    <w:rsid w:val="007B310C"/>
    <w:rsid w:val="007B3BE5"/>
    <w:rsid w:val="007B558D"/>
    <w:rsid w:val="007B5720"/>
    <w:rsid w:val="007B5BFA"/>
    <w:rsid w:val="007C19E4"/>
    <w:rsid w:val="007C2632"/>
    <w:rsid w:val="007C45A7"/>
    <w:rsid w:val="007C4615"/>
    <w:rsid w:val="007C48E1"/>
    <w:rsid w:val="007C6C10"/>
    <w:rsid w:val="007D50FD"/>
    <w:rsid w:val="007D5A66"/>
    <w:rsid w:val="007D601A"/>
    <w:rsid w:val="007D70DC"/>
    <w:rsid w:val="007E0CFB"/>
    <w:rsid w:val="007E196C"/>
    <w:rsid w:val="007E5C02"/>
    <w:rsid w:val="007E74A8"/>
    <w:rsid w:val="007E7B38"/>
    <w:rsid w:val="007F0B59"/>
    <w:rsid w:val="007F37CE"/>
    <w:rsid w:val="007F5C03"/>
    <w:rsid w:val="007F6C05"/>
    <w:rsid w:val="007F7C9C"/>
    <w:rsid w:val="00800224"/>
    <w:rsid w:val="008016D0"/>
    <w:rsid w:val="00801EE2"/>
    <w:rsid w:val="008024CF"/>
    <w:rsid w:val="00802AC4"/>
    <w:rsid w:val="00803913"/>
    <w:rsid w:val="00803EF2"/>
    <w:rsid w:val="00803F23"/>
    <w:rsid w:val="0081370D"/>
    <w:rsid w:val="00813915"/>
    <w:rsid w:val="00814036"/>
    <w:rsid w:val="00815A30"/>
    <w:rsid w:val="00815AA7"/>
    <w:rsid w:val="00821628"/>
    <w:rsid w:val="008253E0"/>
    <w:rsid w:val="008258F4"/>
    <w:rsid w:val="00825C69"/>
    <w:rsid w:val="008267B4"/>
    <w:rsid w:val="00832767"/>
    <w:rsid w:val="00836342"/>
    <w:rsid w:val="00843A78"/>
    <w:rsid w:val="008467D7"/>
    <w:rsid w:val="00847BD1"/>
    <w:rsid w:val="0085108E"/>
    <w:rsid w:val="00854312"/>
    <w:rsid w:val="00854A37"/>
    <w:rsid w:val="00855469"/>
    <w:rsid w:val="0085729B"/>
    <w:rsid w:val="00857438"/>
    <w:rsid w:val="00857593"/>
    <w:rsid w:val="00860776"/>
    <w:rsid w:val="00862B29"/>
    <w:rsid w:val="00864BC9"/>
    <w:rsid w:val="00864E96"/>
    <w:rsid w:val="00870B9A"/>
    <w:rsid w:val="00870D81"/>
    <w:rsid w:val="0087134B"/>
    <w:rsid w:val="008764A5"/>
    <w:rsid w:val="00880B2A"/>
    <w:rsid w:val="00880C5F"/>
    <w:rsid w:val="00881504"/>
    <w:rsid w:val="00882EF3"/>
    <w:rsid w:val="00885C4F"/>
    <w:rsid w:val="0089288B"/>
    <w:rsid w:val="00894990"/>
    <w:rsid w:val="008956AF"/>
    <w:rsid w:val="00895BE1"/>
    <w:rsid w:val="00895F85"/>
    <w:rsid w:val="008961D9"/>
    <w:rsid w:val="008A0D06"/>
    <w:rsid w:val="008A52BF"/>
    <w:rsid w:val="008A7C10"/>
    <w:rsid w:val="008B19AC"/>
    <w:rsid w:val="008B2D4D"/>
    <w:rsid w:val="008B31C1"/>
    <w:rsid w:val="008B39F0"/>
    <w:rsid w:val="008B58F9"/>
    <w:rsid w:val="008B5C6B"/>
    <w:rsid w:val="008B72BE"/>
    <w:rsid w:val="008B7460"/>
    <w:rsid w:val="008C1CFC"/>
    <w:rsid w:val="008C3FD0"/>
    <w:rsid w:val="008C43B7"/>
    <w:rsid w:val="008C455F"/>
    <w:rsid w:val="008C4B56"/>
    <w:rsid w:val="008C5982"/>
    <w:rsid w:val="008C5C05"/>
    <w:rsid w:val="008C6D7D"/>
    <w:rsid w:val="008D09AF"/>
    <w:rsid w:val="008D0B45"/>
    <w:rsid w:val="008D153C"/>
    <w:rsid w:val="008D1662"/>
    <w:rsid w:val="008D1A43"/>
    <w:rsid w:val="008D3C27"/>
    <w:rsid w:val="008D3DD1"/>
    <w:rsid w:val="008D48D2"/>
    <w:rsid w:val="008D5929"/>
    <w:rsid w:val="008D62A0"/>
    <w:rsid w:val="008E1BB5"/>
    <w:rsid w:val="008E2E5A"/>
    <w:rsid w:val="008E4674"/>
    <w:rsid w:val="008E4E3F"/>
    <w:rsid w:val="008E4E9C"/>
    <w:rsid w:val="008E5BD3"/>
    <w:rsid w:val="008E6277"/>
    <w:rsid w:val="008F0D95"/>
    <w:rsid w:val="008F5AFF"/>
    <w:rsid w:val="008F66FC"/>
    <w:rsid w:val="008F74AD"/>
    <w:rsid w:val="00902885"/>
    <w:rsid w:val="00903FC6"/>
    <w:rsid w:val="009043EE"/>
    <w:rsid w:val="0090548B"/>
    <w:rsid w:val="009054C7"/>
    <w:rsid w:val="00907CE0"/>
    <w:rsid w:val="0091001F"/>
    <w:rsid w:val="00910C65"/>
    <w:rsid w:val="00913508"/>
    <w:rsid w:val="00920CD7"/>
    <w:rsid w:val="00922C78"/>
    <w:rsid w:val="009230EA"/>
    <w:rsid w:val="009243E8"/>
    <w:rsid w:val="00925073"/>
    <w:rsid w:val="009355E3"/>
    <w:rsid w:val="00937CB8"/>
    <w:rsid w:val="0094121C"/>
    <w:rsid w:val="00941565"/>
    <w:rsid w:val="00942613"/>
    <w:rsid w:val="009427E5"/>
    <w:rsid w:val="00944BEF"/>
    <w:rsid w:val="009461E4"/>
    <w:rsid w:val="009474FE"/>
    <w:rsid w:val="00950611"/>
    <w:rsid w:val="009560C5"/>
    <w:rsid w:val="009562CB"/>
    <w:rsid w:val="0095654A"/>
    <w:rsid w:val="00957F2D"/>
    <w:rsid w:val="00961C29"/>
    <w:rsid w:val="009631FE"/>
    <w:rsid w:val="009648D5"/>
    <w:rsid w:val="00965CAE"/>
    <w:rsid w:val="00966023"/>
    <w:rsid w:val="009670A7"/>
    <w:rsid w:val="009715F6"/>
    <w:rsid w:val="009722E9"/>
    <w:rsid w:val="00974DF7"/>
    <w:rsid w:val="00976E9A"/>
    <w:rsid w:val="009775FC"/>
    <w:rsid w:val="00981A03"/>
    <w:rsid w:val="00981CD3"/>
    <w:rsid w:val="009841FF"/>
    <w:rsid w:val="009867FA"/>
    <w:rsid w:val="00987D76"/>
    <w:rsid w:val="0099001C"/>
    <w:rsid w:val="00990F1F"/>
    <w:rsid w:val="009927AF"/>
    <w:rsid w:val="00992B7B"/>
    <w:rsid w:val="009943AD"/>
    <w:rsid w:val="0099648C"/>
    <w:rsid w:val="009969D4"/>
    <w:rsid w:val="009A1B82"/>
    <w:rsid w:val="009A2A08"/>
    <w:rsid w:val="009A7266"/>
    <w:rsid w:val="009A72B4"/>
    <w:rsid w:val="009A7336"/>
    <w:rsid w:val="009B02EC"/>
    <w:rsid w:val="009B0F85"/>
    <w:rsid w:val="009B1DCB"/>
    <w:rsid w:val="009B20E2"/>
    <w:rsid w:val="009B237C"/>
    <w:rsid w:val="009B5D79"/>
    <w:rsid w:val="009B6540"/>
    <w:rsid w:val="009C0B33"/>
    <w:rsid w:val="009C2289"/>
    <w:rsid w:val="009C5327"/>
    <w:rsid w:val="009C5E4C"/>
    <w:rsid w:val="009C6319"/>
    <w:rsid w:val="009C7750"/>
    <w:rsid w:val="009C79B7"/>
    <w:rsid w:val="009D4AF2"/>
    <w:rsid w:val="009D5AF4"/>
    <w:rsid w:val="009E12A8"/>
    <w:rsid w:val="009E2A6B"/>
    <w:rsid w:val="009E65F4"/>
    <w:rsid w:val="009E6D53"/>
    <w:rsid w:val="009E7803"/>
    <w:rsid w:val="009F07CE"/>
    <w:rsid w:val="009F08AC"/>
    <w:rsid w:val="009F0E85"/>
    <w:rsid w:val="009F28A2"/>
    <w:rsid w:val="009F305A"/>
    <w:rsid w:val="009F3EB9"/>
    <w:rsid w:val="009F4032"/>
    <w:rsid w:val="009F464A"/>
    <w:rsid w:val="009F47D9"/>
    <w:rsid w:val="009F4D7B"/>
    <w:rsid w:val="009F58A7"/>
    <w:rsid w:val="00A0238B"/>
    <w:rsid w:val="00A02C2D"/>
    <w:rsid w:val="00A03609"/>
    <w:rsid w:val="00A056C9"/>
    <w:rsid w:val="00A064F1"/>
    <w:rsid w:val="00A202CA"/>
    <w:rsid w:val="00A21D71"/>
    <w:rsid w:val="00A3755D"/>
    <w:rsid w:val="00A412D6"/>
    <w:rsid w:val="00A412DF"/>
    <w:rsid w:val="00A50961"/>
    <w:rsid w:val="00A51205"/>
    <w:rsid w:val="00A54001"/>
    <w:rsid w:val="00A540E6"/>
    <w:rsid w:val="00A56CBB"/>
    <w:rsid w:val="00A611C7"/>
    <w:rsid w:val="00A6301E"/>
    <w:rsid w:val="00A72527"/>
    <w:rsid w:val="00A72D59"/>
    <w:rsid w:val="00A73F24"/>
    <w:rsid w:val="00A774FC"/>
    <w:rsid w:val="00A80EC4"/>
    <w:rsid w:val="00A84235"/>
    <w:rsid w:val="00A851A2"/>
    <w:rsid w:val="00A86AD7"/>
    <w:rsid w:val="00A924DC"/>
    <w:rsid w:val="00AA26F9"/>
    <w:rsid w:val="00AA5991"/>
    <w:rsid w:val="00AA6E7C"/>
    <w:rsid w:val="00AA742F"/>
    <w:rsid w:val="00AA7BD6"/>
    <w:rsid w:val="00AB01A5"/>
    <w:rsid w:val="00AB3EE7"/>
    <w:rsid w:val="00AB644E"/>
    <w:rsid w:val="00AB7F40"/>
    <w:rsid w:val="00AC14F5"/>
    <w:rsid w:val="00AC27B1"/>
    <w:rsid w:val="00AC71B3"/>
    <w:rsid w:val="00AC7677"/>
    <w:rsid w:val="00AC78BB"/>
    <w:rsid w:val="00AD5623"/>
    <w:rsid w:val="00AE034F"/>
    <w:rsid w:val="00AE05AB"/>
    <w:rsid w:val="00AE398A"/>
    <w:rsid w:val="00AE7130"/>
    <w:rsid w:val="00AE7CD4"/>
    <w:rsid w:val="00AF27CC"/>
    <w:rsid w:val="00AF44DD"/>
    <w:rsid w:val="00AF7F6C"/>
    <w:rsid w:val="00B00CB4"/>
    <w:rsid w:val="00B01D16"/>
    <w:rsid w:val="00B02DC4"/>
    <w:rsid w:val="00B0339B"/>
    <w:rsid w:val="00B070AB"/>
    <w:rsid w:val="00B07B7B"/>
    <w:rsid w:val="00B07E49"/>
    <w:rsid w:val="00B121E3"/>
    <w:rsid w:val="00B139A2"/>
    <w:rsid w:val="00B14BD5"/>
    <w:rsid w:val="00B160E0"/>
    <w:rsid w:val="00B16F69"/>
    <w:rsid w:val="00B20717"/>
    <w:rsid w:val="00B227D4"/>
    <w:rsid w:val="00B234BD"/>
    <w:rsid w:val="00B261B0"/>
    <w:rsid w:val="00B27A2B"/>
    <w:rsid w:val="00B3056E"/>
    <w:rsid w:val="00B33018"/>
    <w:rsid w:val="00B37729"/>
    <w:rsid w:val="00B37869"/>
    <w:rsid w:val="00B4017D"/>
    <w:rsid w:val="00B40575"/>
    <w:rsid w:val="00B4454A"/>
    <w:rsid w:val="00B50530"/>
    <w:rsid w:val="00B513A7"/>
    <w:rsid w:val="00B51F81"/>
    <w:rsid w:val="00B52876"/>
    <w:rsid w:val="00B54373"/>
    <w:rsid w:val="00B56841"/>
    <w:rsid w:val="00B60773"/>
    <w:rsid w:val="00B637E2"/>
    <w:rsid w:val="00B64953"/>
    <w:rsid w:val="00B64BE0"/>
    <w:rsid w:val="00B669D9"/>
    <w:rsid w:val="00B7082B"/>
    <w:rsid w:val="00B7569C"/>
    <w:rsid w:val="00B80557"/>
    <w:rsid w:val="00B81AE6"/>
    <w:rsid w:val="00B82A01"/>
    <w:rsid w:val="00B87A2C"/>
    <w:rsid w:val="00B9050B"/>
    <w:rsid w:val="00B909FF"/>
    <w:rsid w:val="00B9160E"/>
    <w:rsid w:val="00B91D2E"/>
    <w:rsid w:val="00B93334"/>
    <w:rsid w:val="00B934CD"/>
    <w:rsid w:val="00B96923"/>
    <w:rsid w:val="00BA0553"/>
    <w:rsid w:val="00BA34F2"/>
    <w:rsid w:val="00BA3E6A"/>
    <w:rsid w:val="00BA4CB6"/>
    <w:rsid w:val="00BA57DF"/>
    <w:rsid w:val="00BA75E5"/>
    <w:rsid w:val="00BB0367"/>
    <w:rsid w:val="00BB04E3"/>
    <w:rsid w:val="00BB0A76"/>
    <w:rsid w:val="00BB1267"/>
    <w:rsid w:val="00BB318D"/>
    <w:rsid w:val="00BB384E"/>
    <w:rsid w:val="00BB3EDD"/>
    <w:rsid w:val="00BB5592"/>
    <w:rsid w:val="00BB60AE"/>
    <w:rsid w:val="00BB6624"/>
    <w:rsid w:val="00BC1E5A"/>
    <w:rsid w:val="00BC3446"/>
    <w:rsid w:val="00BC7568"/>
    <w:rsid w:val="00BD1694"/>
    <w:rsid w:val="00BD2237"/>
    <w:rsid w:val="00BD2A73"/>
    <w:rsid w:val="00BD5153"/>
    <w:rsid w:val="00BE0E19"/>
    <w:rsid w:val="00BE2538"/>
    <w:rsid w:val="00BE2670"/>
    <w:rsid w:val="00BE29A9"/>
    <w:rsid w:val="00BE39E0"/>
    <w:rsid w:val="00BE3E26"/>
    <w:rsid w:val="00BE4501"/>
    <w:rsid w:val="00BE5C1B"/>
    <w:rsid w:val="00BE6860"/>
    <w:rsid w:val="00BE72BB"/>
    <w:rsid w:val="00BE7622"/>
    <w:rsid w:val="00BE7D84"/>
    <w:rsid w:val="00BF0EE2"/>
    <w:rsid w:val="00BF1972"/>
    <w:rsid w:val="00BF4F6E"/>
    <w:rsid w:val="00BF5D34"/>
    <w:rsid w:val="00C038D2"/>
    <w:rsid w:val="00C04341"/>
    <w:rsid w:val="00C10161"/>
    <w:rsid w:val="00C158D5"/>
    <w:rsid w:val="00C17F91"/>
    <w:rsid w:val="00C2061F"/>
    <w:rsid w:val="00C21151"/>
    <w:rsid w:val="00C2144C"/>
    <w:rsid w:val="00C22B0F"/>
    <w:rsid w:val="00C230C4"/>
    <w:rsid w:val="00C232E4"/>
    <w:rsid w:val="00C248FE"/>
    <w:rsid w:val="00C25F6F"/>
    <w:rsid w:val="00C2631F"/>
    <w:rsid w:val="00C34E51"/>
    <w:rsid w:val="00C354A7"/>
    <w:rsid w:val="00C35649"/>
    <w:rsid w:val="00C36728"/>
    <w:rsid w:val="00C37959"/>
    <w:rsid w:val="00C441E9"/>
    <w:rsid w:val="00C4443B"/>
    <w:rsid w:val="00C44D9B"/>
    <w:rsid w:val="00C453ED"/>
    <w:rsid w:val="00C50D1E"/>
    <w:rsid w:val="00C514ED"/>
    <w:rsid w:val="00C5318C"/>
    <w:rsid w:val="00C5502A"/>
    <w:rsid w:val="00C5765C"/>
    <w:rsid w:val="00C57E52"/>
    <w:rsid w:val="00C61C35"/>
    <w:rsid w:val="00C701E2"/>
    <w:rsid w:val="00C70BBC"/>
    <w:rsid w:val="00C756C9"/>
    <w:rsid w:val="00C76A48"/>
    <w:rsid w:val="00C774DD"/>
    <w:rsid w:val="00C83272"/>
    <w:rsid w:val="00C948D9"/>
    <w:rsid w:val="00C95A57"/>
    <w:rsid w:val="00C96E5F"/>
    <w:rsid w:val="00C96FEA"/>
    <w:rsid w:val="00C975E1"/>
    <w:rsid w:val="00C97FAA"/>
    <w:rsid w:val="00CA0A75"/>
    <w:rsid w:val="00CA1107"/>
    <w:rsid w:val="00CA140C"/>
    <w:rsid w:val="00CA18F7"/>
    <w:rsid w:val="00CA1DB7"/>
    <w:rsid w:val="00CA3858"/>
    <w:rsid w:val="00CA76F2"/>
    <w:rsid w:val="00CB0557"/>
    <w:rsid w:val="00CB124E"/>
    <w:rsid w:val="00CB1467"/>
    <w:rsid w:val="00CB14E4"/>
    <w:rsid w:val="00CB4063"/>
    <w:rsid w:val="00CB5D96"/>
    <w:rsid w:val="00CC1AE7"/>
    <w:rsid w:val="00CC1CEF"/>
    <w:rsid w:val="00CC3C40"/>
    <w:rsid w:val="00CC4FF9"/>
    <w:rsid w:val="00CC53CA"/>
    <w:rsid w:val="00CC5F68"/>
    <w:rsid w:val="00CD0F20"/>
    <w:rsid w:val="00CD11E8"/>
    <w:rsid w:val="00CD4068"/>
    <w:rsid w:val="00CD68C1"/>
    <w:rsid w:val="00CD6F1D"/>
    <w:rsid w:val="00CE0CE4"/>
    <w:rsid w:val="00CE1390"/>
    <w:rsid w:val="00CE238A"/>
    <w:rsid w:val="00CE279A"/>
    <w:rsid w:val="00CE2CA3"/>
    <w:rsid w:val="00CE4143"/>
    <w:rsid w:val="00CE4DD8"/>
    <w:rsid w:val="00CE656F"/>
    <w:rsid w:val="00CE71EC"/>
    <w:rsid w:val="00CE7266"/>
    <w:rsid w:val="00CF3987"/>
    <w:rsid w:val="00CF3FFF"/>
    <w:rsid w:val="00D036DF"/>
    <w:rsid w:val="00D06ED8"/>
    <w:rsid w:val="00D1090C"/>
    <w:rsid w:val="00D10FA4"/>
    <w:rsid w:val="00D135D9"/>
    <w:rsid w:val="00D142CE"/>
    <w:rsid w:val="00D15F1C"/>
    <w:rsid w:val="00D16E49"/>
    <w:rsid w:val="00D203B1"/>
    <w:rsid w:val="00D2040B"/>
    <w:rsid w:val="00D21539"/>
    <w:rsid w:val="00D22337"/>
    <w:rsid w:val="00D2247B"/>
    <w:rsid w:val="00D2321F"/>
    <w:rsid w:val="00D2494C"/>
    <w:rsid w:val="00D30CB4"/>
    <w:rsid w:val="00D314D6"/>
    <w:rsid w:val="00D32EDA"/>
    <w:rsid w:val="00D337FC"/>
    <w:rsid w:val="00D36713"/>
    <w:rsid w:val="00D36D09"/>
    <w:rsid w:val="00D37F46"/>
    <w:rsid w:val="00D419CC"/>
    <w:rsid w:val="00D41AFC"/>
    <w:rsid w:val="00D442BC"/>
    <w:rsid w:val="00D44B64"/>
    <w:rsid w:val="00D4547A"/>
    <w:rsid w:val="00D462A3"/>
    <w:rsid w:val="00D50830"/>
    <w:rsid w:val="00D53128"/>
    <w:rsid w:val="00D54D6B"/>
    <w:rsid w:val="00D55330"/>
    <w:rsid w:val="00D561E7"/>
    <w:rsid w:val="00D569D1"/>
    <w:rsid w:val="00D570BA"/>
    <w:rsid w:val="00D573BF"/>
    <w:rsid w:val="00D57742"/>
    <w:rsid w:val="00D5791F"/>
    <w:rsid w:val="00D6405E"/>
    <w:rsid w:val="00D66F68"/>
    <w:rsid w:val="00D71F7E"/>
    <w:rsid w:val="00D71FCF"/>
    <w:rsid w:val="00D72951"/>
    <w:rsid w:val="00D7410F"/>
    <w:rsid w:val="00D761AB"/>
    <w:rsid w:val="00D76C73"/>
    <w:rsid w:val="00D77892"/>
    <w:rsid w:val="00D81FD2"/>
    <w:rsid w:val="00D84518"/>
    <w:rsid w:val="00D850A4"/>
    <w:rsid w:val="00D86454"/>
    <w:rsid w:val="00D92343"/>
    <w:rsid w:val="00D937A5"/>
    <w:rsid w:val="00D93BEA"/>
    <w:rsid w:val="00D953E5"/>
    <w:rsid w:val="00D97BDA"/>
    <w:rsid w:val="00DA2062"/>
    <w:rsid w:val="00DA425E"/>
    <w:rsid w:val="00DA54DF"/>
    <w:rsid w:val="00DA6231"/>
    <w:rsid w:val="00DA6ABB"/>
    <w:rsid w:val="00DA6BA8"/>
    <w:rsid w:val="00DA73F1"/>
    <w:rsid w:val="00DB0A50"/>
    <w:rsid w:val="00DB0DC3"/>
    <w:rsid w:val="00DB2B69"/>
    <w:rsid w:val="00DB2D3E"/>
    <w:rsid w:val="00DB30EF"/>
    <w:rsid w:val="00DB3B1D"/>
    <w:rsid w:val="00DB48BB"/>
    <w:rsid w:val="00DB6172"/>
    <w:rsid w:val="00DB6DAF"/>
    <w:rsid w:val="00DC06FB"/>
    <w:rsid w:val="00DC142D"/>
    <w:rsid w:val="00DC1AA6"/>
    <w:rsid w:val="00DC3F20"/>
    <w:rsid w:val="00DC4510"/>
    <w:rsid w:val="00DC5DF9"/>
    <w:rsid w:val="00DD2530"/>
    <w:rsid w:val="00DD638B"/>
    <w:rsid w:val="00DD64D9"/>
    <w:rsid w:val="00DD6D93"/>
    <w:rsid w:val="00DE19E1"/>
    <w:rsid w:val="00DE1A32"/>
    <w:rsid w:val="00DE1B14"/>
    <w:rsid w:val="00DE21E6"/>
    <w:rsid w:val="00DF0E1A"/>
    <w:rsid w:val="00DF1F06"/>
    <w:rsid w:val="00DF5E08"/>
    <w:rsid w:val="00DF6510"/>
    <w:rsid w:val="00DF7DE5"/>
    <w:rsid w:val="00E046D0"/>
    <w:rsid w:val="00E04818"/>
    <w:rsid w:val="00E050E3"/>
    <w:rsid w:val="00E075B3"/>
    <w:rsid w:val="00E075CD"/>
    <w:rsid w:val="00E07E2B"/>
    <w:rsid w:val="00E11A94"/>
    <w:rsid w:val="00E12B3C"/>
    <w:rsid w:val="00E1377D"/>
    <w:rsid w:val="00E13CF4"/>
    <w:rsid w:val="00E1425F"/>
    <w:rsid w:val="00E14B95"/>
    <w:rsid w:val="00E172C6"/>
    <w:rsid w:val="00E20010"/>
    <w:rsid w:val="00E202DD"/>
    <w:rsid w:val="00E24F8C"/>
    <w:rsid w:val="00E25176"/>
    <w:rsid w:val="00E26696"/>
    <w:rsid w:val="00E26C38"/>
    <w:rsid w:val="00E271FB"/>
    <w:rsid w:val="00E3002A"/>
    <w:rsid w:val="00E30D45"/>
    <w:rsid w:val="00E30FA6"/>
    <w:rsid w:val="00E40852"/>
    <w:rsid w:val="00E4147F"/>
    <w:rsid w:val="00E4162A"/>
    <w:rsid w:val="00E4335F"/>
    <w:rsid w:val="00E44D30"/>
    <w:rsid w:val="00E45AE9"/>
    <w:rsid w:val="00E47294"/>
    <w:rsid w:val="00E47C6D"/>
    <w:rsid w:val="00E51705"/>
    <w:rsid w:val="00E523E0"/>
    <w:rsid w:val="00E5283C"/>
    <w:rsid w:val="00E54F2C"/>
    <w:rsid w:val="00E553B5"/>
    <w:rsid w:val="00E55500"/>
    <w:rsid w:val="00E556F9"/>
    <w:rsid w:val="00E56687"/>
    <w:rsid w:val="00E56AF0"/>
    <w:rsid w:val="00E57FB3"/>
    <w:rsid w:val="00E627A2"/>
    <w:rsid w:val="00E6456E"/>
    <w:rsid w:val="00E656EC"/>
    <w:rsid w:val="00E6620D"/>
    <w:rsid w:val="00E66F75"/>
    <w:rsid w:val="00E701D7"/>
    <w:rsid w:val="00E717C4"/>
    <w:rsid w:val="00E7230E"/>
    <w:rsid w:val="00E7461A"/>
    <w:rsid w:val="00E74BEF"/>
    <w:rsid w:val="00E7677C"/>
    <w:rsid w:val="00E81977"/>
    <w:rsid w:val="00E82E5D"/>
    <w:rsid w:val="00E8748C"/>
    <w:rsid w:val="00E9136A"/>
    <w:rsid w:val="00E91AED"/>
    <w:rsid w:val="00E91F0F"/>
    <w:rsid w:val="00E92A6F"/>
    <w:rsid w:val="00E93534"/>
    <w:rsid w:val="00E973D6"/>
    <w:rsid w:val="00E97484"/>
    <w:rsid w:val="00EA057F"/>
    <w:rsid w:val="00EA069C"/>
    <w:rsid w:val="00EA261B"/>
    <w:rsid w:val="00EA56C4"/>
    <w:rsid w:val="00EA62AD"/>
    <w:rsid w:val="00EA75DF"/>
    <w:rsid w:val="00EB1031"/>
    <w:rsid w:val="00EB30A7"/>
    <w:rsid w:val="00EB57E7"/>
    <w:rsid w:val="00EB6855"/>
    <w:rsid w:val="00EC15ED"/>
    <w:rsid w:val="00EC45DB"/>
    <w:rsid w:val="00ED1E36"/>
    <w:rsid w:val="00ED40A1"/>
    <w:rsid w:val="00ED6951"/>
    <w:rsid w:val="00ED7BAD"/>
    <w:rsid w:val="00EE1F8C"/>
    <w:rsid w:val="00EE382B"/>
    <w:rsid w:val="00EE4D69"/>
    <w:rsid w:val="00EF09CE"/>
    <w:rsid w:val="00EF3E31"/>
    <w:rsid w:val="00EF6F2C"/>
    <w:rsid w:val="00F01010"/>
    <w:rsid w:val="00F01A31"/>
    <w:rsid w:val="00F0205A"/>
    <w:rsid w:val="00F0544D"/>
    <w:rsid w:val="00F13DB5"/>
    <w:rsid w:val="00F15F3E"/>
    <w:rsid w:val="00F16EEC"/>
    <w:rsid w:val="00F2157A"/>
    <w:rsid w:val="00F26C1C"/>
    <w:rsid w:val="00F26D99"/>
    <w:rsid w:val="00F27425"/>
    <w:rsid w:val="00F30832"/>
    <w:rsid w:val="00F32615"/>
    <w:rsid w:val="00F333B3"/>
    <w:rsid w:val="00F335E3"/>
    <w:rsid w:val="00F34EB3"/>
    <w:rsid w:val="00F35008"/>
    <w:rsid w:val="00F367B6"/>
    <w:rsid w:val="00F37ECE"/>
    <w:rsid w:val="00F40C27"/>
    <w:rsid w:val="00F4184F"/>
    <w:rsid w:val="00F41B5C"/>
    <w:rsid w:val="00F42EFA"/>
    <w:rsid w:val="00F44829"/>
    <w:rsid w:val="00F46AD4"/>
    <w:rsid w:val="00F46D05"/>
    <w:rsid w:val="00F472B6"/>
    <w:rsid w:val="00F50219"/>
    <w:rsid w:val="00F54F41"/>
    <w:rsid w:val="00F5679E"/>
    <w:rsid w:val="00F5734D"/>
    <w:rsid w:val="00F574A3"/>
    <w:rsid w:val="00F62879"/>
    <w:rsid w:val="00F62ED2"/>
    <w:rsid w:val="00F6371D"/>
    <w:rsid w:val="00F70714"/>
    <w:rsid w:val="00F70ABC"/>
    <w:rsid w:val="00F71CE2"/>
    <w:rsid w:val="00F73149"/>
    <w:rsid w:val="00F73497"/>
    <w:rsid w:val="00F7786F"/>
    <w:rsid w:val="00F84286"/>
    <w:rsid w:val="00F849E7"/>
    <w:rsid w:val="00F84FFD"/>
    <w:rsid w:val="00F8549E"/>
    <w:rsid w:val="00F85560"/>
    <w:rsid w:val="00F859A3"/>
    <w:rsid w:val="00F86607"/>
    <w:rsid w:val="00F86BA2"/>
    <w:rsid w:val="00F86CBC"/>
    <w:rsid w:val="00F871C8"/>
    <w:rsid w:val="00F91F2E"/>
    <w:rsid w:val="00F942BB"/>
    <w:rsid w:val="00F9439C"/>
    <w:rsid w:val="00F94900"/>
    <w:rsid w:val="00F96C64"/>
    <w:rsid w:val="00FA418E"/>
    <w:rsid w:val="00FA4AA4"/>
    <w:rsid w:val="00FA6CC5"/>
    <w:rsid w:val="00FB09AA"/>
    <w:rsid w:val="00FB2864"/>
    <w:rsid w:val="00FB7537"/>
    <w:rsid w:val="00FC2E47"/>
    <w:rsid w:val="00FC7263"/>
    <w:rsid w:val="00FC7832"/>
    <w:rsid w:val="00FD0031"/>
    <w:rsid w:val="00FD240C"/>
    <w:rsid w:val="00FD6246"/>
    <w:rsid w:val="00FD7FCF"/>
    <w:rsid w:val="00FE2767"/>
    <w:rsid w:val="00FE2B8F"/>
    <w:rsid w:val="00FE3A0D"/>
    <w:rsid w:val="00FF0DEB"/>
    <w:rsid w:val="00FF1ACC"/>
    <w:rsid w:val="00FF27F5"/>
    <w:rsid w:val="00FF57DD"/>
    <w:rsid w:val="00FF70B5"/>
    <w:rsid w:val="00FF7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CFF4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7D2"/>
    <w:rPr>
      <w:sz w:val="24"/>
      <w:szCs w:val="24"/>
    </w:rPr>
  </w:style>
  <w:style w:type="paragraph" w:styleId="Heading1">
    <w:name w:val="heading 1"/>
    <w:basedOn w:val="Normal"/>
    <w:next w:val="Normal"/>
    <w:link w:val="Heading1Char"/>
    <w:qFormat/>
    <w:rsid w:val="007C6C1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E07E2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254CD4"/>
    <w:pPr>
      <w:keepNext/>
      <w:spacing w:before="240" w:after="60"/>
      <w:outlineLvl w:val="2"/>
    </w:pPr>
    <w:rPr>
      <w:rFonts w:ascii="Calibri" w:eastAsia="MS Gothic" w:hAnsi="Calibri"/>
      <w:b/>
      <w:bCs/>
      <w:sz w:val="26"/>
      <w:szCs w:val="26"/>
      <w:lang w:val="vi-VN"/>
    </w:rPr>
  </w:style>
  <w:style w:type="paragraph" w:styleId="Heading4">
    <w:name w:val="heading 4"/>
    <w:basedOn w:val="Normal"/>
    <w:qFormat/>
    <w:rsid w:val="006B6386"/>
    <w:pPr>
      <w:spacing w:before="240" w:after="240"/>
      <w:outlineLvl w:val="3"/>
    </w:pPr>
    <w:rPr>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6B6386"/>
    <w:rPr>
      <w:b/>
      <w:bCs/>
    </w:rPr>
  </w:style>
  <w:style w:type="paragraph" w:styleId="NormalWeb">
    <w:name w:val="Normal (Web)"/>
    <w:basedOn w:val="Normal"/>
    <w:uiPriority w:val="99"/>
    <w:rsid w:val="006B6386"/>
    <w:pPr>
      <w:spacing w:before="240" w:after="240"/>
    </w:pPr>
  </w:style>
  <w:style w:type="table" w:styleId="TableGrid">
    <w:name w:val="Table Grid"/>
    <w:basedOn w:val="TableNormal"/>
    <w:rsid w:val="008E4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semiHidden/>
    <w:rsid w:val="00E07E2B"/>
    <w:rPr>
      <w:rFonts w:ascii="Cambria" w:eastAsia="Times New Roman" w:hAnsi="Cambria" w:cs="Times New Roman"/>
      <w:b/>
      <w:bCs/>
      <w:i/>
      <w:iCs/>
      <w:sz w:val="28"/>
      <w:szCs w:val="28"/>
    </w:rPr>
  </w:style>
  <w:style w:type="character" w:customStyle="1" w:styleId="textexposedshow">
    <w:name w:val="text_exposed_show"/>
    <w:basedOn w:val="DefaultParagraphFont"/>
    <w:rsid w:val="00F94900"/>
  </w:style>
  <w:style w:type="character" w:customStyle="1" w:styleId="apple-converted-space">
    <w:name w:val="apple-converted-space"/>
    <w:basedOn w:val="DefaultParagraphFont"/>
    <w:rsid w:val="00F94900"/>
  </w:style>
  <w:style w:type="character" w:styleId="Hyperlink">
    <w:name w:val="Hyperlink"/>
    <w:unhideWhenUsed/>
    <w:rsid w:val="00C441E9"/>
    <w:rPr>
      <w:color w:val="0000FF"/>
      <w:u w:val="single"/>
    </w:rPr>
  </w:style>
  <w:style w:type="paragraph" w:styleId="ListParagraph">
    <w:name w:val="List Paragraph"/>
    <w:basedOn w:val="Normal"/>
    <w:qFormat/>
    <w:rsid w:val="000D1D79"/>
    <w:pPr>
      <w:spacing w:after="200" w:line="276" w:lineRule="auto"/>
      <w:ind w:left="720"/>
      <w:contextualSpacing/>
    </w:pPr>
    <w:rPr>
      <w:rFonts w:ascii="Arial" w:eastAsia="Arial" w:hAnsi="Arial"/>
      <w:sz w:val="22"/>
      <w:szCs w:val="22"/>
      <w:lang w:val="vi-VN"/>
    </w:rPr>
  </w:style>
  <w:style w:type="paragraph" w:customStyle="1" w:styleId="Default">
    <w:name w:val="Default"/>
    <w:rsid w:val="000D1D79"/>
    <w:pPr>
      <w:autoSpaceDE w:val="0"/>
      <w:autoSpaceDN w:val="0"/>
      <w:adjustRightInd w:val="0"/>
    </w:pPr>
    <w:rPr>
      <w:rFonts w:eastAsia="Arial"/>
      <w:color w:val="000000"/>
      <w:sz w:val="24"/>
      <w:szCs w:val="24"/>
      <w:lang w:val="vi-VN"/>
    </w:rPr>
  </w:style>
  <w:style w:type="character" w:customStyle="1" w:styleId="tocnumber">
    <w:name w:val="tocnumber"/>
    <w:basedOn w:val="DefaultParagraphFont"/>
    <w:rsid w:val="008C1CFC"/>
  </w:style>
  <w:style w:type="character" w:customStyle="1" w:styleId="toctext">
    <w:name w:val="toctext"/>
    <w:basedOn w:val="DefaultParagraphFont"/>
    <w:rsid w:val="008C1CFC"/>
  </w:style>
  <w:style w:type="paragraph" w:customStyle="1" w:styleId="1">
    <w:name w:val="1"/>
    <w:basedOn w:val="Normal"/>
    <w:qFormat/>
    <w:rsid w:val="00116C31"/>
    <w:pPr>
      <w:spacing w:line="360" w:lineRule="auto"/>
      <w:jc w:val="center"/>
      <w:outlineLvl w:val="0"/>
    </w:pPr>
    <w:rPr>
      <w:b/>
      <w:bCs/>
      <w:sz w:val="26"/>
      <w:szCs w:val="26"/>
    </w:rPr>
  </w:style>
  <w:style w:type="character" w:styleId="Emphasis">
    <w:name w:val="Emphasis"/>
    <w:uiPriority w:val="20"/>
    <w:qFormat/>
    <w:rsid w:val="00F62879"/>
    <w:rPr>
      <w:i/>
      <w:iCs/>
    </w:rPr>
  </w:style>
  <w:style w:type="paragraph" w:customStyle="1" w:styleId="4">
    <w:name w:val="4"/>
    <w:basedOn w:val="Normal"/>
    <w:uiPriority w:val="99"/>
    <w:rsid w:val="00D36D09"/>
    <w:pPr>
      <w:spacing w:line="360" w:lineRule="auto"/>
      <w:ind w:firstLine="360"/>
      <w:jc w:val="both"/>
      <w:outlineLvl w:val="0"/>
    </w:pPr>
    <w:rPr>
      <w:b/>
      <w:bCs/>
      <w:i/>
      <w:iCs/>
      <w:sz w:val="26"/>
      <w:szCs w:val="26"/>
      <w:lang w:val="pt-BR"/>
    </w:rPr>
  </w:style>
  <w:style w:type="character" w:styleId="FollowedHyperlink">
    <w:name w:val="FollowedHyperlink"/>
    <w:rsid w:val="009D5AF4"/>
    <w:rPr>
      <w:color w:val="800080"/>
      <w:u w:val="single"/>
    </w:rPr>
  </w:style>
  <w:style w:type="character" w:customStyle="1" w:styleId="qtd-expansion-text">
    <w:name w:val="qtd-expansion-text"/>
    <w:basedOn w:val="DefaultParagraphFont"/>
    <w:rsid w:val="00552107"/>
  </w:style>
  <w:style w:type="character" w:styleId="CommentReference">
    <w:name w:val="annotation reference"/>
    <w:rsid w:val="00600ECA"/>
    <w:rPr>
      <w:sz w:val="16"/>
      <w:szCs w:val="16"/>
    </w:rPr>
  </w:style>
  <w:style w:type="paragraph" w:styleId="CommentText">
    <w:name w:val="annotation text"/>
    <w:basedOn w:val="Normal"/>
    <w:link w:val="CommentTextChar"/>
    <w:rsid w:val="00600ECA"/>
    <w:rPr>
      <w:sz w:val="20"/>
      <w:szCs w:val="20"/>
    </w:rPr>
  </w:style>
  <w:style w:type="character" w:customStyle="1" w:styleId="CommentTextChar">
    <w:name w:val="Comment Text Char"/>
    <w:basedOn w:val="DefaultParagraphFont"/>
    <w:link w:val="CommentText"/>
    <w:rsid w:val="00600ECA"/>
  </w:style>
  <w:style w:type="paragraph" w:styleId="CommentSubject">
    <w:name w:val="annotation subject"/>
    <w:basedOn w:val="CommentText"/>
    <w:next w:val="CommentText"/>
    <w:link w:val="CommentSubjectChar"/>
    <w:rsid w:val="00600ECA"/>
    <w:rPr>
      <w:b/>
      <w:bCs/>
    </w:rPr>
  </w:style>
  <w:style w:type="character" w:customStyle="1" w:styleId="CommentSubjectChar">
    <w:name w:val="Comment Subject Char"/>
    <w:link w:val="CommentSubject"/>
    <w:rsid w:val="00600ECA"/>
    <w:rPr>
      <w:b/>
      <w:bCs/>
    </w:rPr>
  </w:style>
  <w:style w:type="paragraph" w:styleId="BalloonText">
    <w:name w:val="Balloon Text"/>
    <w:basedOn w:val="Normal"/>
    <w:link w:val="BalloonTextChar"/>
    <w:rsid w:val="00600ECA"/>
    <w:rPr>
      <w:rFonts w:ascii="Tahoma" w:hAnsi="Tahoma" w:cs="Tahoma"/>
      <w:sz w:val="16"/>
      <w:szCs w:val="16"/>
    </w:rPr>
  </w:style>
  <w:style w:type="character" w:customStyle="1" w:styleId="BalloonTextChar">
    <w:name w:val="Balloon Text Char"/>
    <w:link w:val="BalloonText"/>
    <w:rsid w:val="00600ECA"/>
    <w:rPr>
      <w:rFonts w:ascii="Tahoma" w:hAnsi="Tahoma" w:cs="Tahoma"/>
      <w:sz w:val="16"/>
      <w:szCs w:val="16"/>
    </w:rPr>
  </w:style>
  <w:style w:type="character" w:customStyle="1" w:styleId="mw-headline">
    <w:name w:val="mw-headline"/>
    <w:basedOn w:val="DefaultParagraphFont"/>
    <w:rsid w:val="00CD0F20"/>
  </w:style>
  <w:style w:type="character" w:customStyle="1" w:styleId="a-size-large">
    <w:name w:val="a-size-large"/>
    <w:basedOn w:val="DefaultParagraphFont"/>
    <w:rsid w:val="00F91F2E"/>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CB0557"/>
    <w:rPr>
      <w:rFonts w:eastAsia="Arial"/>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CB0557"/>
    <w:rPr>
      <w:rFonts w:eastAsia="Arial"/>
    </w:rPr>
  </w:style>
  <w:style w:type="character" w:styleId="FootnoteReference">
    <w:name w:val="footnote reference"/>
    <w:aliases w:val="Ref,de nota al pie"/>
    <w:unhideWhenUsed/>
    <w:rsid w:val="00CB0557"/>
    <w:rPr>
      <w:vertAlign w:val="superscript"/>
    </w:rPr>
  </w:style>
  <w:style w:type="character" w:customStyle="1" w:styleId="Heading3Char">
    <w:name w:val="Heading 3 Char"/>
    <w:basedOn w:val="DefaultParagraphFont"/>
    <w:link w:val="Heading3"/>
    <w:uiPriority w:val="9"/>
    <w:rsid w:val="00254CD4"/>
    <w:rPr>
      <w:rFonts w:ascii="Calibri" w:eastAsia="MS Gothic" w:hAnsi="Calibri"/>
      <w:b/>
      <w:bCs/>
      <w:sz w:val="26"/>
      <w:szCs w:val="26"/>
      <w:lang w:val="vi-VN"/>
    </w:rPr>
  </w:style>
  <w:style w:type="character" w:customStyle="1" w:styleId="longtext">
    <w:name w:val="long_text"/>
    <w:rsid w:val="00254CD4"/>
    <w:rPr>
      <w:rFonts w:cs="Times New Roman"/>
    </w:rPr>
  </w:style>
  <w:style w:type="paragraph" w:styleId="BodyText">
    <w:name w:val="Body Text"/>
    <w:basedOn w:val="Normal"/>
    <w:link w:val="BodyTextChar"/>
    <w:rsid w:val="00BF0EE2"/>
    <w:pPr>
      <w:jc w:val="both"/>
    </w:pPr>
    <w:rPr>
      <w:rFonts w:ascii=".VnTime" w:hAnsi=".VnTime"/>
      <w:sz w:val="28"/>
      <w:szCs w:val="20"/>
    </w:rPr>
  </w:style>
  <w:style w:type="character" w:customStyle="1" w:styleId="BodyTextChar">
    <w:name w:val="Body Text Char"/>
    <w:basedOn w:val="DefaultParagraphFont"/>
    <w:link w:val="BodyText"/>
    <w:rsid w:val="00BF0EE2"/>
    <w:rPr>
      <w:rFonts w:ascii=".VnTime" w:hAnsi=".VnTime"/>
      <w:sz w:val="28"/>
    </w:rPr>
  </w:style>
  <w:style w:type="paragraph" w:customStyle="1" w:styleId="TableParagraph">
    <w:name w:val="Table Paragraph"/>
    <w:basedOn w:val="Normal"/>
    <w:uiPriority w:val="1"/>
    <w:qFormat/>
    <w:rsid w:val="00BF0EE2"/>
    <w:pPr>
      <w:widowControl w:val="0"/>
      <w:autoSpaceDE w:val="0"/>
      <w:autoSpaceDN w:val="0"/>
      <w:spacing w:before="19"/>
    </w:pPr>
    <w:rPr>
      <w:rFonts w:ascii="Verdana" w:eastAsia="Verdana" w:hAnsi="Verdana" w:cs="Verdana"/>
      <w:sz w:val="22"/>
      <w:szCs w:val="22"/>
    </w:rPr>
  </w:style>
  <w:style w:type="character" w:customStyle="1" w:styleId="A6">
    <w:name w:val="A6"/>
    <w:uiPriority w:val="99"/>
    <w:rsid w:val="002A56B2"/>
    <w:rPr>
      <w:rFonts w:cs="DINOT-Light"/>
      <w:color w:val="000000"/>
      <w:sz w:val="20"/>
      <w:szCs w:val="20"/>
    </w:rPr>
  </w:style>
  <w:style w:type="character" w:customStyle="1" w:styleId="Heading1Char">
    <w:name w:val="Heading 1 Char"/>
    <w:basedOn w:val="DefaultParagraphFont"/>
    <w:link w:val="Heading1"/>
    <w:rsid w:val="007C6C10"/>
    <w:rPr>
      <w:rFonts w:asciiTheme="majorHAnsi" w:eastAsiaTheme="majorEastAsia" w:hAnsiTheme="majorHAnsi" w:cstheme="majorBidi"/>
      <w:b/>
      <w:bCs/>
      <w:color w:val="345A8A" w:themeColor="accent1" w:themeShade="B5"/>
      <w:sz w:val="32"/>
      <w:szCs w:val="32"/>
    </w:rPr>
  </w:style>
  <w:style w:type="paragraph" w:customStyle="1" w:styleId="bylinebarreading-time">
    <w:name w:val="bylinebar_reading-time"/>
    <w:basedOn w:val="Normal"/>
    <w:rsid w:val="007C6C10"/>
    <w:pPr>
      <w:spacing w:before="100" w:beforeAutospacing="1" w:after="100" w:afterAutospacing="1"/>
    </w:pPr>
    <w:rPr>
      <w:rFonts w:ascii="Times" w:hAnsi="Times"/>
      <w:sz w:val="20"/>
      <w:szCs w:val="20"/>
    </w:rPr>
  </w:style>
  <w:style w:type="character" w:customStyle="1" w:styleId="shorttext">
    <w:name w:val="short_text"/>
    <w:basedOn w:val="DefaultParagraphFont"/>
    <w:rsid w:val="00C2631F"/>
  </w:style>
  <w:style w:type="paragraph" w:styleId="Footer">
    <w:name w:val="footer"/>
    <w:basedOn w:val="Normal"/>
    <w:link w:val="FooterChar"/>
    <w:uiPriority w:val="99"/>
    <w:unhideWhenUsed/>
    <w:rsid w:val="002B0506"/>
    <w:pPr>
      <w:tabs>
        <w:tab w:val="center" w:pos="4680"/>
        <w:tab w:val="right" w:pos="9360"/>
      </w:tabs>
    </w:pPr>
  </w:style>
  <w:style w:type="character" w:customStyle="1" w:styleId="FooterChar">
    <w:name w:val="Footer Char"/>
    <w:basedOn w:val="DefaultParagraphFont"/>
    <w:link w:val="Footer"/>
    <w:uiPriority w:val="99"/>
    <w:rsid w:val="002B0506"/>
    <w:rPr>
      <w:sz w:val="24"/>
      <w:szCs w:val="24"/>
    </w:rPr>
  </w:style>
  <w:style w:type="character" w:styleId="PageNumber">
    <w:name w:val="page number"/>
    <w:basedOn w:val="DefaultParagraphFont"/>
    <w:semiHidden/>
    <w:unhideWhenUsed/>
    <w:rsid w:val="002B0506"/>
  </w:style>
  <w:style w:type="paragraph" w:styleId="Header">
    <w:name w:val="header"/>
    <w:basedOn w:val="Normal"/>
    <w:link w:val="HeaderChar"/>
    <w:uiPriority w:val="99"/>
    <w:unhideWhenUsed/>
    <w:rsid w:val="002B0506"/>
    <w:pPr>
      <w:tabs>
        <w:tab w:val="center" w:pos="4680"/>
        <w:tab w:val="right" w:pos="9360"/>
      </w:tabs>
    </w:pPr>
  </w:style>
  <w:style w:type="character" w:customStyle="1" w:styleId="HeaderChar">
    <w:name w:val="Header Char"/>
    <w:basedOn w:val="DefaultParagraphFont"/>
    <w:link w:val="Header"/>
    <w:uiPriority w:val="99"/>
    <w:rsid w:val="002B0506"/>
    <w:rPr>
      <w:sz w:val="24"/>
      <w:szCs w:val="24"/>
    </w:rPr>
  </w:style>
  <w:style w:type="paragraph" w:styleId="Revision">
    <w:name w:val="Revision"/>
    <w:hidden/>
    <w:uiPriority w:val="71"/>
    <w:semiHidden/>
    <w:rsid w:val="00A02C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058961">
      <w:bodyDiv w:val="1"/>
      <w:marLeft w:val="0"/>
      <w:marRight w:val="0"/>
      <w:marTop w:val="0"/>
      <w:marBottom w:val="0"/>
      <w:divBdr>
        <w:top w:val="none" w:sz="0" w:space="0" w:color="auto"/>
        <w:left w:val="none" w:sz="0" w:space="0" w:color="auto"/>
        <w:bottom w:val="none" w:sz="0" w:space="0" w:color="auto"/>
        <w:right w:val="none" w:sz="0" w:space="0" w:color="auto"/>
      </w:divBdr>
      <w:divsChild>
        <w:div w:id="319500689">
          <w:marLeft w:val="0"/>
          <w:marRight w:val="0"/>
          <w:marTop w:val="0"/>
          <w:marBottom w:val="0"/>
          <w:divBdr>
            <w:top w:val="none" w:sz="0" w:space="0" w:color="auto"/>
            <w:left w:val="none" w:sz="0" w:space="0" w:color="auto"/>
            <w:bottom w:val="none" w:sz="0" w:space="0" w:color="auto"/>
            <w:right w:val="none" w:sz="0" w:space="0" w:color="auto"/>
          </w:divBdr>
        </w:div>
        <w:div w:id="2139563922">
          <w:marLeft w:val="0"/>
          <w:marRight w:val="0"/>
          <w:marTop w:val="0"/>
          <w:marBottom w:val="0"/>
          <w:divBdr>
            <w:top w:val="single" w:sz="6" w:space="1" w:color="C7C3B8"/>
            <w:left w:val="single" w:sz="6" w:space="1" w:color="C7C3B8"/>
            <w:bottom w:val="single" w:sz="6" w:space="1" w:color="C7C3B8"/>
            <w:right w:val="single" w:sz="6" w:space="1" w:color="C7C3B8"/>
          </w:divBdr>
          <w:divsChild>
            <w:div w:id="78835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8670">
      <w:bodyDiv w:val="1"/>
      <w:marLeft w:val="0"/>
      <w:marRight w:val="0"/>
      <w:marTop w:val="0"/>
      <w:marBottom w:val="0"/>
      <w:divBdr>
        <w:top w:val="none" w:sz="0" w:space="0" w:color="auto"/>
        <w:left w:val="none" w:sz="0" w:space="0" w:color="auto"/>
        <w:bottom w:val="none" w:sz="0" w:space="0" w:color="auto"/>
        <w:right w:val="none" w:sz="0" w:space="0" w:color="auto"/>
      </w:divBdr>
      <w:divsChild>
        <w:div w:id="167603138">
          <w:marLeft w:val="0"/>
          <w:marRight w:val="0"/>
          <w:marTop w:val="0"/>
          <w:marBottom w:val="0"/>
          <w:divBdr>
            <w:top w:val="none" w:sz="0" w:space="0" w:color="auto"/>
            <w:left w:val="none" w:sz="0" w:space="0" w:color="auto"/>
            <w:bottom w:val="none" w:sz="0" w:space="0" w:color="auto"/>
            <w:right w:val="none" w:sz="0" w:space="0" w:color="auto"/>
          </w:divBdr>
          <w:divsChild>
            <w:div w:id="164367898">
              <w:marLeft w:val="0"/>
              <w:marRight w:val="0"/>
              <w:marTop w:val="0"/>
              <w:marBottom w:val="0"/>
              <w:divBdr>
                <w:top w:val="none" w:sz="0" w:space="0" w:color="auto"/>
                <w:left w:val="none" w:sz="0" w:space="0" w:color="auto"/>
                <w:bottom w:val="none" w:sz="0" w:space="0" w:color="auto"/>
                <w:right w:val="none" w:sz="0" w:space="0" w:color="auto"/>
              </w:divBdr>
              <w:divsChild>
                <w:div w:id="13117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14462">
      <w:bodyDiv w:val="1"/>
      <w:marLeft w:val="0"/>
      <w:marRight w:val="0"/>
      <w:marTop w:val="0"/>
      <w:marBottom w:val="0"/>
      <w:divBdr>
        <w:top w:val="none" w:sz="0" w:space="0" w:color="auto"/>
        <w:left w:val="none" w:sz="0" w:space="0" w:color="auto"/>
        <w:bottom w:val="none" w:sz="0" w:space="0" w:color="auto"/>
        <w:right w:val="none" w:sz="0" w:space="0" w:color="auto"/>
      </w:divBdr>
      <w:divsChild>
        <w:div w:id="750348059">
          <w:marLeft w:val="311"/>
          <w:marRight w:val="311"/>
          <w:marTop w:val="0"/>
          <w:marBottom w:val="0"/>
          <w:divBdr>
            <w:top w:val="none" w:sz="0" w:space="0" w:color="auto"/>
            <w:left w:val="none" w:sz="0" w:space="0" w:color="auto"/>
            <w:bottom w:val="none" w:sz="0" w:space="0" w:color="auto"/>
            <w:right w:val="none" w:sz="0" w:space="0" w:color="auto"/>
          </w:divBdr>
          <w:divsChild>
            <w:div w:id="1725059092">
              <w:marLeft w:val="0"/>
              <w:marRight w:val="0"/>
              <w:marTop w:val="0"/>
              <w:marBottom w:val="0"/>
              <w:divBdr>
                <w:top w:val="none" w:sz="0" w:space="0" w:color="auto"/>
                <w:left w:val="none" w:sz="0" w:space="0" w:color="auto"/>
                <w:bottom w:val="none" w:sz="0" w:space="0" w:color="auto"/>
                <w:right w:val="none" w:sz="0" w:space="0" w:color="auto"/>
              </w:divBdr>
              <w:divsChild>
                <w:div w:id="1776169523">
                  <w:marLeft w:val="0"/>
                  <w:marRight w:val="0"/>
                  <w:marTop w:val="0"/>
                  <w:marBottom w:val="0"/>
                  <w:divBdr>
                    <w:top w:val="none" w:sz="0" w:space="0" w:color="auto"/>
                    <w:left w:val="none" w:sz="0" w:space="0" w:color="auto"/>
                    <w:bottom w:val="none" w:sz="0" w:space="0" w:color="auto"/>
                    <w:right w:val="none" w:sz="0" w:space="0" w:color="auto"/>
                  </w:divBdr>
                  <w:divsChild>
                    <w:div w:id="1299334772">
                      <w:marLeft w:val="0"/>
                      <w:marRight w:val="0"/>
                      <w:marTop w:val="0"/>
                      <w:marBottom w:val="0"/>
                      <w:divBdr>
                        <w:top w:val="none" w:sz="0" w:space="0" w:color="auto"/>
                        <w:left w:val="none" w:sz="0" w:space="0" w:color="auto"/>
                        <w:bottom w:val="none" w:sz="0" w:space="0" w:color="auto"/>
                        <w:right w:val="none" w:sz="0" w:space="0" w:color="auto"/>
                      </w:divBdr>
                      <w:divsChild>
                        <w:div w:id="810707124">
                          <w:marLeft w:val="0"/>
                          <w:marRight w:val="0"/>
                          <w:marTop w:val="0"/>
                          <w:marBottom w:val="0"/>
                          <w:divBdr>
                            <w:top w:val="none" w:sz="0" w:space="0" w:color="auto"/>
                            <w:left w:val="none" w:sz="0" w:space="0" w:color="auto"/>
                            <w:bottom w:val="none" w:sz="0" w:space="0" w:color="auto"/>
                            <w:right w:val="none" w:sz="0" w:space="0" w:color="auto"/>
                          </w:divBdr>
                        </w:div>
                        <w:div w:id="1874683012">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73856">
      <w:bodyDiv w:val="1"/>
      <w:marLeft w:val="0"/>
      <w:marRight w:val="0"/>
      <w:marTop w:val="0"/>
      <w:marBottom w:val="0"/>
      <w:divBdr>
        <w:top w:val="none" w:sz="0" w:space="0" w:color="auto"/>
        <w:left w:val="none" w:sz="0" w:space="0" w:color="auto"/>
        <w:bottom w:val="none" w:sz="0" w:space="0" w:color="auto"/>
        <w:right w:val="none" w:sz="0" w:space="0" w:color="auto"/>
      </w:divBdr>
    </w:div>
    <w:div w:id="695230587">
      <w:bodyDiv w:val="1"/>
      <w:marLeft w:val="0"/>
      <w:marRight w:val="0"/>
      <w:marTop w:val="0"/>
      <w:marBottom w:val="0"/>
      <w:divBdr>
        <w:top w:val="none" w:sz="0" w:space="0" w:color="auto"/>
        <w:left w:val="none" w:sz="0" w:space="0" w:color="auto"/>
        <w:bottom w:val="none" w:sz="0" w:space="0" w:color="auto"/>
        <w:right w:val="none" w:sz="0" w:space="0" w:color="auto"/>
      </w:divBdr>
    </w:div>
    <w:div w:id="1012296882">
      <w:bodyDiv w:val="1"/>
      <w:marLeft w:val="0"/>
      <w:marRight w:val="0"/>
      <w:marTop w:val="0"/>
      <w:marBottom w:val="0"/>
      <w:divBdr>
        <w:top w:val="none" w:sz="0" w:space="0" w:color="auto"/>
        <w:left w:val="none" w:sz="0" w:space="0" w:color="auto"/>
        <w:bottom w:val="none" w:sz="0" w:space="0" w:color="auto"/>
        <w:right w:val="none" w:sz="0" w:space="0" w:color="auto"/>
      </w:divBdr>
    </w:div>
    <w:div w:id="1099447837">
      <w:bodyDiv w:val="1"/>
      <w:marLeft w:val="0"/>
      <w:marRight w:val="0"/>
      <w:marTop w:val="0"/>
      <w:marBottom w:val="0"/>
      <w:divBdr>
        <w:top w:val="none" w:sz="0" w:space="0" w:color="auto"/>
        <w:left w:val="none" w:sz="0" w:space="0" w:color="auto"/>
        <w:bottom w:val="none" w:sz="0" w:space="0" w:color="auto"/>
        <w:right w:val="none" w:sz="0" w:space="0" w:color="auto"/>
      </w:divBdr>
      <w:divsChild>
        <w:div w:id="401560203">
          <w:marLeft w:val="311"/>
          <w:marRight w:val="311"/>
          <w:marTop w:val="0"/>
          <w:marBottom w:val="0"/>
          <w:divBdr>
            <w:top w:val="none" w:sz="0" w:space="0" w:color="auto"/>
            <w:left w:val="none" w:sz="0" w:space="0" w:color="auto"/>
            <w:bottom w:val="none" w:sz="0" w:space="0" w:color="auto"/>
            <w:right w:val="none" w:sz="0" w:space="0" w:color="auto"/>
          </w:divBdr>
          <w:divsChild>
            <w:div w:id="593978906">
              <w:marLeft w:val="0"/>
              <w:marRight w:val="0"/>
              <w:marTop w:val="0"/>
              <w:marBottom w:val="0"/>
              <w:divBdr>
                <w:top w:val="none" w:sz="0" w:space="0" w:color="auto"/>
                <w:left w:val="none" w:sz="0" w:space="0" w:color="auto"/>
                <w:bottom w:val="none" w:sz="0" w:space="0" w:color="auto"/>
                <w:right w:val="none" w:sz="0" w:space="0" w:color="auto"/>
              </w:divBdr>
              <w:divsChild>
                <w:div w:id="1963028886">
                  <w:marLeft w:val="0"/>
                  <w:marRight w:val="0"/>
                  <w:marTop w:val="0"/>
                  <w:marBottom w:val="0"/>
                  <w:divBdr>
                    <w:top w:val="none" w:sz="0" w:space="0" w:color="auto"/>
                    <w:left w:val="none" w:sz="0" w:space="0" w:color="auto"/>
                    <w:bottom w:val="none" w:sz="0" w:space="0" w:color="auto"/>
                    <w:right w:val="none" w:sz="0" w:space="0" w:color="auto"/>
                  </w:divBdr>
                  <w:divsChild>
                    <w:div w:id="983659164">
                      <w:marLeft w:val="0"/>
                      <w:marRight w:val="0"/>
                      <w:marTop w:val="0"/>
                      <w:marBottom w:val="0"/>
                      <w:divBdr>
                        <w:top w:val="none" w:sz="0" w:space="0" w:color="auto"/>
                        <w:left w:val="none" w:sz="0" w:space="0" w:color="auto"/>
                        <w:bottom w:val="none" w:sz="0" w:space="0" w:color="auto"/>
                        <w:right w:val="none" w:sz="0" w:space="0" w:color="auto"/>
                      </w:divBdr>
                      <w:divsChild>
                        <w:div w:id="235551393">
                          <w:marLeft w:val="0"/>
                          <w:marRight w:val="0"/>
                          <w:marTop w:val="0"/>
                          <w:marBottom w:val="0"/>
                          <w:divBdr>
                            <w:top w:val="none" w:sz="0" w:space="0" w:color="auto"/>
                            <w:left w:val="none" w:sz="0" w:space="0" w:color="auto"/>
                            <w:bottom w:val="none" w:sz="0" w:space="0" w:color="auto"/>
                            <w:right w:val="none" w:sz="0" w:space="0" w:color="auto"/>
                          </w:divBdr>
                        </w:div>
                        <w:div w:id="1425571490">
                          <w:marLeft w:val="0"/>
                          <w:marRight w:val="0"/>
                          <w:marTop w:val="13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31799">
      <w:bodyDiv w:val="1"/>
      <w:marLeft w:val="0"/>
      <w:marRight w:val="0"/>
      <w:marTop w:val="0"/>
      <w:marBottom w:val="0"/>
      <w:divBdr>
        <w:top w:val="none" w:sz="0" w:space="0" w:color="auto"/>
        <w:left w:val="none" w:sz="0" w:space="0" w:color="auto"/>
        <w:bottom w:val="none" w:sz="0" w:space="0" w:color="auto"/>
        <w:right w:val="none" w:sz="0" w:space="0" w:color="auto"/>
      </w:divBdr>
      <w:divsChild>
        <w:div w:id="1640109082">
          <w:marLeft w:val="0"/>
          <w:marRight w:val="0"/>
          <w:marTop w:val="0"/>
          <w:marBottom w:val="0"/>
          <w:divBdr>
            <w:top w:val="none" w:sz="0" w:space="0" w:color="auto"/>
            <w:left w:val="none" w:sz="0" w:space="0" w:color="auto"/>
            <w:bottom w:val="none" w:sz="0" w:space="0" w:color="auto"/>
            <w:right w:val="none" w:sz="0" w:space="0" w:color="auto"/>
          </w:divBdr>
          <w:divsChild>
            <w:div w:id="900143215">
              <w:marLeft w:val="0"/>
              <w:marRight w:val="0"/>
              <w:marTop w:val="0"/>
              <w:marBottom w:val="0"/>
              <w:divBdr>
                <w:top w:val="none" w:sz="0" w:space="0" w:color="auto"/>
                <w:left w:val="none" w:sz="0" w:space="0" w:color="auto"/>
                <w:bottom w:val="none" w:sz="0" w:space="0" w:color="auto"/>
                <w:right w:val="none" w:sz="0" w:space="0" w:color="auto"/>
              </w:divBdr>
              <w:divsChild>
                <w:div w:id="16489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66703">
      <w:bodyDiv w:val="1"/>
      <w:marLeft w:val="0"/>
      <w:marRight w:val="0"/>
      <w:marTop w:val="0"/>
      <w:marBottom w:val="0"/>
      <w:divBdr>
        <w:top w:val="none" w:sz="0" w:space="0" w:color="auto"/>
        <w:left w:val="none" w:sz="0" w:space="0" w:color="auto"/>
        <w:bottom w:val="none" w:sz="0" w:space="0" w:color="auto"/>
        <w:right w:val="none" w:sz="0" w:space="0" w:color="auto"/>
      </w:divBdr>
      <w:divsChild>
        <w:div w:id="1596669498">
          <w:marLeft w:val="0"/>
          <w:marRight w:val="0"/>
          <w:marTop w:val="0"/>
          <w:marBottom w:val="0"/>
          <w:divBdr>
            <w:top w:val="none" w:sz="0" w:space="0" w:color="auto"/>
            <w:left w:val="none" w:sz="0" w:space="0" w:color="auto"/>
            <w:bottom w:val="none" w:sz="0" w:space="0" w:color="auto"/>
            <w:right w:val="none" w:sz="0" w:space="0" w:color="auto"/>
          </w:divBdr>
          <w:divsChild>
            <w:div w:id="734090879">
              <w:marLeft w:val="0"/>
              <w:marRight w:val="0"/>
              <w:marTop w:val="0"/>
              <w:marBottom w:val="0"/>
              <w:divBdr>
                <w:top w:val="none" w:sz="0" w:space="0" w:color="auto"/>
                <w:left w:val="none" w:sz="0" w:space="0" w:color="auto"/>
                <w:bottom w:val="none" w:sz="0" w:space="0" w:color="auto"/>
                <w:right w:val="none" w:sz="0" w:space="0" w:color="auto"/>
              </w:divBdr>
              <w:divsChild>
                <w:div w:id="1175337115">
                  <w:marLeft w:val="0"/>
                  <w:marRight w:val="0"/>
                  <w:marTop w:val="0"/>
                  <w:marBottom w:val="0"/>
                  <w:divBdr>
                    <w:top w:val="none" w:sz="0" w:space="0" w:color="auto"/>
                    <w:left w:val="none" w:sz="0" w:space="0" w:color="auto"/>
                    <w:bottom w:val="none" w:sz="0" w:space="0" w:color="auto"/>
                    <w:right w:val="none" w:sz="0" w:space="0" w:color="auto"/>
                  </w:divBdr>
                  <w:divsChild>
                    <w:div w:id="114763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87644">
      <w:bodyDiv w:val="1"/>
      <w:marLeft w:val="0"/>
      <w:marRight w:val="0"/>
      <w:marTop w:val="0"/>
      <w:marBottom w:val="0"/>
      <w:divBdr>
        <w:top w:val="none" w:sz="0" w:space="0" w:color="auto"/>
        <w:left w:val="none" w:sz="0" w:space="0" w:color="auto"/>
        <w:bottom w:val="none" w:sz="0" w:space="0" w:color="auto"/>
        <w:right w:val="none" w:sz="0" w:space="0" w:color="auto"/>
      </w:divBdr>
    </w:div>
    <w:div w:id="1638608601">
      <w:bodyDiv w:val="1"/>
      <w:marLeft w:val="0"/>
      <w:marRight w:val="0"/>
      <w:marTop w:val="0"/>
      <w:marBottom w:val="0"/>
      <w:divBdr>
        <w:top w:val="none" w:sz="0" w:space="0" w:color="auto"/>
        <w:left w:val="none" w:sz="0" w:space="0" w:color="auto"/>
        <w:bottom w:val="none" w:sz="0" w:space="0" w:color="auto"/>
        <w:right w:val="none" w:sz="0" w:space="0" w:color="auto"/>
      </w:divBdr>
      <w:divsChild>
        <w:div w:id="291178913">
          <w:marLeft w:val="0"/>
          <w:marRight w:val="0"/>
          <w:marTop w:val="0"/>
          <w:marBottom w:val="0"/>
          <w:divBdr>
            <w:top w:val="none" w:sz="0" w:space="0" w:color="auto"/>
            <w:left w:val="none" w:sz="0" w:space="0" w:color="auto"/>
            <w:bottom w:val="none" w:sz="0" w:space="0" w:color="auto"/>
            <w:right w:val="none" w:sz="0" w:space="0" w:color="auto"/>
          </w:divBdr>
          <w:divsChild>
            <w:div w:id="1981883038">
              <w:marLeft w:val="0"/>
              <w:marRight w:val="0"/>
              <w:marTop w:val="0"/>
              <w:marBottom w:val="0"/>
              <w:divBdr>
                <w:top w:val="none" w:sz="0" w:space="0" w:color="auto"/>
                <w:left w:val="none" w:sz="0" w:space="0" w:color="auto"/>
                <w:bottom w:val="none" w:sz="0" w:space="0" w:color="auto"/>
                <w:right w:val="none" w:sz="0" w:space="0" w:color="auto"/>
              </w:divBdr>
              <w:divsChild>
                <w:div w:id="4580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073696">
      <w:bodyDiv w:val="1"/>
      <w:marLeft w:val="0"/>
      <w:marRight w:val="0"/>
      <w:marTop w:val="0"/>
      <w:marBottom w:val="0"/>
      <w:divBdr>
        <w:top w:val="none" w:sz="0" w:space="0" w:color="auto"/>
        <w:left w:val="none" w:sz="0" w:space="0" w:color="auto"/>
        <w:bottom w:val="none" w:sz="0" w:space="0" w:color="auto"/>
        <w:right w:val="none" w:sz="0" w:space="0" w:color="auto"/>
      </w:divBdr>
      <w:divsChild>
        <w:div w:id="557979856">
          <w:marLeft w:val="0"/>
          <w:marRight w:val="300"/>
          <w:marTop w:val="0"/>
          <w:marBottom w:val="120"/>
          <w:divBdr>
            <w:top w:val="none" w:sz="0" w:space="0" w:color="auto"/>
            <w:left w:val="none" w:sz="0" w:space="0" w:color="auto"/>
            <w:bottom w:val="none" w:sz="0" w:space="0" w:color="auto"/>
            <w:right w:val="none" w:sz="0" w:space="0" w:color="auto"/>
          </w:divBdr>
        </w:div>
        <w:div w:id="2127656417">
          <w:marLeft w:val="0"/>
          <w:marRight w:val="0"/>
          <w:marTop w:val="0"/>
          <w:marBottom w:val="0"/>
          <w:divBdr>
            <w:top w:val="none" w:sz="0" w:space="0" w:color="auto"/>
            <w:left w:val="none" w:sz="0" w:space="0" w:color="auto"/>
            <w:bottom w:val="none" w:sz="0" w:space="0" w:color="auto"/>
            <w:right w:val="none" w:sz="0" w:space="0" w:color="auto"/>
          </w:divBdr>
        </w:div>
      </w:divsChild>
    </w:div>
    <w:div w:id="1771243075">
      <w:bodyDiv w:val="1"/>
      <w:marLeft w:val="0"/>
      <w:marRight w:val="0"/>
      <w:marTop w:val="0"/>
      <w:marBottom w:val="0"/>
      <w:divBdr>
        <w:top w:val="none" w:sz="0" w:space="0" w:color="auto"/>
        <w:left w:val="none" w:sz="0" w:space="0" w:color="auto"/>
        <w:bottom w:val="none" w:sz="0" w:space="0" w:color="auto"/>
        <w:right w:val="none" w:sz="0" w:space="0" w:color="auto"/>
      </w:divBdr>
    </w:div>
    <w:div w:id="2075426435">
      <w:bodyDiv w:val="1"/>
      <w:marLeft w:val="0"/>
      <w:marRight w:val="0"/>
      <w:marTop w:val="0"/>
      <w:marBottom w:val="0"/>
      <w:divBdr>
        <w:top w:val="none" w:sz="0" w:space="0" w:color="auto"/>
        <w:left w:val="none" w:sz="0" w:space="0" w:color="auto"/>
        <w:bottom w:val="none" w:sz="0" w:space="0" w:color="auto"/>
        <w:right w:val="none" w:sz="0" w:space="0" w:color="auto"/>
      </w:divBdr>
      <w:divsChild>
        <w:div w:id="1085960861">
          <w:marLeft w:val="0"/>
          <w:marRight w:val="0"/>
          <w:marTop w:val="0"/>
          <w:marBottom w:val="450"/>
          <w:divBdr>
            <w:top w:val="none" w:sz="0" w:space="0" w:color="auto"/>
            <w:left w:val="none" w:sz="0" w:space="0" w:color="auto"/>
            <w:bottom w:val="none" w:sz="0" w:space="0" w:color="auto"/>
            <w:right w:val="none" w:sz="0" w:space="0" w:color="auto"/>
          </w:divBdr>
          <w:divsChild>
            <w:div w:id="818111019">
              <w:marLeft w:val="0"/>
              <w:marRight w:val="0"/>
              <w:marTop w:val="0"/>
              <w:marBottom w:val="0"/>
              <w:divBdr>
                <w:top w:val="none" w:sz="0" w:space="0" w:color="auto"/>
                <w:left w:val="none" w:sz="0" w:space="0" w:color="auto"/>
                <w:bottom w:val="none" w:sz="0" w:space="0" w:color="auto"/>
                <w:right w:val="none" w:sz="0" w:space="0" w:color="auto"/>
              </w:divBdr>
              <w:divsChild>
                <w:div w:id="1400321950">
                  <w:marLeft w:val="0"/>
                  <w:marRight w:val="0"/>
                  <w:marTop w:val="0"/>
                  <w:marBottom w:val="0"/>
                  <w:divBdr>
                    <w:top w:val="none" w:sz="0" w:space="0" w:color="auto"/>
                    <w:left w:val="none" w:sz="0" w:space="0" w:color="auto"/>
                    <w:bottom w:val="none" w:sz="0" w:space="0" w:color="auto"/>
                    <w:right w:val="none" w:sz="0" w:space="0" w:color="auto"/>
                  </w:divBdr>
                  <w:divsChild>
                    <w:div w:id="604505381">
                      <w:marLeft w:val="600"/>
                      <w:marRight w:val="600"/>
                      <w:marTop w:val="0"/>
                      <w:marBottom w:val="0"/>
                      <w:divBdr>
                        <w:top w:val="none" w:sz="0" w:space="0" w:color="auto"/>
                        <w:left w:val="none" w:sz="0" w:space="0" w:color="auto"/>
                        <w:bottom w:val="none" w:sz="0" w:space="0" w:color="auto"/>
                        <w:right w:val="none" w:sz="0" w:space="0" w:color="auto"/>
                      </w:divBdr>
                      <w:divsChild>
                        <w:div w:id="1792086989">
                          <w:marLeft w:val="0"/>
                          <w:marRight w:val="0"/>
                          <w:marTop w:val="0"/>
                          <w:marBottom w:val="0"/>
                          <w:divBdr>
                            <w:top w:val="none" w:sz="0" w:space="0" w:color="auto"/>
                            <w:left w:val="none" w:sz="0" w:space="0" w:color="auto"/>
                            <w:bottom w:val="none" w:sz="0" w:space="0" w:color="auto"/>
                            <w:right w:val="none" w:sz="0" w:space="0" w:color="auto"/>
                          </w:divBdr>
                          <w:divsChild>
                            <w:div w:id="38915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69410">
              <w:marLeft w:val="0"/>
              <w:marRight w:val="0"/>
              <w:marTop w:val="0"/>
              <w:marBottom w:val="0"/>
              <w:divBdr>
                <w:top w:val="none" w:sz="0" w:space="0" w:color="auto"/>
                <w:left w:val="none" w:sz="0" w:space="0" w:color="auto"/>
                <w:bottom w:val="none" w:sz="0" w:space="0" w:color="auto"/>
                <w:right w:val="none" w:sz="0" w:space="0" w:color="auto"/>
              </w:divBdr>
              <w:divsChild>
                <w:div w:id="1289554952">
                  <w:marLeft w:val="600"/>
                  <w:marRight w:val="600"/>
                  <w:marTop w:val="0"/>
                  <w:marBottom w:val="0"/>
                  <w:divBdr>
                    <w:top w:val="none" w:sz="0" w:space="0" w:color="auto"/>
                    <w:left w:val="none" w:sz="0" w:space="0" w:color="auto"/>
                    <w:bottom w:val="none" w:sz="0" w:space="0" w:color="auto"/>
                    <w:right w:val="none" w:sz="0" w:space="0" w:color="auto"/>
                  </w:divBdr>
                  <w:divsChild>
                    <w:div w:id="607127431">
                      <w:marLeft w:val="0"/>
                      <w:marRight w:val="0"/>
                      <w:marTop w:val="0"/>
                      <w:marBottom w:val="0"/>
                      <w:divBdr>
                        <w:top w:val="none" w:sz="0" w:space="0" w:color="auto"/>
                        <w:left w:val="none" w:sz="0" w:space="0" w:color="auto"/>
                        <w:bottom w:val="none" w:sz="0" w:space="0" w:color="auto"/>
                        <w:right w:val="none" w:sz="0" w:space="0" w:color="auto"/>
                      </w:divBdr>
                      <w:divsChild>
                        <w:div w:id="1634021280">
                          <w:marLeft w:val="0"/>
                          <w:marRight w:val="0"/>
                          <w:marTop w:val="0"/>
                          <w:marBottom w:val="0"/>
                          <w:divBdr>
                            <w:top w:val="none" w:sz="0" w:space="0" w:color="auto"/>
                            <w:left w:val="none" w:sz="0" w:space="0" w:color="auto"/>
                            <w:bottom w:val="none" w:sz="0" w:space="0" w:color="auto"/>
                            <w:right w:val="none" w:sz="0" w:space="0" w:color="auto"/>
                          </w:divBdr>
                          <w:divsChild>
                            <w:div w:id="1139957552">
                              <w:marLeft w:val="0"/>
                              <w:marRight w:val="0"/>
                              <w:marTop w:val="0"/>
                              <w:marBottom w:val="0"/>
                              <w:divBdr>
                                <w:top w:val="none" w:sz="0" w:space="0" w:color="auto"/>
                                <w:left w:val="none" w:sz="0" w:space="0" w:color="auto"/>
                                <w:bottom w:val="none" w:sz="0" w:space="0" w:color="auto"/>
                                <w:right w:val="none" w:sz="0" w:space="0" w:color="auto"/>
                              </w:divBdr>
                              <w:divsChild>
                                <w:div w:id="967586631">
                                  <w:marLeft w:val="0"/>
                                  <w:marRight w:val="0"/>
                                  <w:marTop w:val="0"/>
                                  <w:marBottom w:val="0"/>
                                  <w:divBdr>
                                    <w:top w:val="none" w:sz="0" w:space="0" w:color="auto"/>
                                    <w:left w:val="none" w:sz="0" w:space="0" w:color="auto"/>
                                    <w:bottom w:val="single" w:sz="6" w:space="11" w:color="EBEBEB"/>
                                    <w:right w:val="none" w:sz="0" w:space="0" w:color="auto"/>
                                  </w:divBdr>
                                  <w:divsChild>
                                    <w:div w:id="1074936297">
                                      <w:marLeft w:val="0"/>
                                      <w:marRight w:val="225"/>
                                      <w:marTop w:val="0"/>
                                      <w:marBottom w:val="0"/>
                                      <w:divBdr>
                                        <w:top w:val="none" w:sz="0" w:space="0" w:color="auto"/>
                                        <w:left w:val="none" w:sz="0" w:space="0" w:color="auto"/>
                                        <w:bottom w:val="none" w:sz="0" w:space="0" w:color="auto"/>
                                        <w:right w:val="none" w:sz="0" w:space="0" w:color="auto"/>
                                      </w:divBdr>
                                    </w:div>
                                    <w:div w:id="419134257">
                                      <w:marLeft w:val="0"/>
                                      <w:marRight w:val="0"/>
                                      <w:marTop w:val="0"/>
                                      <w:marBottom w:val="0"/>
                                      <w:divBdr>
                                        <w:top w:val="none" w:sz="0" w:space="0" w:color="auto"/>
                                        <w:left w:val="none" w:sz="0" w:space="0" w:color="auto"/>
                                        <w:bottom w:val="none" w:sz="0" w:space="0" w:color="auto"/>
                                        <w:right w:val="none" w:sz="0" w:space="0" w:color="auto"/>
                                      </w:divBdr>
                                      <w:divsChild>
                                        <w:div w:id="9786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152857">
          <w:marLeft w:val="600"/>
          <w:marRight w:val="600"/>
          <w:marTop w:val="0"/>
          <w:marBottom w:val="0"/>
          <w:divBdr>
            <w:top w:val="none" w:sz="0" w:space="0" w:color="auto"/>
            <w:left w:val="none" w:sz="0" w:space="0" w:color="auto"/>
            <w:bottom w:val="none" w:sz="0" w:space="0" w:color="auto"/>
            <w:right w:val="none" w:sz="0" w:space="0" w:color="auto"/>
          </w:divBdr>
          <w:divsChild>
            <w:div w:id="1372070124">
              <w:marLeft w:val="0"/>
              <w:marRight w:val="0"/>
              <w:marTop w:val="0"/>
              <w:marBottom w:val="0"/>
              <w:divBdr>
                <w:top w:val="none" w:sz="0" w:space="0" w:color="auto"/>
                <w:left w:val="none" w:sz="0" w:space="0" w:color="auto"/>
                <w:bottom w:val="none" w:sz="0" w:space="0" w:color="auto"/>
                <w:right w:val="none" w:sz="0" w:space="0" w:color="auto"/>
              </w:divBdr>
              <w:divsChild>
                <w:div w:id="47342247">
                  <w:marLeft w:val="0"/>
                  <w:marRight w:val="0"/>
                  <w:marTop w:val="0"/>
                  <w:marBottom w:val="0"/>
                  <w:divBdr>
                    <w:top w:val="none" w:sz="0" w:space="0" w:color="auto"/>
                    <w:left w:val="none" w:sz="0" w:space="0" w:color="auto"/>
                    <w:bottom w:val="none" w:sz="0" w:space="0" w:color="auto"/>
                    <w:right w:val="none" w:sz="0" w:space="0" w:color="auto"/>
                  </w:divBdr>
                  <w:divsChild>
                    <w:div w:id="7406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19337">
      <w:bodyDiv w:val="1"/>
      <w:marLeft w:val="0"/>
      <w:marRight w:val="0"/>
      <w:marTop w:val="0"/>
      <w:marBottom w:val="0"/>
      <w:divBdr>
        <w:top w:val="none" w:sz="0" w:space="0" w:color="auto"/>
        <w:left w:val="none" w:sz="0" w:space="0" w:color="auto"/>
        <w:bottom w:val="none" w:sz="0" w:space="0" w:color="auto"/>
        <w:right w:val="none" w:sz="0" w:space="0" w:color="auto"/>
      </w:divBdr>
      <w:divsChild>
        <w:div w:id="1639148388">
          <w:marLeft w:val="0"/>
          <w:marRight w:val="0"/>
          <w:marTop w:val="0"/>
          <w:marBottom w:val="0"/>
          <w:divBdr>
            <w:top w:val="none" w:sz="0" w:space="0" w:color="auto"/>
            <w:left w:val="none" w:sz="0" w:space="0" w:color="auto"/>
            <w:bottom w:val="none" w:sz="0" w:space="0" w:color="auto"/>
            <w:right w:val="none" w:sz="0" w:space="0" w:color="auto"/>
          </w:divBdr>
          <w:divsChild>
            <w:div w:id="2007319296">
              <w:marLeft w:val="0"/>
              <w:marRight w:val="0"/>
              <w:marTop w:val="0"/>
              <w:marBottom w:val="0"/>
              <w:divBdr>
                <w:top w:val="none" w:sz="0" w:space="0" w:color="auto"/>
                <w:left w:val="none" w:sz="0" w:space="0" w:color="auto"/>
                <w:bottom w:val="none" w:sz="0" w:space="0" w:color="auto"/>
                <w:right w:val="none" w:sz="0" w:space="0" w:color="auto"/>
              </w:divBdr>
              <w:divsChild>
                <w:div w:id="8344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8"/>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vi.wikipedia.org/wiki/Th%E1%BA%BF_gi%E1%BB%9Bi"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www.reuters.com/innovative-universities-2017/profile?uid=15" TargetMode="External"/><Relationship Id="rId11" Type="http://schemas.openxmlformats.org/officeDocument/2006/relationships/hyperlink" Target="https://www.reuters.com/innovative-universities-2017/profile?uid=18" TargetMode="External"/><Relationship Id="rId12" Type="http://schemas.openxmlformats.org/officeDocument/2006/relationships/hyperlink" Target="https://www.reuters.com/innovative-universities-2017/profile?uid=19" TargetMode="External"/><Relationship Id="rId13" Type="http://schemas.openxmlformats.org/officeDocument/2006/relationships/hyperlink" Target="https://clarivate.com/wpcontent/uploads/2017/10/Innovative_Universities_Connecting_the_Dots_July_2017.pdf" TargetMode="External"/><Relationship Id="rId14" Type="http://schemas.openxmlformats.org/officeDocument/2006/relationships/hyperlink" Target="https://www.reuters.com/journalists/david-ewalt" TargetMode="External"/><Relationship Id="rId15" Type="http://schemas.openxmlformats.org/officeDocument/2006/relationships/hyperlink" Target="https://www.reuters.com/article/us-amers-reuters-ranking-innovative-univ/reuters-top-100-the-worlds-most-innovative-universities-2017-idUSKCN1C209R" TargetMode="External"/><Relationship Id="rId16" Type="http://schemas.openxmlformats.org/officeDocument/2006/relationships/hyperlink" Target="https://www.insper.edu.br/en/wp-content/uploads/2014/01/2013_wpe330.pdf" TargetMode="External"/><Relationship Id="rId17" Type="http://schemas.openxmlformats.org/officeDocument/2006/relationships/hyperlink" Target="http://www.iphandbook.org/handbook/ch17/p16/index.html" TargetMode="External"/><Relationship Id="rId18" Type="http://schemas.openxmlformats.org/officeDocument/2006/relationships/hyperlink" Target="http://www.iphandbook.org/handbook/ch17/p16/index.html" TargetMode="External"/><Relationship Id="rId19" Type="http://schemas.openxmlformats.org/officeDocument/2006/relationships/hyperlink" Target="http://www.iip.ntut.edu.tw/.../NTUTJournal-2012-v1i2-4-WangWL.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vi.wikipedia.org/wiki/H%C3%A3ng_th%C3%B4ng_t%E1%BA%A5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DCFCE-CA7A-3440-9751-78D2E2F29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4938</Words>
  <Characters>28153</Characters>
  <Application>Microsoft Macintosh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Sử dụng phương pháp Giản đồ ý trong giảng dạy và học tập môn Giáo dục học đại cương ở trường Đại học Sư phạm, Đại học Huế</vt:lpstr>
    </vt:vector>
  </TitlesOfParts>
  <Company>Microsoft</Company>
  <LinksUpToDate>false</LinksUpToDate>
  <CharactersWithSpaces>33025</CharactersWithSpaces>
  <SharedDoc>false</SharedDoc>
  <HLinks>
    <vt:vector size="6" baseType="variant">
      <vt:variant>
        <vt:i4>4587607</vt:i4>
      </vt:variant>
      <vt:variant>
        <vt:i4>64322</vt:i4>
      </vt:variant>
      <vt:variant>
        <vt:i4>1057</vt:i4>
      </vt:variant>
      <vt:variant>
        <vt:i4>1</vt:i4>
      </vt:variant>
      <vt:variant>
        <vt:lpwstr>Word Work File L_34069223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 dụng phương pháp Giản đồ ý trong giảng dạy và học tập môn Giáo dục học đại cương ở trường Đại học Sư phạm, Đại học Huế</dc:title>
  <dc:creator>pham thi thuy hang</dc:creator>
  <cp:lastModifiedBy>Microsoft Office User</cp:lastModifiedBy>
  <cp:revision>3</cp:revision>
  <cp:lastPrinted>2018-08-05T08:36:00Z</cp:lastPrinted>
  <dcterms:created xsi:type="dcterms:W3CDTF">2018-12-20T09:06:00Z</dcterms:created>
  <dcterms:modified xsi:type="dcterms:W3CDTF">2018-12-22T13:47:00Z</dcterms:modified>
</cp:coreProperties>
</file>