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68" w:rsidRDefault="003D48C0" w:rsidP="00777168">
      <w:pPr>
        <w:ind w:firstLine="0"/>
        <w:jc w:val="center"/>
        <w:rPr>
          <w:b/>
        </w:rPr>
      </w:pPr>
      <w:r w:rsidRPr="00A258E1">
        <w:rPr>
          <w:b/>
        </w:rPr>
        <w:t xml:space="preserve">MỘT SỐ </w:t>
      </w:r>
      <w:r w:rsidR="00777168">
        <w:rPr>
          <w:b/>
        </w:rPr>
        <w:t xml:space="preserve">GIẢI PHÁP </w:t>
      </w:r>
      <w:r w:rsidRPr="00A258E1">
        <w:rPr>
          <w:b/>
        </w:rPr>
        <w:t xml:space="preserve">NHẰM </w:t>
      </w:r>
      <w:r w:rsidR="00777168">
        <w:rPr>
          <w:b/>
        </w:rPr>
        <w:t xml:space="preserve">ĐẨY MẠNH CÔNG TÁC </w:t>
      </w:r>
      <w:r w:rsidRPr="00A258E1">
        <w:rPr>
          <w:b/>
        </w:rPr>
        <w:t>TUYÊN TRUYỀN,</w:t>
      </w:r>
    </w:p>
    <w:p w:rsidR="0020637D" w:rsidRPr="00A258E1" w:rsidRDefault="003D48C0" w:rsidP="00777168">
      <w:pPr>
        <w:ind w:firstLine="0"/>
        <w:jc w:val="center"/>
        <w:rPr>
          <w:b/>
        </w:rPr>
      </w:pPr>
      <w:r w:rsidRPr="00A258E1">
        <w:rPr>
          <w:b/>
        </w:rPr>
        <w:t>GIÁO DỤC VỀ QUẦN ĐẢO HOÀNG SA CHO HỌC SINH, SINH VIÊN</w:t>
      </w:r>
    </w:p>
    <w:p w:rsidR="003D48C0" w:rsidRPr="00A258E1" w:rsidRDefault="003D48C0" w:rsidP="003D48C0">
      <w:pPr>
        <w:jc w:val="right"/>
        <w:rPr>
          <w:b/>
          <w:i/>
        </w:rPr>
      </w:pPr>
      <w:r w:rsidRPr="00A258E1">
        <w:rPr>
          <w:b/>
          <w:i/>
        </w:rPr>
        <w:t>Ngô Đức Lập</w:t>
      </w:r>
      <w:r w:rsidRPr="00A258E1">
        <w:rPr>
          <w:rStyle w:val="FootnoteReference"/>
          <w:b/>
          <w:i/>
        </w:rPr>
        <w:footnoteReference w:id="1"/>
      </w:r>
    </w:p>
    <w:p w:rsidR="00D66A30" w:rsidRDefault="00D66A30" w:rsidP="003D48C0">
      <w:pPr>
        <w:rPr>
          <w:b/>
        </w:rPr>
      </w:pPr>
    </w:p>
    <w:p w:rsidR="000E5461" w:rsidRDefault="00D51332" w:rsidP="003D48C0">
      <w:r>
        <w:t>Tuyên truyền, giáo dục về lịch sử</w:t>
      </w:r>
      <w:r w:rsidR="00777168">
        <w:t>, giá trị</w:t>
      </w:r>
      <w:r>
        <w:t xml:space="preserve"> và chủ quyền </w:t>
      </w:r>
      <w:r w:rsidR="00777168">
        <w:t xml:space="preserve">của Việt Nam đối với </w:t>
      </w:r>
      <w:r>
        <w:t xml:space="preserve">quần đảo Hoàng Sa cho học sinh, sinh viên đã và đang đặt ra những khó khăn nhất định cho chính quyền và ngành giáo dục trong những năm gần đây. Với tham luận này, chúng tôi mạnh dạn đề xuất một số </w:t>
      </w:r>
      <w:r w:rsidR="00777168">
        <w:t xml:space="preserve">giải pháp nhằm nâng cao hiệu quả công tác </w:t>
      </w:r>
      <w:r>
        <w:t>công tác tuyên truyền</w:t>
      </w:r>
      <w:r w:rsidR="00777168">
        <w:t>, giáo dục</w:t>
      </w:r>
      <w:r>
        <w:t xml:space="preserve"> về quần đảo Hoàng Sa </w:t>
      </w:r>
      <w:r w:rsidR="00777168">
        <w:t xml:space="preserve">và chủ quyền của Việt Nam đối với quần đảo này </w:t>
      </w:r>
      <w:r>
        <w:t>đến với học sinh, sinh viên. Đó là, thứ nhất sự phối hợp giữa chính quyền, Nhà trưng bày Hoàng Sa</w:t>
      </w:r>
      <w:r w:rsidR="009545CE">
        <w:t xml:space="preserve"> (NTB Hoàng Sa) </w:t>
      </w:r>
      <w:r>
        <w:t>và ngành giáo dục; thứ hai ứng dụng công nghệ thông tin</w:t>
      </w:r>
      <w:r w:rsidR="00A258E1">
        <w:t>; thứ ba l</w:t>
      </w:r>
      <w:r>
        <w:t xml:space="preserve">à </w:t>
      </w:r>
      <w:r w:rsidR="00A258E1">
        <w:t xml:space="preserve">đẩy mạnh công tác </w:t>
      </w:r>
      <w:r>
        <w:t>truyền thông</w:t>
      </w:r>
      <w:r w:rsidR="00A258E1">
        <w:t>…</w:t>
      </w:r>
    </w:p>
    <w:p w:rsidR="002E3DA0" w:rsidRPr="00A82287" w:rsidRDefault="002E3DA0" w:rsidP="00A82287">
      <w:pPr>
        <w:widowControl w:val="0"/>
        <w:rPr>
          <w:b/>
          <w:color w:val="000000" w:themeColor="text1"/>
        </w:rPr>
      </w:pPr>
      <w:r w:rsidRPr="00A82287">
        <w:rPr>
          <w:b/>
          <w:color w:val="000000" w:themeColor="text1"/>
        </w:rPr>
        <w:t xml:space="preserve">1. </w:t>
      </w:r>
      <w:r w:rsidR="00237BDF">
        <w:rPr>
          <w:b/>
          <w:color w:val="000000" w:themeColor="text1"/>
        </w:rPr>
        <w:t xml:space="preserve">Từ nguồn tư liệu về </w:t>
      </w:r>
      <w:r w:rsidRPr="00A82287">
        <w:rPr>
          <w:b/>
          <w:i/>
          <w:color w:val="000000" w:themeColor="text1"/>
        </w:rPr>
        <w:t>Chủ quyền quần đảo Hoàng sa là của Việt Nam</w:t>
      </w:r>
      <w:r w:rsidRPr="00A82287">
        <w:rPr>
          <w:b/>
          <w:color w:val="000000" w:themeColor="text1"/>
        </w:rPr>
        <w:t xml:space="preserve"> </w:t>
      </w:r>
    </w:p>
    <w:p w:rsidR="00046130" w:rsidRDefault="009E2F9F" w:rsidP="00A82287">
      <w:pPr>
        <w:rPr>
          <w:rFonts w:ascii="NotoSans-Regular" w:hAnsi="NotoSans-Regular"/>
          <w:color w:val="000000" w:themeColor="text1"/>
          <w:spacing w:val="-3"/>
        </w:rPr>
      </w:pPr>
      <w:r w:rsidRPr="00046130">
        <w:rPr>
          <w:rFonts w:ascii="NotoSans-Regular" w:hAnsi="NotoSans-Regular"/>
          <w:color w:val="000000" w:themeColor="text1"/>
          <w:spacing w:val="-3"/>
        </w:rPr>
        <w:t>Do hoàn cảnh chiến tranh và thiên tai, đến nay nhiều nguồn thư tịch cổ về Việt Nam dân tộc nói chung và tư liệu về hai quần đảo Hoàng Sa và Trường Sa nói riêng đã bị thất lạc. Tuy nhiên, đến nay</w:t>
      </w:r>
      <w:r w:rsidR="00A82287" w:rsidRPr="00046130">
        <w:rPr>
          <w:rFonts w:ascii="NotoSans-Regular" w:hAnsi="NotoSans-Regular"/>
          <w:color w:val="000000" w:themeColor="text1"/>
          <w:spacing w:val="-3"/>
        </w:rPr>
        <w:t xml:space="preserve"> bằng chứng lịch sử mà Việt Nam đã thu thập được </w:t>
      </w:r>
      <w:r w:rsidRPr="00046130">
        <w:rPr>
          <w:rFonts w:ascii="NotoSans-Regular" w:hAnsi="NotoSans-Regular"/>
          <w:color w:val="000000" w:themeColor="text1"/>
          <w:spacing w:val="-3"/>
        </w:rPr>
        <w:t xml:space="preserve">liên quan về chủ quyền </w:t>
      </w:r>
      <w:r w:rsidRPr="00046130">
        <w:rPr>
          <w:rFonts w:ascii="NotoSans-Regular" w:hAnsi="NotoSans-Regular"/>
          <w:color w:val="000000" w:themeColor="text1"/>
          <w:spacing w:val="-3"/>
        </w:rPr>
        <w:t xml:space="preserve">hai quần đảo Hoàng Sa và Trường Sa </w:t>
      </w:r>
      <w:r w:rsidRPr="00046130">
        <w:rPr>
          <w:rFonts w:ascii="NotoSans-Regular" w:hAnsi="NotoSans-Regular"/>
          <w:color w:val="000000" w:themeColor="text1"/>
          <w:spacing w:val="-3"/>
        </w:rPr>
        <w:t>là của Việt Nam còn khá nhiều. Trong đó</w:t>
      </w:r>
      <w:r w:rsidR="00046130" w:rsidRPr="00046130">
        <w:rPr>
          <w:rFonts w:ascii="NotoSans-Regular" w:hAnsi="NotoSans-Regular"/>
          <w:color w:val="000000" w:themeColor="text1"/>
          <w:spacing w:val="-3"/>
        </w:rPr>
        <w:t>,</w:t>
      </w:r>
      <w:r w:rsidRPr="00046130">
        <w:rPr>
          <w:rFonts w:ascii="NotoSans-Regular" w:hAnsi="NotoSans-Regular"/>
          <w:color w:val="000000" w:themeColor="text1"/>
          <w:spacing w:val="-3"/>
        </w:rPr>
        <w:t xml:space="preserve"> có những nguồn tư liệu có giá trị như: c</w:t>
      </w:r>
      <w:r w:rsidR="00A82287" w:rsidRPr="00046130">
        <w:rPr>
          <w:rFonts w:ascii="NotoSans-Regular" w:hAnsi="NotoSans-Regular"/>
          <w:color w:val="000000" w:themeColor="text1"/>
          <w:spacing w:val="-3"/>
        </w:rPr>
        <w:t>ác bản đồ Việt Nam thế kỷ XVII đã gọi hai quần đảo bằng cái tên Bãi Cát Vàng và ghi vào địa hạt huyện Bình Sơn, phủ Quảng Ngãi</w:t>
      </w:r>
      <w:r w:rsidRPr="00046130">
        <w:rPr>
          <w:rFonts w:ascii="NotoSans-Regular" w:hAnsi="NotoSans-Regular"/>
          <w:color w:val="000000" w:themeColor="text1"/>
          <w:spacing w:val="-3"/>
        </w:rPr>
        <w:t xml:space="preserve"> hay các bộ</w:t>
      </w:r>
      <w:r w:rsidR="00046130" w:rsidRPr="00046130">
        <w:rPr>
          <w:rFonts w:ascii="NotoSans-Regular" w:hAnsi="NotoSans-Regular"/>
          <w:color w:val="000000" w:themeColor="text1"/>
          <w:spacing w:val="-3"/>
        </w:rPr>
        <w:t>:</w:t>
      </w:r>
      <w:r w:rsidR="00A82287" w:rsidRPr="00046130">
        <w:rPr>
          <w:rFonts w:ascii="NotoSans-Regular" w:hAnsi="NotoSans-Regular"/>
          <w:color w:val="000000" w:themeColor="text1"/>
          <w:spacing w:val="-3"/>
        </w:rPr>
        <w:t xml:space="preserve"> Toàn </w:t>
      </w:r>
      <w:r w:rsidR="00046130" w:rsidRPr="00046130">
        <w:rPr>
          <w:rFonts w:ascii="NotoSans-Regular" w:hAnsi="NotoSans-Regular"/>
          <w:color w:val="000000" w:themeColor="text1"/>
          <w:spacing w:val="-3"/>
        </w:rPr>
        <w:t>t</w:t>
      </w:r>
      <w:r w:rsidR="00A82287" w:rsidRPr="00046130">
        <w:rPr>
          <w:rFonts w:ascii="NotoSans-Regular" w:hAnsi="NotoSans-Regular"/>
          <w:color w:val="000000" w:themeColor="text1"/>
          <w:spacing w:val="-3"/>
        </w:rPr>
        <w:t xml:space="preserve">ập Thiên Nam Tứ chí </w:t>
      </w:r>
      <w:r w:rsidR="00046130" w:rsidRPr="00046130">
        <w:rPr>
          <w:rFonts w:ascii="NotoSans-Regular" w:hAnsi="NotoSans-Regular"/>
          <w:color w:val="000000" w:themeColor="text1"/>
          <w:spacing w:val="-3"/>
        </w:rPr>
        <w:t>l</w:t>
      </w:r>
      <w:r w:rsidR="00A82287" w:rsidRPr="00046130">
        <w:rPr>
          <w:rFonts w:ascii="NotoSans-Regular" w:hAnsi="NotoSans-Regular"/>
          <w:color w:val="000000" w:themeColor="text1"/>
          <w:spacing w:val="-3"/>
        </w:rPr>
        <w:t xml:space="preserve">ộ Đồ </w:t>
      </w:r>
      <w:r w:rsidR="00046130" w:rsidRPr="00046130">
        <w:rPr>
          <w:rFonts w:ascii="NotoSans-Regular" w:hAnsi="NotoSans-Regular"/>
          <w:color w:val="000000" w:themeColor="text1"/>
          <w:spacing w:val="-3"/>
        </w:rPr>
        <w:t>t</w:t>
      </w:r>
      <w:r w:rsidR="00A82287" w:rsidRPr="00046130">
        <w:rPr>
          <w:rFonts w:ascii="NotoSans-Regular" w:hAnsi="NotoSans-Regular"/>
          <w:color w:val="000000" w:themeColor="text1"/>
          <w:spacing w:val="-3"/>
        </w:rPr>
        <w:t xml:space="preserve">hư (thế kỷ XVII), Phủ Biên </w:t>
      </w:r>
      <w:r w:rsidR="00046130" w:rsidRPr="00046130">
        <w:rPr>
          <w:rFonts w:ascii="NotoSans-Regular" w:hAnsi="NotoSans-Regular"/>
          <w:color w:val="000000" w:themeColor="text1"/>
          <w:spacing w:val="-3"/>
        </w:rPr>
        <w:t>t</w:t>
      </w:r>
      <w:r w:rsidR="00A82287" w:rsidRPr="00046130">
        <w:rPr>
          <w:rFonts w:ascii="NotoSans-Regular" w:hAnsi="NotoSans-Regular"/>
          <w:color w:val="000000" w:themeColor="text1"/>
          <w:spacing w:val="-3"/>
        </w:rPr>
        <w:t xml:space="preserve">ạp </w:t>
      </w:r>
      <w:r w:rsidR="00046130" w:rsidRPr="00046130">
        <w:rPr>
          <w:rFonts w:ascii="NotoSans-Regular" w:hAnsi="NotoSans-Regular"/>
          <w:color w:val="000000" w:themeColor="text1"/>
          <w:spacing w:val="-3"/>
        </w:rPr>
        <w:t>l</w:t>
      </w:r>
      <w:r w:rsidR="00A82287" w:rsidRPr="00046130">
        <w:rPr>
          <w:rFonts w:ascii="NotoSans-Regular" w:hAnsi="NotoSans-Regular"/>
          <w:color w:val="000000" w:themeColor="text1"/>
          <w:spacing w:val="-3"/>
        </w:rPr>
        <w:t>ục (1776)</w:t>
      </w:r>
      <w:r w:rsidR="00046130" w:rsidRPr="00046130">
        <w:rPr>
          <w:rFonts w:ascii="NotoSans-Regular" w:hAnsi="NotoSans-Regular"/>
          <w:color w:val="000000" w:themeColor="text1"/>
          <w:spacing w:val="-3"/>
        </w:rPr>
        <w:t>…</w:t>
      </w:r>
      <w:r w:rsidR="00A82287" w:rsidRPr="00046130">
        <w:rPr>
          <w:rFonts w:ascii="NotoSans-Regular" w:hAnsi="NotoSans-Regular"/>
          <w:color w:val="000000" w:themeColor="text1"/>
          <w:spacing w:val="-3"/>
        </w:rPr>
        <w:t xml:space="preserve"> </w:t>
      </w:r>
      <w:r w:rsidR="00046130" w:rsidRPr="00046130">
        <w:rPr>
          <w:rFonts w:ascii="NotoSans-Regular" w:hAnsi="NotoSans-Regular"/>
          <w:color w:val="000000" w:themeColor="text1"/>
          <w:spacing w:val="-3"/>
        </w:rPr>
        <w:t>“</w:t>
      </w:r>
      <w:r w:rsidR="00A82287" w:rsidRPr="00046130">
        <w:rPr>
          <w:rFonts w:ascii="NotoSans-Regular" w:hAnsi="NotoSans-Regular"/>
          <w:i/>
          <w:color w:val="000000" w:themeColor="text1"/>
          <w:spacing w:val="-3"/>
        </w:rPr>
        <w:t>đều nói về hai quần đảo Hoàng Sa và Trường Sa như là Bãi Cát Vàng vạn dặm trên Biển Đông và việc Nhà nước cử đội Hoàng Sa ra khai thác các quần đảo này</w:t>
      </w:r>
      <w:r w:rsidR="00046130" w:rsidRPr="00046130">
        <w:rPr>
          <w:rFonts w:ascii="NotoSans-Regular" w:hAnsi="NotoSans-Regular"/>
          <w:color w:val="000000" w:themeColor="text1"/>
          <w:spacing w:val="-3"/>
        </w:rPr>
        <w:t>”</w:t>
      </w:r>
      <w:r w:rsidR="00A82287" w:rsidRPr="00046130">
        <w:rPr>
          <w:rStyle w:val="FootnoteReference"/>
          <w:rFonts w:ascii="NotoSans-Regular" w:hAnsi="NotoSans-Regular"/>
          <w:color w:val="000000" w:themeColor="text1"/>
          <w:spacing w:val="-3"/>
        </w:rPr>
        <w:footnoteReference w:id="2"/>
      </w:r>
      <w:r w:rsidR="00A82287" w:rsidRPr="00046130">
        <w:rPr>
          <w:rFonts w:ascii="NotoSans-Regular" w:hAnsi="NotoSans-Regular"/>
          <w:color w:val="000000" w:themeColor="text1"/>
          <w:spacing w:val="-3"/>
        </w:rPr>
        <w:t xml:space="preserve">. </w:t>
      </w:r>
    </w:p>
    <w:p w:rsidR="00237BDF" w:rsidRDefault="00046130" w:rsidP="004159E7">
      <w:pPr>
        <w:rPr>
          <w:rFonts w:ascii="NotoSans-Regular" w:hAnsi="NotoSans-Regular"/>
          <w:color w:val="FF0000"/>
          <w:spacing w:val="-3"/>
        </w:rPr>
      </w:pPr>
      <w:r w:rsidRPr="00046130">
        <w:rPr>
          <w:rFonts w:ascii="NotoSans-Regular" w:hAnsi="NotoSans-Regular"/>
          <w:color w:val="000000" w:themeColor="text1"/>
          <w:spacing w:val="-3"/>
        </w:rPr>
        <w:t>Đến dưới triều Nguyễn, c</w:t>
      </w:r>
      <w:r w:rsidR="00A82287" w:rsidRPr="00046130">
        <w:rPr>
          <w:rFonts w:eastAsia="Times New Roman"/>
          <w:color w:val="000000" w:themeColor="text1"/>
        </w:rPr>
        <w:t xml:space="preserve">ác bộ Quốc sử được biên soạn đã </w:t>
      </w:r>
      <w:r w:rsidRPr="00046130">
        <w:rPr>
          <w:rFonts w:eastAsia="Times New Roman"/>
          <w:color w:val="000000" w:themeColor="text1"/>
        </w:rPr>
        <w:t xml:space="preserve">cung cấp nhiều tư liệu liệu cho biết </w:t>
      </w:r>
      <w:r w:rsidR="00A82287" w:rsidRPr="00046130">
        <w:rPr>
          <w:rFonts w:eastAsia="Times New Roman"/>
          <w:color w:val="000000" w:themeColor="text1"/>
        </w:rPr>
        <w:t xml:space="preserve">khẳng định quần đảo Hoàng Sa </w:t>
      </w:r>
      <w:r w:rsidR="00A82287" w:rsidRPr="00DE6D63">
        <w:rPr>
          <w:rFonts w:eastAsia="Times New Roman"/>
          <w:color w:val="000000" w:themeColor="text1"/>
        </w:rPr>
        <w:t xml:space="preserve">(và quần đảo Trường Sa) do các chúa Nguyễn </w:t>
      </w:r>
      <w:r>
        <w:rPr>
          <w:rFonts w:eastAsia="Times New Roman"/>
          <w:color w:val="000000" w:themeColor="text1"/>
        </w:rPr>
        <w:t xml:space="preserve">và vua Nguyễn </w:t>
      </w:r>
      <w:r w:rsidR="00A82287" w:rsidRPr="00DE6D63">
        <w:rPr>
          <w:rFonts w:eastAsia="Times New Roman"/>
          <w:color w:val="000000" w:themeColor="text1"/>
        </w:rPr>
        <w:t>quản lý từ thế kỷ XVII-X</w:t>
      </w:r>
      <w:r>
        <w:rPr>
          <w:rFonts w:eastAsia="Times New Roman"/>
          <w:color w:val="000000" w:themeColor="text1"/>
        </w:rPr>
        <w:t>IX</w:t>
      </w:r>
      <w:r w:rsidR="00A82287" w:rsidRPr="00DE6D63">
        <w:rPr>
          <w:rFonts w:eastAsia="Times New Roman"/>
          <w:color w:val="000000" w:themeColor="text1"/>
        </w:rPr>
        <w:t>. Chẳng hạn, Đại Nam thực lục cho biết, tháng 7 năm 1754, dưới thời chúa Nguyễn Phúc Khoát “</w:t>
      </w:r>
      <w:r w:rsidR="00A82287" w:rsidRPr="00DE6D63">
        <w:rPr>
          <w:rFonts w:eastAsia="Times New Roman"/>
          <w:i/>
          <w:color w:val="000000" w:themeColor="text1"/>
        </w:rPr>
        <w:t>dân đội Hoàng Sa ở Quảng Ngãi đi thuyền ra đảo Hoàng Sa, gặp gió dạt vào hải phận Quỳnh Châu nước Thanh. Tổng đốc Thanh hậu cấp cho rồi cho đưa về. Chúa sai viết thư [cám ơn]”</w:t>
      </w:r>
      <w:r w:rsidR="00A82287" w:rsidRPr="00DE6D63">
        <w:rPr>
          <w:rFonts w:eastAsia="Times New Roman"/>
          <w:color w:val="000000" w:themeColor="text1"/>
          <w:vertAlign w:val="superscript"/>
        </w:rPr>
        <w:footnoteReference w:id="3"/>
      </w:r>
      <w:r w:rsidR="00A82287" w:rsidRPr="00DE6D63">
        <w:rPr>
          <w:rFonts w:eastAsia="Times New Roman"/>
          <w:i/>
          <w:color w:val="000000" w:themeColor="text1"/>
        </w:rPr>
        <w:t xml:space="preserve">. </w:t>
      </w:r>
      <w:r w:rsidR="00A82287" w:rsidRPr="00DE6D63">
        <w:rPr>
          <w:rFonts w:eastAsia="Times New Roman"/>
          <w:color w:val="000000" w:themeColor="text1"/>
        </w:rPr>
        <w:t xml:space="preserve">Các chúa Nguyễn và các vị vua triều Nguyễn tiếp nối đã thành lập lực lượng quản lý quần đảo Hoàng Sa (và quần đảo Trường Sa): </w:t>
      </w:r>
      <w:r w:rsidR="00A82287" w:rsidRPr="00DE6D63">
        <w:rPr>
          <w:rFonts w:eastAsia="Times New Roman"/>
          <w:i/>
          <w:color w:val="000000" w:themeColor="text1"/>
        </w:rPr>
        <w:t xml:space="preserve">“Buổi quốc sơ (TG-đầu thời chúa </w:t>
      </w:r>
      <w:r w:rsidR="00A82287" w:rsidRPr="00DE6D63">
        <w:rPr>
          <w:rFonts w:eastAsia="Times New Roman"/>
          <w:i/>
          <w:color w:val="000000" w:themeColor="text1"/>
        </w:rPr>
        <w:lastRenderedPageBreak/>
        <w:t>Nguyễn) đặt đội Hoàng Sa 70 người, lấy dân xã An Vĩnh sung vào, hằng năm, đến tháng 3 thì đi thuyền ra, độ ba đêm ngày thì đến bãi, tìm lượm hóa vật, đến tháng 8 thì về nộp. Lại có đội Bắc Hải, mộ người ở thôn Tứ Chánh thuộc Bình Thuận hoặc xã Cảnh Dương sung vào, sai đi thuyền nhỏ đến các xứ Bắc Hải, Côn Lôn, để tìm lượm hóa vật; đội này cũng do đội Hoàng Sa kiêm quản)</w:t>
      </w:r>
      <w:r w:rsidR="00A82287" w:rsidRPr="00DE6D63">
        <w:rPr>
          <w:rFonts w:eastAsia="Times New Roman"/>
          <w:color w:val="000000" w:themeColor="text1"/>
        </w:rPr>
        <w:t>”</w:t>
      </w:r>
      <w:r w:rsidR="00A82287" w:rsidRPr="00DE6D63">
        <w:rPr>
          <w:rFonts w:eastAsia="Times New Roman"/>
          <w:color w:val="000000" w:themeColor="text1"/>
          <w:vertAlign w:val="superscript"/>
        </w:rPr>
        <w:footnoteReference w:id="4"/>
      </w:r>
      <w:r w:rsidR="00A82287" w:rsidRPr="00DE6D63">
        <w:rPr>
          <w:rFonts w:eastAsia="Times New Roman"/>
          <w:color w:val="000000" w:themeColor="text1"/>
        </w:rPr>
        <w:t xml:space="preserve">. Không những vậy, tài liệu này còn ghi chép </w:t>
      </w:r>
      <w:r>
        <w:rPr>
          <w:rFonts w:eastAsia="Times New Roman"/>
          <w:color w:val="000000" w:themeColor="text1"/>
        </w:rPr>
        <w:t>cụ thể</w:t>
      </w:r>
      <w:r w:rsidR="00A82287" w:rsidRPr="00DE6D63">
        <w:rPr>
          <w:rFonts w:eastAsia="Times New Roman"/>
          <w:color w:val="000000" w:themeColor="text1"/>
        </w:rPr>
        <w:t>: “</w:t>
      </w:r>
      <w:r w:rsidR="00A82287" w:rsidRPr="00DE6D63">
        <w:rPr>
          <w:rFonts w:eastAsia="Times New Roman"/>
          <w:i/>
          <w:color w:val="000000" w:themeColor="text1"/>
        </w:rPr>
        <w:t>ở ngoài biển, về xã An Vĩnh, huyện Bình Sơn tỉnh Quảng Ngãi, có hơn 130 bãi cát cách nhau hoặc đi một ngày đường, hoặc vài trống canh, kéo dài không biết mấy nghìn dặm, tục gọi là “Vạn lý trường sa”. Trên bãi có giếng nước ngọt. Sản vật có hải sâm, đồi mồi, ốc hoa, vích, ba ba v.v...”</w:t>
      </w:r>
      <w:r w:rsidR="00A82287" w:rsidRPr="00DE6D63">
        <w:rPr>
          <w:rFonts w:eastAsia="Times New Roman"/>
          <w:color w:val="000000" w:themeColor="text1"/>
          <w:vertAlign w:val="superscript"/>
        </w:rPr>
        <w:footnoteReference w:id="5"/>
      </w:r>
      <w:r w:rsidR="00A82287" w:rsidRPr="00DE6D63">
        <w:rPr>
          <w:rFonts w:eastAsia="Times New Roman"/>
          <w:color w:val="000000" w:themeColor="text1"/>
        </w:rPr>
        <w:t>.</w:t>
      </w:r>
      <w:r w:rsidR="004159E7">
        <w:rPr>
          <w:rFonts w:eastAsia="Times New Roman"/>
          <w:color w:val="000000" w:themeColor="text1"/>
        </w:rPr>
        <w:t xml:space="preserve"> </w:t>
      </w:r>
      <w:r w:rsidR="00A82287" w:rsidRPr="00BF1563">
        <w:rPr>
          <w:rFonts w:eastAsia="Times New Roman"/>
          <w:color w:val="000000" w:themeColor="text1"/>
        </w:rPr>
        <w:t>Dưới thời vua Gia Long, năm 1815, vua đã sai đội Hoàng Sa Phạm Quang Ảnh ra đảo Hoàng Sa thăm dò đường biển và năm 1816, “</w:t>
      </w:r>
      <w:r w:rsidR="00A82287" w:rsidRPr="00BF1563">
        <w:rPr>
          <w:rFonts w:eastAsia="Times New Roman"/>
          <w:i/>
          <w:color w:val="000000" w:themeColor="text1"/>
        </w:rPr>
        <w:t>sai thủy quân và đội Hoàng Sa đi thuyền ra Hoàng Sa để thăm dò đường thủy</w:t>
      </w:r>
      <w:r w:rsidR="00A82287" w:rsidRPr="00BF1563">
        <w:rPr>
          <w:rFonts w:eastAsia="Times New Roman"/>
          <w:color w:val="000000" w:themeColor="text1"/>
        </w:rPr>
        <w:t>”</w:t>
      </w:r>
      <w:r w:rsidR="00A82287" w:rsidRPr="00BF1563">
        <w:rPr>
          <w:rFonts w:eastAsia="Times New Roman"/>
          <w:color w:val="000000" w:themeColor="text1"/>
          <w:vertAlign w:val="superscript"/>
        </w:rPr>
        <w:footnoteReference w:id="6"/>
      </w:r>
      <w:r w:rsidR="004159E7">
        <w:rPr>
          <w:rFonts w:eastAsia="Times New Roman"/>
          <w:color w:val="000000" w:themeColor="text1"/>
        </w:rPr>
        <w:t>..</w:t>
      </w:r>
      <w:r w:rsidR="00A82287" w:rsidRPr="00BF1563">
        <w:rPr>
          <w:rFonts w:eastAsia="Times New Roman"/>
          <w:color w:val="000000" w:themeColor="text1"/>
        </w:rPr>
        <w:t xml:space="preserve">. </w:t>
      </w:r>
    </w:p>
    <w:p w:rsidR="00237BDF" w:rsidRPr="00237BDF" w:rsidRDefault="00237BDF" w:rsidP="004159E7">
      <w:pPr>
        <w:rPr>
          <w:rFonts w:eastAsia="Times New Roman"/>
          <w:color w:val="000000" w:themeColor="text1"/>
        </w:rPr>
      </w:pPr>
      <w:r w:rsidRPr="00237BDF">
        <w:rPr>
          <w:rFonts w:ascii="NotoSans-Regular" w:hAnsi="NotoSans-Regular"/>
          <w:color w:val="000000" w:themeColor="text1"/>
          <w:spacing w:val="-3"/>
        </w:rPr>
        <w:t xml:space="preserve">Nhìn chung, từ thời </w:t>
      </w:r>
      <w:r w:rsidRPr="00237BDF">
        <w:rPr>
          <w:rFonts w:ascii="NotoSans-Regular" w:hAnsi="NotoSans-Regular"/>
          <w:color w:val="000000" w:themeColor="text1"/>
          <w:spacing w:val="-3"/>
        </w:rPr>
        <w:t xml:space="preserve">các chúa Nguyễn cũng như </w:t>
      </w:r>
      <w:r w:rsidRPr="00237BDF">
        <w:rPr>
          <w:rFonts w:ascii="NotoSans-Regular" w:hAnsi="NotoSans-Regular"/>
          <w:color w:val="000000" w:themeColor="text1"/>
          <w:spacing w:val="-3"/>
        </w:rPr>
        <w:t xml:space="preserve">các vị vua triều Nguyễn </w:t>
      </w:r>
      <w:r w:rsidRPr="00237BDF">
        <w:rPr>
          <w:rFonts w:ascii="NotoSans-Regular" w:hAnsi="NotoSans-Regular"/>
          <w:color w:val="000000" w:themeColor="text1"/>
          <w:spacing w:val="-3"/>
        </w:rPr>
        <w:t xml:space="preserve">sau này đều liên tục cử người ra cai quản, khai thác các đảo trên cả hai quần đảo Hoàng Sa và Trường Sa. </w:t>
      </w:r>
      <w:r w:rsidRPr="00237BDF">
        <w:rPr>
          <w:rFonts w:ascii="NotoSans-Regular" w:hAnsi="NotoSans-Regular"/>
          <w:color w:val="000000" w:themeColor="text1"/>
          <w:spacing w:val="-3"/>
        </w:rPr>
        <w:t xml:space="preserve">Cụ thể là chính quyền các vị chúa, vua nhà Nguyễn </w:t>
      </w:r>
      <w:r w:rsidRPr="00237BDF">
        <w:rPr>
          <w:rFonts w:ascii="NotoSans-Regular" w:hAnsi="NotoSans-Regular"/>
          <w:color w:val="000000" w:themeColor="text1"/>
          <w:spacing w:val="-3"/>
        </w:rPr>
        <w:t xml:space="preserve">đã tổ chức các đội Hoàng Sa, Bắc Hải để </w:t>
      </w:r>
      <w:r w:rsidRPr="00237BDF">
        <w:rPr>
          <w:rFonts w:ascii="NotoSans-Regular" w:hAnsi="NotoSans-Regular"/>
          <w:color w:val="000000" w:themeColor="text1"/>
          <w:spacing w:val="-3"/>
        </w:rPr>
        <w:t>quản lý</w:t>
      </w:r>
      <w:r w:rsidRPr="00237BDF">
        <w:rPr>
          <w:rFonts w:ascii="NotoSans-Regular" w:hAnsi="NotoSans-Regular"/>
          <w:color w:val="000000" w:themeColor="text1"/>
          <w:spacing w:val="-3"/>
        </w:rPr>
        <w:t xml:space="preserve"> và khai thác hai quần đảo</w:t>
      </w:r>
      <w:r w:rsidRPr="00237BDF">
        <w:rPr>
          <w:rFonts w:ascii="NotoSans-Regular" w:hAnsi="NotoSans-Regular"/>
          <w:color w:val="000000" w:themeColor="text1"/>
          <w:spacing w:val="-3"/>
        </w:rPr>
        <w:t xml:space="preserve"> này và “</w:t>
      </w:r>
      <w:r w:rsidRPr="00237BDF">
        <w:rPr>
          <w:rFonts w:ascii="NotoSans-Regular" w:hAnsi="NotoSans-Regular"/>
          <w:i/>
          <w:color w:val="000000" w:themeColor="text1"/>
          <w:spacing w:val="-3"/>
        </w:rPr>
        <w:t>C</w:t>
      </w:r>
      <w:r w:rsidRPr="00237BDF">
        <w:rPr>
          <w:rFonts w:ascii="NotoSans-Regular" w:hAnsi="NotoSans-Regular"/>
          <w:i/>
          <w:color w:val="000000" w:themeColor="text1"/>
          <w:spacing w:val="-3"/>
        </w:rPr>
        <w:t>ác đội này được duy trì và hoạt động liên tục từ thời chúa Nguyễn (1558-1783) đến nhà Tây Sơn (1786-1802) và nhà Nguyễn</w:t>
      </w:r>
      <w:r w:rsidRPr="00237BDF">
        <w:rPr>
          <w:rFonts w:ascii="NotoSans-Regular" w:hAnsi="NotoSans-Regular"/>
          <w:color w:val="000000" w:themeColor="text1"/>
          <w:spacing w:val="-3"/>
        </w:rPr>
        <w:t>”</w:t>
      </w:r>
      <w:r w:rsidRPr="00237BDF">
        <w:rPr>
          <w:rStyle w:val="FootnoteReference"/>
          <w:rFonts w:ascii="NotoSans-Regular" w:hAnsi="NotoSans-Regular"/>
          <w:color w:val="000000" w:themeColor="text1"/>
          <w:spacing w:val="-3"/>
        </w:rPr>
        <w:t xml:space="preserve"> </w:t>
      </w:r>
      <w:r w:rsidRPr="00237BDF">
        <w:rPr>
          <w:rStyle w:val="FootnoteReference"/>
          <w:rFonts w:ascii="NotoSans-Regular" w:hAnsi="NotoSans-Regular"/>
          <w:color w:val="000000" w:themeColor="text1"/>
          <w:spacing w:val="-3"/>
        </w:rPr>
        <w:footnoteReference w:id="7"/>
      </w:r>
      <w:r w:rsidRPr="00237BDF">
        <w:rPr>
          <w:rFonts w:ascii="NotoSans-Regular" w:hAnsi="NotoSans-Regular"/>
          <w:color w:val="000000" w:themeColor="text1"/>
          <w:spacing w:val="-3"/>
        </w:rPr>
        <w:t xml:space="preserve">. </w:t>
      </w:r>
      <w:r w:rsidRPr="00237BDF">
        <w:rPr>
          <w:rFonts w:ascii="NotoSans-Regular" w:hAnsi="NotoSans-Regular"/>
          <w:color w:val="000000" w:themeColor="text1"/>
          <w:spacing w:val="-3"/>
        </w:rPr>
        <w:t xml:space="preserve">Vua Gia Long và vua Minh Mạng </w:t>
      </w:r>
      <w:r w:rsidRPr="00237BDF">
        <w:rPr>
          <w:rFonts w:ascii="NotoSans-Regular" w:hAnsi="NotoSans-Regular"/>
          <w:color w:val="000000" w:themeColor="text1"/>
          <w:spacing w:val="-3"/>
        </w:rPr>
        <w:t xml:space="preserve">đã cử </w:t>
      </w:r>
      <w:r w:rsidRPr="00237BDF">
        <w:rPr>
          <w:rFonts w:ascii="NotoSans-Regular" w:hAnsi="NotoSans-Regular"/>
          <w:color w:val="000000" w:themeColor="text1"/>
          <w:spacing w:val="-3"/>
        </w:rPr>
        <w:t xml:space="preserve">người </w:t>
      </w:r>
      <w:r w:rsidRPr="00237BDF">
        <w:rPr>
          <w:rFonts w:ascii="NotoSans-Regular" w:hAnsi="NotoSans-Regular"/>
          <w:color w:val="000000" w:themeColor="text1"/>
          <w:spacing w:val="-3"/>
        </w:rPr>
        <w:t>khảo sát, đo đạc, vẽ bản đồ</w:t>
      </w:r>
      <w:r w:rsidRPr="00237BDF">
        <w:rPr>
          <w:rFonts w:ascii="NotoSans-Regular" w:hAnsi="NotoSans-Regular"/>
          <w:color w:val="000000" w:themeColor="text1"/>
          <w:spacing w:val="-3"/>
        </w:rPr>
        <w:t xml:space="preserve"> và tiến hành</w:t>
      </w:r>
      <w:r w:rsidRPr="00237BDF">
        <w:rPr>
          <w:rFonts w:ascii="NotoSans-Regular" w:hAnsi="NotoSans-Regular"/>
          <w:color w:val="000000" w:themeColor="text1"/>
          <w:spacing w:val="-3"/>
        </w:rPr>
        <w:t xml:space="preserve"> xây miếu, dựng bia</w:t>
      </w:r>
      <w:r w:rsidRPr="00237BDF">
        <w:rPr>
          <w:rFonts w:ascii="NotoSans-Regular" w:hAnsi="NotoSans-Regular"/>
          <w:color w:val="000000" w:themeColor="text1"/>
          <w:spacing w:val="-3"/>
        </w:rPr>
        <w:t xml:space="preserve"> trên hai quần đảo này</w:t>
      </w:r>
      <w:r w:rsidRPr="00237BDF">
        <w:rPr>
          <w:rFonts w:ascii="NotoSans-Regular" w:hAnsi="NotoSans-Regular"/>
          <w:color w:val="000000" w:themeColor="text1"/>
          <w:spacing w:val="-3"/>
        </w:rPr>
        <w:t>.</w:t>
      </w:r>
    </w:p>
    <w:p w:rsidR="004159E7" w:rsidRDefault="00237BDF" w:rsidP="004159E7">
      <w:pPr>
        <w:rPr>
          <w:rFonts w:ascii="NotoSans-Regular" w:hAnsi="NotoSans-Regular"/>
          <w:color w:val="000000" w:themeColor="text1"/>
          <w:spacing w:val="-3"/>
        </w:rPr>
      </w:pPr>
      <w:r>
        <w:rPr>
          <w:rFonts w:eastAsia="Times New Roman"/>
          <w:color w:val="000000" w:themeColor="text1"/>
        </w:rPr>
        <w:t xml:space="preserve">Ngoài ra, </w:t>
      </w:r>
      <w:r w:rsidRPr="00237BDF">
        <w:rPr>
          <w:rFonts w:eastAsia="Times New Roman"/>
          <w:color w:val="000000" w:themeColor="text1"/>
        </w:rPr>
        <w:t xml:space="preserve">đến nay cũng đã phát hiện không ít nguồn tư liệu quốc tế cung cấp bằng chứng về chủ quyền </w:t>
      </w:r>
      <w:r w:rsidRPr="00237BDF">
        <w:rPr>
          <w:rFonts w:eastAsia="Times New Roman"/>
          <w:color w:val="000000" w:themeColor="text1"/>
        </w:rPr>
        <w:t xml:space="preserve">quần đảo Hoàng Sa (và quần đảo Trường Sa) </w:t>
      </w:r>
      <w:r w:rsidRPr="00237BDF">
        <w:rPr>
          <w:rFonts w:eastAsia="Times New Roman"/>
          <w:color w:val="000000" w:themeColor="text1"/>
        </w:rPr>
        <w:t xml:space="preserve">của Việt Nam. </w:t>
      </w:r>
      <w:r w:rsidR="007D03ED">
        <w:t>Năm 1701</w:t>
      </w:r>
      <w:r w:rsidR="007D03ED">
        <w:t>,</w:t>
      </w:r>
      <w:r w:rsidR="007D03ED">
        <w:t xml:space="preserve"> </w:t>
      </w:r>
      <w:r w:rsidR="007D03ED">
        <w:t>m</w:t>
      </w:r>
      <w:r w:rsidR="007D03ED">
        <w:t>ột giáo sĩ phương Tây đi trên tàu Amphitrile từ Pháp sang Trung Quốc viết rằng: “</w:t>
      </w:r>
      <w:r w:rsidR="007D03ED" w:rsidRPr="007D03ED">
        <w:rPr>
          <w:i/>
        </w:rPr>
        <w:t>Paracel là một quần đảo thuộc vương quốc An Nam</w:t>
      </w:r>
      <w:r w:rsidR="007D03ED">
        <w:t>”</w:t>
      </w:r>
      <w:r w:rsidR="007D03ED">
        <w:rPr>
          <w:rStyle w:val="FootnoteReference"/>
        </w:rPr>
        <w:footnoteReference w:id="8"/>
      </w:r>
      <w:r w:rsidR="007D03ED">
        <w:t>.</w:t>
      </w:r>
      <w:r w:rsidR="007D03ED">
        <w:t xml:space="preserve"> </w:t>
      </w:r>
      <w:r w:rsidR="004159E7" w:rsidRPr="00237BDF">
        <w:rPr>
          <w:rFonts w:ascii="NotoSans-Regular" w:hAnsi="NotoSans-Regular"/>
          <w:color w:val="000000" w:themeColor="text1"/>
          <w:spacing w:val="-3"/>
        </w:rPr>
        <w:t xml:space="preserve">Một </w:t>
      </w:r>
      <w:r w:rsidRPr="00237BDF">
        <w:rPr>
          <w:rFonts w:ascii="NotoSans-Regular" w:hAnsi="NotoSans-Regular"/>
          <w:color w:val="000000" w:themeColor="text1"/>
          <w:spacing w:val="-3"/>
        </w:rPr>
        <w:t xml:space="preserve">trong những </w:t>
      </w:r>
      <w:r w:rsidR="004159E7" w:rsidRPr="00237BDF">
        <w:rPr>
          <w:rFonts w:ascii="NotoSans-Regular" w:hAnsi="NotoSans-Regular"/>
          <w:color w:val="000000" w:themeColor="text1"/>
          <w:spacing w:val="-3"/>
        </w:rPr>
        <w:t xml:space="preserve">nguồn tư liệu </w:t>
      </w:r>
      <w:r w:rsidRPr="00237BDF">
        <w:rPr>
          <w:rFonts w:ascii="NotoSans-Regular" w:hAnsi="NotoSans-Regular"/>
          <w:color w:val="000000" w:themeColor="text1"/>
          <w:spacing w:val="-3"/>
        </w:rPr>
        <w:t xml:space="preserve">có giá trị đó là </w:t>
      </w:r>
      <w:r w:rsidRPr="00237BDF">
        <w:rPr>
          <w:rFonts w:ascii="NotoSans-Regular" w:hAnsi="NotoSans-Regular"/>
          <w:color w:val="000000" w:themeColor="text1"/>
          <w:spacing w:val="-3"/>
        </w:rPr>
        <w:t>bộ Atlas của Philippe Vandermaelen (1795-1869) xuất bản năm 1827 tại Bruxelles (Bỉ)</w:t>
      </w:r>
      <w:r w:rsidRPr="00237BDF">
        <w:rPr>
          <w:rFonts w:ascii="NotoSans-Regular" w:hAnsi="NotoSans-Regular"/>
          <w:color w:val="000000" w:themeColor="text1"/>
          <w:spacing w:val="-3"/>
        </w:rPr>
        <w:t xml:space="preserve">. Đây chính là </w:t>
      </w:r>
      <w:r w:rsidR="004159E7" w:rsidRPr="00237BDF">
        <w:rPr>
          <w:rFonts w:ascii="NotoSans-Regular" w:hAnsi="NotoSans-Regular"/>
          <w:color w:val="000000" w:themeColor="text1"/>
          <w:spacing w:val="-3"/>
        </w:rPr>
        <w:t>“</w:t>
      </w:r>
      <w:r w:rsidR="004159E7" w:rsidRPr="00237BDF">
        <w:rPr>
          <w:rFonts w:ascii="NotoSans-Regular" w:hAnsi="NotoSans-Regular"/>
          <w:i/>
          <w:color w:val="000000" w:themeColor="text1"/>
          <w:spacing w:val="-3"/>
        </w:rPr>
        <w:t>bằng chứng hùng hồn về giá trị pháp lý quốc tế cao, bổ sung vào kho bằng chứng khổng lồ chứng minh Hoàng Sa, Trường Sa là của Việt Nam</w:t>
      </w:r>
      <w:r w:rsidR="004159E7" w:rsidRPr="00237BDF">
        <w:rPr>
          <w:rFonts w:ascii="NotoSans-Regular" w:hAnsi="NotoSans-Regular"/>
          <w:color w:val="000000" w:themeColor="text1"/>
          <w:spacing w:val="-3"/>
        </w:rPr>
        <w:t>”</w:t>
      </w:r>
      <w:r w:rsidR="004159E7" w:rsidRPr="00237BDF">
        <w:rPr>
          <w:rStyle w:val="FootnoteReference"/>
          <w:rFonts w:ascii="Arial" w:hAnsi="Arial" w:cs="Arial"/>
          <w:color w:val="000000" w:themeColor="text1"/>
          <w:shd w:val="clear" w:color="auto" w:fill="FFFFFF"/>
        </w:rPr>
        <w:footnoteReference w:id="9"/>
      </w:r>
      <w:r w:rsidR="004159E7" w:rsidRPr="00237BDF">
        <w:rPr>
          <w:rFonts w:ascii="NotoSans-Regular" w:hAnsi="NotoSans-Regular"/>
          <w:color w:val="000000" w:themeColor="text1"/>
          <w:spacing w:val="-3"/>
        </w:rPr>
        <w:t xml:space="preserve">. </w:t>
      </w:r>
    </w:p>
    <w:p w:rsidR="00573791" w:rsidRDefault="004159E7" w:rsidP="004159E7">
      <w:pPr>
        <w:rPr>
          <w:rFonts w:ascii="NotoSans-Regular" w:hAnsi="NotoSans-Regular"/>
          <w:color w:val="000000" w:themeColor="text1"/>
          <w:spacing w:val="-3"/>
        </w:rPr>
      </w:pPr>
      <w:r>
        <w:rPr>
          <w:rFonts w:ascii="NotoSans-Regular" w:hAnsi="NotoSans-Regular"/>
          <w:color w:val="000000" w:themeColor="text1"/>
          <w:spacing w:val="-3"/>
        </w:rPr>
        <w:t xml:space="preserve">Trên cơ sở nguồn tư liệu trong nước, ngoài nước và kết quả khai quật khảo cổ học, trong nhiều năm qua, các </w:t>
      </w:r>
      <w:r w:rsidRPr="00BF1563">
        <w:rPr>
          <w:rFonts w:ascii="NotoSans-Regular" w:hAnsi="NotoSans-Regular"/>
          <w:color w:val="000000" w:themeColor="text1"/>
          <w:spacing w:val="-3"/>
        </w:rPr>
        <w:t xml:space="preserve">nhà nghiên cứu trong và ngoài nước đã khẳng định quần đảo </w:t>
      </w:r>
      <w:r w:rsidRPr="00BF1563">
        <w:rPr>
          <w:rFonts w:ascii="NotoSans-Regular" w:hAnsi="NotoSans-Regular"/>
          <w:color w:val="000000" w:themeColor="text1"/>
          <w:spacing w:val="-3"/>
        </w:rPr>
        <w:lastRenderedPageBreak/>
        <w:t>Hoàng Sa là của Việt Nam. GS.TS Nguyễn Quang Ngọc khẳng định: “</w:t>
      </w:r>
      <w:r w:rsidRPr="00BF1563">
        <w:rPr>
          <w:rFonts w:ascii="NotoSans-Regular" w:hAnsi="NotoSans-Regular"/>
          <w:i/>
          <w:color w:val="000000" w:themeColor="text1"/>
          <w:spacing w:val="-3"/>
        </w:rPr>
        <w:t>Hoàn toàn có cơ sở để khẳng định trên các đảo thuộc quần đảo Hoàng Sa và Trường Sa đã có người từ thời tiền sử đến người Việt Nam trong nhiều thế kỷ, liên tục đến ngày nay, qua lại, làm ăn và cư trú</w:t>
      </w:r>
      <w:r w:rsidRPr="00BF1563">
        <w:rPr>
          <w:rFonts w:ascii="NotoSans-Regular" w:hAnsi="NotoSans-Regular"/>
          <w:color w:val="000000" w:themeColor="text1"/>
          <w:spacing w:val="-3"/>
        </w:rPr>
        <w:t>”</w:t>
      </w:r>
      <w:r w:rsidRPr="00BF1563">
        <w:rPr>
          <w:rStyle w:val="FootnoteReference"/>
          <w:rFonts w:ascii="NotoSans-Regular" w:hAnsi="NotoSans-Regular"/>
          <w:color w:val="000000" w:themeColor="text1"/>
          <w:spacing w:val="-3"/>
        </w:rPr>
        <w:footnoteReference w:id="10"/>
      </w:r>
      <w:r w:rsidRPr="00BF1563">
        <w:rPr>
          <w:rFonts w:ascii="NotoSans-Regular" w:hAnsi="NotoSans-Regular"/>
          <w:color w:val="000000" w:themeColor="text1"/>
          <w:spacing w:val="-3"/>
        </w:rPr>
        <w:t>. Đặc biệt, “</w:t>
      </w:r>
      <w:r w:rsidRPr="00BF1563">
        <w:rPr>
          <w:rFonts w:ascii="NotoSans-Regular" w:hAnsi="NotoSans-Regular"/>
          <w:i/>
          <w:color w:val="000000" w:themeColor="text1"/>
          <w:spacing w:val="-3"/>
        </w:rPr>
        <w:t>việc thực thi chủ quyền trên hai quần đảo này (Trưởng Sa và Hoàng Sa) bắt đầu từ đời chúa Nguyễn thứ hai - Nguyễn Phúc Nguyên - với việc thành lập đội Hoàng Sa (khoảng cuối thập kỷ 1620). Từ đó qua các đời chúa Nguyễn, vùng biển đảo này mặc nhiên là của Đàng Trong</w:t>
      </w:r>
      <w:r w:rsidRPr="002E3DA0">
        <w:rPr>
          <w:rFonts w:ascii="NotoSans-Regular" w:hAnsi="NotoSans-Regular"/>
          <w:color w:val="000000" w:themeColor="text1"/>
          <w:spacing w:val="-3"/>
        </w:rPr>
        <w:t>”</w:t>
      </w:r>
      <w:r w:rsidRPr="00BF1563">
        <w:rPr>
          <w:rStyle w:val="FootnoteReference"/>
          <w:rFonts w:ascii="NotoSans-Regular" w:hAnsi="NotoSans-Regular"/>
          <w:color w:val="000000" w:themeColor="text1"/>
          <w:spacing w:val="-3"/>
        </w:rPr>
        <w:t xml:space="preserve"> </w:t>
      </w:r>
      <w:r w:rsidRPr="00BF1563">
        <w:rPr>
          <w:rStyle w:val="FootnoteReference"/>
          <w:rFonts w:ascii="NotoSans-Regular" w:hAnsi="NotoSans-Regular"/>
          <w:color w:val="000000" w:themeColor="text1"/>
          <w:spacing w:val="-3"/>
        </w:rPr>
        <w:footnoteReference w:id="11"/>
      </w:r>
      <w:r w:rsidRPr="00BF1563">
        <w:rPr>
          <w:rFonts w:ascii="NotoSans-Regular" w:hAnsi="NotoSans-Regular"/>
          <w:color w:val="000000" w:themeColor="text1"/>
          <w:spacing w:val="-3"/>
        </w:rPr>
        <w:t>. Còn Nhà nghiên cứu Nguyễn Quang Trung Tiến thì cho rằng: “</w:t>
      </w:r>
      <w:r>
        <w:rPr>
          <w:rFonts w:ascii="NotoSans-Regular" w:hAnsi="NotoSans-Regular"/>
          <w:color w:val="000000" w:themeColor="text1"/>
          <w:spacing w:val="-3"/>
        </w:rPr>
        <w:t xml:space="preserve"> </w:t>
      </w:r>
      <w:r w:rsidRPr="00BF1563">
        <w:rPr>
          <w:rFonts w:ascii="NotoSans-Regular" w:hAnsi="NotoSans-Regular"/>
          <w:i/>
          <w:color w:val="000000" w:themeColor="text1"/>
          <w:spacing w:val="-3"/>
        </w:rPr>
        <w:t>…dù là đích thân vua Gia Long cắm cờ, hay quân đội do vua Gia Long cử đi đã thay mặt nhà vua cắm cờ trên đảo, thì giá trị lịch sử vẫn không thay đổi; bởi hành động đó đã cất lên tiếng nói có cơ sở pháp lý chính thức xác lập chủ quyền Hoàng Sa trước công luận quốc tế của vua Gia Long/Triều Nguyễn/Việt Nam vào năm 1816</w:t>
      </w:r>
      <w:r w:rsidRPr="00573791">
        <w:rPr>
          <w:rFonts w:ascii="NotoSans-Regular" w:hAnsi="NotoSans-Regular"/>
          <w:color w:val="000000" w:themeColor="text1"/>
          <w:spacing w:val="-3"/>
        </w:rPr>
        <w:t>”</w:t>
      </w:r>
      <w:r w:rsidRPr="00573791">
        <w:rPr>
          <w:rFonts w:ascii="NotoSans-Regular" w:hAnsi="NotoSans-Regular"/>
          <w:color w:val="000000" w:themeColor="text1"/>
          <w:spacing w:val="-3"/>
          <w:vertAlign w:val="superscript"/>
        </w:rPr>
        <w:footnoteReference w:id="12"/>
      </w:r>
      <w:r w:rsidRPr="00573791">
        <w:rPr>
          <w:rFonts w:ascii="NotoSans-Regular" w:hAnsi="NotoSans-Regular"/>
          <w:color w:val="000000" w:themeColor="text1"/>
          <w:spacing w:val="-3"/>
        </w:rPr>
        <w:t xml:space="preserve">. </w:t>
      </w:r>
    </w:p>
    <w:p w:rsidR="004159E7" w:rsidRPr="004159E7" w:rsidRDefault="004159E7" w:rsidP="00573791">
      <w:pPr>
        <w:rPr>
          <w:rFonts w:ascii="NotoSans-Regular" w:hAnsi="NotoSans-Regular"/>
          <w:b/>
          <w:color w:val="000000" w:themeColor="text1"/>
          <w:spacing w:val="-3"/>
        </w:rPr>
      </w:pPr>
      <w:r>
        <w:rPr>
          <w:rFonts w:ascii="NotoSans-Regular" w:hAnsi="NotoSans-Regular"/>
          <w:color w:val="000000" w:themeColor="text1"/>
          <w:spacing w:val="-3"/>
        </w:rPr>
        <w:t xml:space="preserve">Đặc biệt, </w:t>
      </w:r>
      <w:r w:rsidRPr="004159E7">
        <w:rPr>
          <w:rFonts w:ascii="NotoSans-Regular" w:hAnsi="NotoSans-Regular"/>
          <w:color w:val="000000" w:themeColor="text1"/>
          <w:spacing w:val="-3"/>
        </w:rPr>
        <w:t xml:space="preserve">với </w:t>
      </w:r>
      <w:r w:rsidRPr="004159E7">
        <w:rPr>
          <w:rFonts w:ascii="NotoSans-Regular" w:hAnsi="NotoSans-Regular"/>
          <w:color w:val="000000" w:themeColor="text1"/>
          <w:spacing w:val="-3"/>
        </w:rPr>
        <w:t>tờ bản đồ Partie de la Cochinchine (tờ số 106 – Châu Á</w:t>
      </w:r>
      <w:r w:rsidRPr="004159E7">
        <w:rPr>
          <w:rFonts w:ascii="NotoSans-Regular" w:hAnsi="NotoSans-Regular"/>
          <w:color w:val="000000" w:themeColor="text1"/>
          <w:spacing w:val="-3"/>
        </w:rPr>
        <w:t>, trong bộ</w:t>
      </w:r>
      <w:r w:rsidRPr="004159E7">
        <w:rPr>
          <w:rFonts w:ascii="NotoSans-Regular" w:hAnsi="NotoSans-Regular"/>
          <w:color w:val="000000" w:themeColor="text1"/>
          <w:spacing w:val="-3"/>
        </w:rPr>
        <w:t xml:space="preserve"> Atlas của Philippe Vandermaelen)</w:t>
      </w:r>
      <w:r w:rsidRPr="004159E7">
        <w:rPr>
          <w:rFonts w:ascii="NotoSans-Regular" w:hAnsi="NotoSans-Regular"/>
          <w:color w:val="000000" w:themeColor="text1"/>
          <w:spacing w:val="-3"/>
        </w:rPr>
        <w:t>,</w:t>
      </w:r>
      <w:r w:rsidRPr="004159E7">
        <w:rPr>
          <w:rFonts w:ascii="NotoSans-Regular" w:hAnsi="NotoSans-Regular"/>
          <w:color w:val="000000" w:themeColor="text1"/>
          <w:spacing w:val="-3"/>
        </w:rPr>
        <w:t xml:space="preserve"> GS.</w:t>
      </w:r>
      <w:r w:rsidRPr="004159E7">
        <w:rPr>
          <w:rFonts w:ascii="NotoSans-Regular" w:hAnsi="NotoSans-Regular"/>
          <w:color w:val="000000" w:themeColor="text1"/>
          <w:spacing w:val="-3"/>
        </w:rPr>
        <w:t>TS. Nguyễn Quang</w:t>
      </w:r>
      <w:r w:rsidRPr="004159E7">
        <w:rPr>
          <w:rFonts w:ascii="NotoSans-Regular" w:hAnsi="NotoSans-Regular"/>
          <w:color w:val="000000" w:themeColor="text1"/>
          <w:spacing w:val="-3"/>
        </w:rPr>
        <w:t xml:space="preserve"> Ngọc</w:t>
      </w:r>
      <w:r w:rsidRPr="004159E7">
        <w:rPr>
          <w:rFonts w:ascii="NotoSans-Regular" w:hAnsi="NotoSans-Regular"/>
          <w:color w:val="000000" w:themeColor="text1"/>
          <w:spacing w:val="-3"/>
        </w:rPr>
        <w:t xml:space="preserve"> cho rằng “</w:t>
      </w:r>
      <w:r w:rsidRPr="004159E7">
        <w:rPr>
          <w:rFonts w:ascii="NotoSans-Regular" w:hAnsi="NotoSans-Regular"/>
          <w:i/>
          <w:color w:val="000000" w:themeColor="text1"/>
          <w:spacing w:val="-3"/>
        </w:rPr>
        <w:t>là bản đồ đầu tiên đã vẽ một cách tuyệt đối chính xác vị trí (kinh độ, vĩ độ), đặc điểm địa lý, tên gọi phương Tây của các đảo lớn nhất và quan trọng nhất trong quần đảo Hoàng Sa. Bản đồ đặt trong khu vực Cochinchine là một bộ phận hữu cơ không thể tách rời của Đế chế An Nam, minh chứng một cách rõ ràng và chuẩn xác chủ quyền của Việt Nam ở quần đảo Hoàng Sa đã được quốc tế ghi nhận</w:t>
      </w:r>
      <w:r w:rsidRPr="004159E7">
        <w:rPr>
          <w:rFonts w:ascii="NotoSans-Regular" w:hAnsi="NotoSans-Regular"/>
          <w:i/>
          <w:color w:val="000000" w:themeColor="text1"/>
          <w:spacing w:val="-3"/>
        </w:rPr>
        <w:t>”</w:t>
      </w:r>
      <w:r w:rsidRPr="004159E7">
        <w:rPr>
          <w:rStyle w:val="FootnoteReference"/>
          <w:rFonts w:ascii="Arial" w:hAnsi="Arial" w:cs="Arial"/>
          <w:color w:val="000000" w:themeColor="text1"/>
          <w:shd w:val="clear" w:color="auto" w:fill="FFFFFF"/>
        </w:rPr>
        <w:footnoteReference w:id="13"/>
      </w:r>
      <w:r w:rsidRPr="004159E7">
        <w:rPr>
          <w:rFonts w:ascii="Arial" w:hAnsi="Arial" w:cs="Arial"/>
          <w:color w:val="000000" w:themeColor="text1"/>
          <w:shd w:val="clear" w:color="auto" w:fill="FFFFFF"/>
        </w:rPr>
        <w:t>.</w:t>
      </w:r>
    </w:p>
    <w:p w:rsidR="00573791" w:rsidRPr="00751AAA" w:rsidRDefault="00573791" w:rsidP="00573791">
      <w:pPr>
        <w:widowControl w:val="0"/>
        <w:rPr>
          <w:color w:val="000000" w:themeColor="text1"/>
        </w:rPr>
      </w:pPr>
      <w:r w:rsidRPr="00751AAA">
        <w:rPr>
          <w:color w:val="000000" w:themeColor="text1"/>
        </w:rPr>
        <w:t xml:space="preserve">Trên cơ sở nguồn tư liệu và sự cần thiết trong cuộc đấu tranh khẳng định chủ quyền quần đảo Hoàng Sa là của Việt Nam, </w:t>
      </w:r>
      <w:r w:rsidRPr="00751AAA">
        <w:rPr>
          <w:color w:val="000000" w:themeColor="text1"/>
        </w:rPr>
        <w:t>trong những năm qua</w:t>
      </w:r>
      <w:r w:rsidRPr="00751AAA">
        <w:rPr>
          <w:color w:val="000000" w:themeColor="text1"/>
        </w:rPr>
        <w:t>,</w:t>
      </w:r>
      <w:r w:rsidRPr="00751AAA">
        <w:rPr>
          <w:color w:val="000000" w:themeColor="text1"/>
        </w:rPr>
        <w:t xml:space="preserve"> </w:t>
      </w:r>
      <w:r w:rsidRPr="00751AAA">
        <w:rPr>
          <w:color w:val="000000" w:themeColor="text1"/>
        </w:rPr>
        <w:t xml:space="preserve">Ủy ban nhân dân thành Đà Nẵng và </w:t>
      </w:r>
      <w:r w:rsidRPr="00751AAA">
        <w:rPr>
          <w:color w:val="000000" w:themeColor="text1"/>
        </w:rPr>
        <w:t xml:space="preserve">UBND huyện Hoàng Sa đã có nhiều </w:t>
      </w:r>
      <w:r w:rsidRPr="00751AAA">
        <w:rPr>
          <w:color w:val="000000" w:themeColor="text1"/>
        </w:rPr>
        <w:t xml:space="preserve">chủ trương trong </w:t>
      </w:r>
      <w:r w:rsidR="00751AAA" w:rsidRPr="00751AAA">
        <w:rPr>
          <w:color w:val="000000" w:themeColor="text1"/>
        </w:rPr>
        <w:t xml:space="preserve">công tác </w:t>
      </w:r>
      <w:r w:rsidRPr="00751AAA">
        <w:rPr>
          <w:color w:val="000000" w:themeColor="text1"/>
        </w:rPr>
        <w:t>sưu tầm, tiếp nhận tư liệu, hiện vật</w:t>
      </w:r>
      <w:r w:rsidR="00751AAA" w:rsidRPr="00751AAA">
        <w:rPr>
          <w:color w:val="000000" w:themeColor="text1"/>
        </w:rPr>
        <w:t xml:space="preserve"> và</w:t>
      </w:r>
      <w:r w:rsidRPr="00751AAA">
        <w:rPr>
          <w:color w:val="000000" w:themeColor="text1"/>
        </w:rPr>
        <w:t xml:space="preserve"> tổ chức các hoạt động tuyên tuyền về chủ quyền </w:t>
      </w:r>
      <w:r w:rsidR="00751AAA" w:rsidRPr="00751AAA">
        <w:rPr>
          <w:color w:val="000000" w:themeColor="text1"/>
        </w:rPr>
        <w:t>quần đảo Hoàng Sa</w:t>
      </w:r>
      <w:r w:rsidRPr="00751AAA">
        <w:rPr>
          <w:color w:val="000000" w:themeColor="text1"/>
        </w:rPr>
        <w:t xml:space="preserve">. Đặc biệt, </w:t>
      </w:r>
      <w:r w:rsidR="00751AAA" w:rsidRPr="00751AAA">
        <w:rPr>
          <w:color w:val="000000" w:themeColor="text1"/>
        </w:rPr>
        <w:t xml:space="preserve">năm </w:t>
      </w:r>
      <w:r w:rsidRPr="00751AAA">
        <w:rPr>
          <w:color w:val="000000" w:themeColor="text1"/>
        </w:rPr>
        <w:t xml:space="preserve">2018 Nhà trưng bày Hoàng Sa (trực thuộc UBND huyện Hoàng Sa) đã được khánh thành và đón khách tham quan. </w:t>
      </w:r>
      <w:r w:rsidR="00751AAA" w:rsidRPr="00751AAA">
        <w:rPr>
          <w:color w:val="000000" w:themeColor="text1"/>
        </w:rPr>
        <w:t xml:space="preserve">Để giúp thế hệ trẻ, nhất là học sinh, sinh viên hiểu biết và nhận thức đầy đủ về chủ quyền quần đảo Hoàng Sa là của Việt Nam, </w:t>
      </w:r>
      <w:r w:rsidRPr="00751AAA">
        <w:rPr>
          <w:color w:val="000000" w:themeColor="text1"/>
        </w:rPr>
        <w:t xml:space="preserve">các giải pháp truyền thông, giáo dục chủ quyền biển đảo cho </w:t>
      </w:r>
      <w:r w:rsidR="00307796">
        <w:rPr>
          <w:color w:val="000000" w:themeColor="text1"/>
        </w:rPr>
        <w:t>thế hệ trẻ</w:t>
      </w:r>
      <w:r w:rsidRPr="00751AAA">
        <w:rPr>
          <w:color w:val="000000" w:themeColor="text1"/>
        </w:rPr>
        <w:t xml:space="preserve"> là rất cần thiết</w:t>
      </w:r>
      <w:r w:rsidR="00307796">
        <w:rPr>
          <w:color w:val="000000" w:themeColor="text1"/>
        </w:rPr>
        <w:t xml:space="preserve"> và</w:t>
      </w:r>
      <w:r w:rsidRPr="00751AAA">
        <w:rPr>
          <w:color w:val="000000" w:themeColor="text1"/>
        </w:rPr>
        <w:t xml:space="preserve"> có tính thời sự.  </w:t>
      </w:r>
    </w:p>
    <w:p w:rsidR="00573791" w:rsidRDefault="00573791" w:rsidP="000C54D9">
      <w:pPr>
        <w:rPr>
          <w:b/>
        </w:rPr>
      </w:pPr>
      <w:r>
        <w:rPr>
          <w:b/>
        </w:rPr>
        <w:t>2. …đến những giải pháp nhằm tuyên truyền, giáo dục về chủ quyền quần đảo Hoàng Sa</w:t>
      </w:r>
    </w:p>
    <w:p w:rsidR="009545CE" w:rsidRDefault="00573791" w:rsidP="009B1AF9">
      <w:r w:rsidRPr="00751AAA">
        <w:rPr>
          <w:b/>
          <w:i/>
        </w:rPr>
        <w:lastRenderedPageBreak/>
        <w:t xml:space="preserve">Thứ nhất, </w:t>
      </w:r>
      <w:r w:rsidR="00812F00" w:rsidRPr="00751AAA">
        <w:rPr>
          <w:b/>
          <w:i/>
        </w:rPr>
        <w:t>phối hợp giữa chính quyền, Nhà trưng bày Hoàng Sa và ngành giáo dụ</w:t>
      </w:r>
      <w:r w:rsidRPr="00751AAA">
        <w:rPr>
          <w:b/>
          <w:i/>
        </w:rPr>
        <w:t xml:space="preserve">c. </w:t>
      </w:r>
      <w:r w:rsidR="009545CE">
        <w:t xml:space="preserve">NTB Hoàng Sa là đơn vị trực thuộc và chịu sự quản lý của Ủy ban nhân dân huyện Hoàng Sa (thành phố Đà Nẵng). Do đó, xét về khía cạnh quản lý hành chính và tài chính thì đây là thuận lợi đối với Nhà trưng bày, nhưng xét về góc độ quản lý chuyên môn (bảo tàng) thì có những trở ngại nhất định trong quá trình hoạt động của NTB Hoàng Sa. Bởi vậy, trong quá trình hoạt động chính quyền địa phương nói chung và Ủy ban nhân dân huyện Hoàng Sa nói riêng cần phải có những cơ chế đặc thù phù hợp với chuyên môn nhằm tạo điều kiện cho NTB phát huy được chức năng của mình. </w:t>
      </w:r>
    </w:p>
    <w:p w:rsidR="009B1AF9" w:rsidRDefault="009545CE" w:rsidP="009B1AF9">
      <w:r>
        <w:t>Chức năng chính của NTB Hoàng Sa đó là tuyên truyền, giáo dục về lịch sử, giá trị và chủ quyền của Việt Nam đối với quần đả</w:t>
      </w:r>
      <w:r w:rsidR="00C87E3A">
        <w:t>o Hoàng Sa</w:t>
      </w:r>
      <w:r w:rsidR="00B54751">
        <w:t xml:space="preserve"> cho đối tượng là quần chúng nhân dân. </w:t>
      </w:r>
      <w:r w:rsidR="00C87E3A">
        <w:t xml:space="preserve">Để thực hiện tốt chức </w:t>
      </w:r>
      <w:r w:rsidR="00B54751">
        <w:t xml:space="preserve">năng đó, ngoài sự tạo điều kiện và hỗ trợ của chính quyền địa phương, sự phối hợp của các ngành chức năng như: ngành giáo dục (các trường học), Đoàn Thanh niên… cũng rất </w:t>
      </w:r>
      <w:r w:rsidR="005B7C01">
        <w:t>quan trọng</w:t>
      </w:r>
      <w:r w:rsidR="00B54751">
        <w:t xml:space="preserve">. </w:t>
      </w:r>
      <w:r w:rsidR="005B7C01">
        <w:t>Do đó, NTB và các đơn vị liên quan cần xây dựng cơ chế tạo điều kiện, phối hợp để NTB thuận lợi trong quá trình tiếp cận với đối tượng mình cần tuy</w:t>
      </w:r>
      <w:r w:rsidR="008379BE">
        <w:t>ê</w:t>
      </w:r>
      <w:r w:rsidR="005B7C01">
        <w:t>n truyền</w:t>
      </w:r>
      <w:r w:rsidR="008379BE">
        <w:t>,</w:t>
      </w:r>
      <w:r w:rsidR="005B7C01">
        <w:t xml:space="preserve"> giáo dục.</w:t>
      </w:r>
      <w:r w:rsidR="008379BE">
        <w:t xml:space="preserve"> Trong đó, các giải pháp cụ thể cần được xem xét là:</w:t>
      </w:r>
    </w:p>
    <w:p w:rsidR="008379BE" w:rsidRDefault="008379BE" w:rsidP="00120B53">
      <w:pPr>
        <w:pStyle w:val="ListParagraph"/>
        <w:numPr>
          <w:ilvl w:val="0"/>
          <w:numId w:val="4"/>
        </w:numPr>
      </w:pPr>
      <w:r>
        <w:t xml:space="preserve">Các bên thống nhất xây dựng kế hoạch tuyên truyền để chủ động. Tuy nhiên, các kế hoạch của các hoạt động tuyên truyền, giáo dục về quần đảo Hoàng Sa không nên hành chính “hóa” mà cần phải xây dựng trên quan điểm khuyến khích, tự nguyện. </w:t>
      </w:r>
    </w:p>
    <w:p w:rsidR="009B1AF9" w:rsidRDefault="009B1AF9" w:rsidP="00120B53">
      <w:pPr>
        <w:pStyle w:val="ListParagraph"/>
        <w:numPr>
          <w:ilvl w:val="0"/>
          <w:numId w:val="4"/>
        </w:numPr>
      </w:pPr>
      <w:r>
        <w:t>Các trường học có thể mời chuyên gia nghiên cứu về biển đảo, cán bộ quản lý Nhà trưng bày đến nói chuyện, tuyên truyền về biển đảo và Nhà trưng bày Hoàng Sa cho SV, HS.</w:t>
      </w:r>
      <w:r w:rsidR="008379BE">
        <w:t xml:space="preserve"> </w:t>
      </w:r>
    </w:p>
    <w:p w:rsidR="008379BE" w:rsidRDefault="008379BE" w:rsidP="00120B53">
      <w:pPr>
        <w:pStyle w:val="ListParagraph"/>
        <w:numPr>
          <w:ilvl w:val="0"/>
          <w:numId w:val="4"/>
        </w:numPr>
      </w:pPr>
      <w:r>
        <w:t xml:space="preserve">NTB Hoàng Sa xây dựng các hoạt động vui chơi, giải trí bổ ích tại không gian NTB phù hợp với từng đối tượng. </w:t>
      </w:r>
      <w:r w:rsidR="00C34A67">
        <w:t>Tổ chức các hoạt động dã ngoại đến NTB để tìm hiểu, nghiên cứu gắn với các hoạt động ngoại khóa.</w:t>
      </w:r>
    </w:p>
    <w:p w:rsidR="006C32BE" w:rsidRPr="006C32BE" w:rsidRDefault="006C32BE" w:rsidP="009B1AF9">
      <w:pPr>
        <w:rPr>
          <w:color w:val="000000" w:themeColor="text1"/>
        </w:rPr>
      </w:pPr>
      <w:r w:rsidRPr="006C32BE">
        <w:rPr>
          <w:color w:val="000000" w:themeColor="text1"/>
          <w:shd w:val="clear" w:color="auto" w:fill="FFFFFF"/>
        </w:rPr>
        <w:t>Ngoài chức năng thông tin về chủ quyền quần đ</w:t>
      </w:r>
      <w:r w:rsidR="00E3160E">
        <w:rPr>
          <w:color w:val="000000" w:themeColor="text1"/>
          <w:shd w:val="clear" w:color="auto" w:fill="FFFFFF"/>
        </w:rPr>
        <w:t>ả</w:t>
      </w:r>
      <w:r w:rsidRPr="006C32BE">
        <w:rPr>
          <w:color w:val="000000" w:themeColor="text1"/>
          <w:shd w:val="clear" w:color="auto" w:fill="FFFFFF"/>
        </w:rPr>
        <w:t>o Hoàng Sa của Việt Nam, NTB Hoàng Sa còn phát huy chức năng giáo dục và chức năng giải trí</w:t>
      </w:r>
      <w:r w:rsidR="00E3160E">
        <w:rPr>
          <w:rStyle w:val="FootnoteReference"/>
          <w:color w:val="000000" w:themeColor="text1"/>
          <w:shd w:val="clear" w:color="auto" w:fill="FFFFFF"/>
        </w:rPr>
        <w:footnoteReference w:id="14"/>
      </w:r>
      <w:r w:rsidRPr="006C32BE">
        <w:rPr>
          <w:color w:val="000000" w:themeColor="text1"/>
          <w:shd w:val="clear" w:color="auto" w:fill="FFFFFF"/>
        </w:rPr>
        <w:t>.</w:t>
      </w:r>
      <w:r>
        <w:rPr>
          <w:color w:val="000000" w:themeColor="text1"/>
          <w:shd w:val="clear" w:color="auto" w:fill="FFFFFF"/>
        </w:rPr>
        <w:t xml:space="preserve"> Do đó, trong không gi</w:t>
      </w:r>
      <w:r w:rsidR="00D84EC8">
        <w:rPr>
          <w:color w:val="000000" w:themeColor="text1"/>
          <w:shd w:val="clear" w:color="auto" w:fill="FFFFFF"/>
        </w:rPr>
        <w:t>a</w:t>
      </w:r>
      <w:r>
        <w:rPr>
          <w:color w:val="000000" w:themeColor="text1"/>
          <w:shd w:val="clear" w:color="auto" w:fill="FFFFFF"/>
        </w:rPr>
        <w:t xml:space="preserve">n khu vực NTB, chính quyền địa phương nghiên cứu, xem xét tạo điều kiện cho NTB xã hội hóa các hoạt động dịch vụ để thu hút người tham quan. Tuy nhiên, hoạt động dịch vụ phải đảm bảo theo quy định của </w:t>
      </w:r>
      <w:r w:rsidR="008379BE">
        <w:rPr>
          <w:color w:val="000000" w:themeColor="text1"/>
          <w:shd w:val="clear" w:color="auto" w:fill="FFFFFF"/>
        </w:rPr>
        <w:t>p</w:t>
      </w:r>
      <w:r>
        <w:rPr>
          <w:color w:val="000000" w:themeColor="text1"/>
          <w:shd w:val="clear" w:color="auto" w:fill="FFFFFF"/>
        </w:rPr>
        <w:t>háp luật và phù hợp với chức năng của NTB.</w:t>
      </w:r>
      <w:r w:rsidR="00D84EC8">
        <w:rPr>
          <w:color w:val="000000" w:themeColor="text1"/>
          <w:shd w:val="clear" w:color="auto" w:fill="FFFFFF"/>
        </w:rPr>
        <w:t xml:space="preserve"> </w:t>
      </w:r>
    </w:p>
    <w:p w:rsidR="00812F00" w:rsidRPr="00751AAA" w:rsidRDefault="00751AAA" w:rsidP="00812F00">
      <w:pPr>
        <w:rPr>
          <w:b/>
        </w:rPr>
      </w:pPr>
      <w:r w:rsidRPr="00751AAA">
        <w:rPr>
          <w:b/>
          <w:i/>
        </w:rPr>
        <w:t xml:space="preserve">Thứ </w:t>
      </w:r>
      <w:r w:rsidRPr="00751AAA">
        <w:rPr>
          <w:b/>
          <w:i/>
        </w:rPr>
        <w:t>hai</w:t>
      </w:r>
      <w:r w:rsidRPr="00751AAA">
        <w:rPr>
          <w:b/>
          <w:i/>
        </w:rPr>
        <w:t xml:space="preserve">, </w:t>
      </w:r>
      <w:r w:rsidRPr="00751AAA">
        <w:rPr>
          <w:b/>
          <w:i/>
        </w:rPr>
        <w:t>phát huy v</w:t>
      </w:r>
      <w:r w:rsidR="005B7C01" w:rsidRPr="00751AAA">
        <w:rPr>
          <w:b/>
          <w:i/>
        </w:rPr>
        <w:t xml:space="preserve">ai trò của </w:t>
      </w:r>
      <w:r w:rsidR="00812F00" w:rsidRPr="00751AAA">
        <w:rPr>
          <w:b/>
          <w:i/>
        </w:rPr>
        <w:t>công nghệ thông tin</w:t>
      </w:r>
      <w:r w:rsidR="00812F00" w:rsidRPr="00751AAA">
        <w:rPr>
          <w:b/>
        </w:rPr>
        <w:t xml:space="preserve"> </w:t>
      </w:r>
    </w:p>
    <w:p w:rsidR="00C8227F" w:rsidRDefault="00B86EB6" w:rsidP="00812F00">
      <w:r w:rsidRPr="00B86EB6">
        <w:lastRenderedPageBreak/>
        <w:t>Ứng dụng công nghệ thông tin</w:t>
      </w:r>
      <w:r>
        <w:t xml:space="preserve"> </w:t>
      </w:r>
      <w:r w:rsidR="00073FBB">
        <w:t xml:space="preserve">là xu thế mới và một trong những yếu tố được các bảo tàng lớn trên thế giới phát huy và ứng dụng </w:t>
      </w:r>
      <w:r w:rsidR="00C8227F">
        <w:t>mang lại hiệu quả cao</w:t>
      </w:r>
      <w:r w:rsidR="00073FBB">
        <w:t xml:space="preserve">. </w:t>
      </w:r>
      <w:r w:rsidR="00C8227F">
        <w:t>Từ kinh nghiệm đó, NTB Hoàng Sa có thể tham khảo và ứng dụng công nghệ thông tin trong điều kiện đặc thù của NTB như sau:</w:t>
      </w:r>
    </w:p>
    <w:p w:rsidR="00C8227F" w:rsidRDefault="00C8227F" w:rsidP="00C8227F">
      <w:pPr>
        <w:pStyle w:val="ListParagraph"/>
        <w:numPr>
          <w:ilvl w:val="0"/>
          <w:numId w:val="1"/>
        </w:numPr>
      </w:pPr>
      <w:r>
        <w:t>X</w:t>
      </w:r>
      <w:r w:rsidR="00812F00">
        <w:t xml:space="preserve">ây dựng các công cụ/phần mềm </w:t>
      </w:r>
      <w:r>
        <w:t>để quản lý hiện vật, tư liệu để thuận lợi trong công tác quản lý hiện vật. Đây cũng chính là khâu kết nối thuận tiện khi xây dựng không gian ảo giới thiệu về NTB;</w:t>
      </w:r>
    </w:p>
    <w:p w:rsidR="00C8227F" w:rsidRDefault="00C8227F" w:rsidP="00C8227F">
      <w:pPr>
        <w:pStyle w:val="ListParagraph"/>
        <w:numPr>
          <w:ilvl w:val="0"/>
          <w:numId w:val="1"/>
        </w:numPr>
      </w:pPr>
      <w:r>
        <w:t>X</w:t>
      </w:r>
      <w:r w:rsidR="00760D7A">
        <w:t>ây dựng không gian trưng bày ảo để người xem có thể hình dung về NTB trước khi “</w:t>
      </w:r>
      <w:r w:rsidR="00760D7A" w:rsidRPr="00C8227F">
        <w:rPr>
          <w:i/>
        </w:rPr>
        <w:t>mục sở thị</w:t>
      </w:r>
      <w:r w:rsidR="00760D7A">
        <w:t>” bằng thực tế “</w:t>
      </w:r>
      <w:r w:rsidR="00760D7A" w:rsidRPr="00C8227F">
        <w:rPr>
          <w:i/>
        </w:rPr>
        <w:t>mắt thấy tai nghe</w:t>
      </w:r>
      <w:r w:rsidR="00760D7A">
        <w:t xml:space="preserve">”. </w:t>
      </w:r>
      <w:r>
        <w:t>Đối với những trường học không có điều kiện đến NTB để tìm hiểu, nghiên cứu về quần đảo Hoàng Sa thì thuyết minh viên/tuyên truyền viên có thể thoogn qua không gian ảo về NTB để giới thiệu cho SV, HS.</w:t>
      </w:r>
    </w:p>
    <w:p w:rsidR="00965E30" w:rsidRDefault="00812F00" w:rsidP="00812F00">
      <w:pPr>
        <w:pStyle w:val="ListParagraph"/>
        <w:numPr>
          <w:ilvl w:val="0"/>
          <w:numId w:val="1"/>
        </w:numPr>
      </w:pPr>
      <w:r>
        <w:t xml:space="preserve">Một xu thế mới góp phần làm sinh động cho bảo tàng/nhà trưng bày cũng như làm cho lịch sử “sống lại” đó là mô hình hóa không gian/địa hình đối tượng cần trưng bày hay xây dựng phim theo công nghệ 3D nhằm tái hiện hoạt động sống cần trưng bày. </w:t>
      </w:r>
      <w:r w:rsidR="00965E30">
        <w:t>Đ</w:t>
      </w:r>
      <w:r>
        <w:t xml:space="preserve">ối với </w:t>
      </w:r>
      <w:r w:rsidR="00965E30">
        <w:t>NTB</w:t>
      </w:r>
      <w:r>
        <w:t xml:space="preserve"> Hoàng Sa, </w:t>
      </w:r>
      <w:r w:rsidR="00965E30">
        <w:t>m</w:t>
      </w:r>
      <w:r>
        <w:t>ô hình hóa sa bàn vùng biển Hoàng Sa và xây dựng loại phim 3D về hoạt động bảo vệ chủ quyền cũng như các hoạt động đánh bắt hải sản của ngư dân để người xem dễ hình dung về bối cảnh cần trưng bày/giới thiệu.</w:t>
      </w:r>
      <w:r w:rsidR="00524685">
        <w:t xml:space="preserve"> </w:t>
      </w:r>
    </w:p>
    <w:p w:rsidR="00524685" w:rsidRDefault="00524685" w:rsidP="00812F00">
      <w:pPr>
        <w:pStyle w:val="ListParagraph"/>
        <w:numPr>
          <w:ilvl w:val="0"/>
          <w:numId w:val="1"/>
        </w:numPr>
      </w:pPr>
      <w:r>
        <w:t xml:space="preserve">Xây dựng hệ thống </w:t>
      </w:r>
      <w:r w:rsidR="00965E30">
        <w:t xml:space="preserve">thông </w:t>
      </w:r>
      <w:r>
        <w:t xml:space="preserve">tin cơ sở dữ liệu về đa dựng sinh học của vùng biển quần đảo Hoàng Sa. Trong đó, chú trọng các loài cá, san hô và sinh vật quý hiếm. </w:t>
      </w:r>
    </w:p>
    <w:p w:rsidR="00965E30" w:rsidRDefault="00965E30" w:rsidP="00812F00">
      <w:pPr>
        <w:pStyle w:val="ListParagraph"/>
        <w:numPr>
          <w:ilvl w:val="0"/>
          <w:numId w:val="1"/>
        </w:numPr>
      </w:pPr>
      <w:r>
        <w:t>Ứng dụng và phát huy vai trò của mạng internet và mạng xã hội để giới thiệu về lịch sử, chủ quyền quần đảo Hoàng Sa và giới thiệu về NTB Hoàng Sa.</w:t>
      </w:r>
    </w:p>
    <w:p w:rsidR="00E3160E" w:rsidRDefault="00E3160E" w:rsidP="00812F00">
      <w:r>
        <w:t xml:space="preserve">Một yếu tố cũng không kém phần quan trọng, đó là NTB xây dựng đội ngũ cán bộ hướng dẫn, thuyết minh có kiến thức chuyên sâu, năng động và chuyên nghiệp để đáp ứng yêu cầu ngày càng cao của người tham quan. Nhất là SV, HS - đối tượng </w:t>
      </w:r>
      <w:r w:rsidR="00D32D65">
        <w:t>rất</w:t>
      </w:r>
      <w:r>
        <w:t xml:space="preserve"> năng động </w:t>
      </w:r>
      <w:r w:rsidR="00D32D65">
        <w:t xml:space="preserve">và </w:t>
      </w:r>
      <w:r>
        <w:t>ham học hỏi.</w:t>
      </w:r>
      <w:r w:rsidR="00AF4B01">
        <w:t xml:space="preserve"> </w:t>
      </w:r>
      <w:r w:rsidR="00965E30">
        <w:t>Tuy nhiên, cần coi trọng</w:t>
      </w:r>
      <w:r w:rsidR="00AF4B01">
        <w:t xml:space="preserve"> </w:t>
      </w:r>
      <w:r w:rsidR="00965E30">
        <w:t>ứ</w:t>
      </w:r>
      <w:r w:rsidR="00AF4B01" w:rsidRPr="00AF4B01">
        <w:t>ng dụng khoa học công nghệ vào thuyế</w:t>
      </w:r>
      <w:r w:rsidR="00AF4B01">
        <w:t>t minh nhằm</w:t>
      </w:r>
      <w:r w:rsidR="00AF4B01" w:rsidRPr="00AF4B01">
        <w:t xml:space="preserve"> giảm dần công tác tuyên truyền từ phía thuyết minh viên, tăng dần tự tham quan khám phá của </w:t>
      </w:r>
      <w:r w:rsidR="00AF4B01">
        <w:t xml:space="preserve">HS, SV và </w:t>
      </w:r>
      <w:r w:rsidR="00AF4B01" w:rsidRPr="00AF4B01">
        <w:t>công chúng</w:t>
      </w:r>
      <w:r w:rsidR="00AF4B01">
        <w:rPr>
          <w:rStyle w:val="FootnoteReference"/>
        </w:rPr>
        <w:footnoteReference w:id="15"/>
      </w:r>
      <w:r w:rsidR="00AF4B01" w:rsidRPr="00AF4B01">
        <w:t>.</w:t>
      </w:r>
    </w:p>
    <w:p w:rsidR="008379BE" w:rsidRDefault="00965E30" w:rsidP="008379BE">
      <w:r>
        <w:t>Đ</w:t>
      </w:r>
      <w:r w:rsidR="008379BE" w:rsidRPr="009B1AF9">
        <w:t xml:space="preserve">ể thu hút sự quan tâm của SV, HS và </w:t>
      </w:r>
      <w:r>
        <w:t>công chúng, du khách,</w:t>
      </w:r>
      <w:r w:rsidR="008379BE" w:rsidRPr="009B1AF9">
        <w:t xml:space="preserve"> đơn vị quản lý cũng cần phải làm cho NTB Hoàng Sa thật sự sống động. Hiện vật là “linh hồn” và là yếu tố sống còn đối với hoạt động của bảo tàng và nhà trưng bày. </w:t>
      </w:r>
      <w:r w:rsidR="008379BE">
        <w:t xml:space="preserve">Trong khi đó, vì những lý do khách quan và chủ quan, hiện nay hiện vật đang là một trong những khó </w:t>
      </w:r>
      <w:r w:rsidR="008379BE">
        <w:lastRenderedPageBreak/>
        <w:t xml:space="preserve">khăn của Nhà trưng bày Hoàng Sa. </w:t>
      </w:r>
      <w:r w:rsidR="008379BE" w:rsidRPr="009B1AF9">
        <w:t>Tăng cường công tác sưu tầm và trưng bày hiện vật.</w:t>
      </w:r>
      <w:r w:rsidR="008379BE">
        <w:t xml:space="preserve"> Hàng năm, NTB Hoàng Sa cần phải tổ chức các đợt sưu tầm và phục chế hiện vật, tư liệu. Đối với những hiện vật đã bị thất truyền hay NTB không thể có được hiện vật gốc thì cần phải phục chế hay mô hình hóa. </w:t>
      </w:r>
    </w:p>
    <w:p w:rsidR="005E03AF" w:rsidRPr="005E03AF" w:rsidRDefault="00751AAA" w:rsidP="005E03AF">
      <w:pPr>
        <w:rPr>
          <w:b/>
        </w:rPr>
      </w:pPr>
      <w:r w:rsidRPr="00573791">
        <w:rPr>
          <w:i/>
        </w:rPr>
        <w:t xml:space="preserve">Thứ </w:t>
      </w:r>
      <w:r>
        <w:rPr>
          <w:i/>
        </w:rPr>
        <w:t>ba</w:t>
      </w:r>
      <w:r w:rsidRPr="00573791">
        <w:rPr>
          <w:i/>
        </w:rPr>
        <w:t xml:space="preserve">, </w:t>
      </w:r>
      <w:r w:rsidRPr="00751AAA">
        <w:rPr>
          <w:i/>
        </w:rPr>
        <w:t>đ</w:t>
      </w:r>
      <w:r w:rsidR="005E03AF" w:rsidRPr="00751AAA">
        <w:rPr>
          <w:i/>
        </w:rPr>
        <w:t>ẩy mạnh công tác truyền thông</w:t>
      </w:r>
    </w:p>
    <w:p w:rsidR="00E116E4" w:rsidRDefault="000D4BCB" w:rsidP="003D48C0">
      <w:r>
        <w:t xml:space="preserve">Truyền thông có vai trò quan trọng đối với </w:t>
      </w:r>
      <w:r w:rsidR="00E116E4">
        <w:t xml:space="preserve">việc </w:t>
      </w:r>
      <w:r>
        <w:t xml:space="preserve">quảng bá </w:t>
      </w:r>
      <w:r w:rsidR="00E116E4">
        <w:t xml:space="preserve">hình ảnh </w:t>
      </w:r>
      <w:r>
        <w:t>NTB Hoàng Sa</w:t>
      </w:r>
      <w:r w:rsidR="00E116E4">
        <w:t xml:space="preserve"> đến với công chúng và du khách</w:t>
      </w:r>
      <w:r>
        <w:t xml:space="preserve">. </w:t>
      </w:r>
      <w:r w:rsidR="00E116E4">
        <w:t>Bởi, không phải trường học, cơ sở giáo dục nào cũng có điều kiện đến tận nơi để “</w:t>
      </w:r>
      <w:r w:rsidR="00E116E4" w:rsidRPr="00E116E4">
        <w:rPr>
          <w:i/>
        </w:rPr>
        <w:t>mắt thấy tai nghe</w:t>
      </w:r>
      <w:r w:rsidR="00E116E4">
        <w:t>” về NTB Hoàng Sa và ngược lại, đội ngũ hướng dẫn viên, tuyên truyền viên cũng không thể đến hết trường học, cơ sở giáo dục để tuyền truyền giáo dục về quần đảo Hoàng Sa. Do đó, đơn vị quản lý NTB Hoàng Sa cần phải coi trọng công tác truyền thông về NTB Hoàng Sa và quần đảo Hoàng Sa. Tuy nhiên, để phát huy tốt vai trò của truyền thông, chúng tôi nghĩ nên áp dụng các phương thức như:</w:t>
      </w:r>
    </w:p>
    <w:p w:rsidR="00967A75" w:rsidRDefault="00E116E4" w:rsidP="00965E30">
      <w:pPr>
        <w:pStyle w:val="ListParagraph"/>
        <w:numPr>
          <w:ilvl w:val="0"/>
          <w:numId w:val="1"/>
        </w:numPr>
      </w:pPr>
      <w:r>
        <w:t xml:space="preserve">Ứng dụng tối đa </w:t>
      </w:r>
      <w:r w:rsidR="00967A75">
        <w:t xml:space="preserve">công nghệ thông tin và </w:t>
      </w:r>
      <w:r>
        <w:t>hệ thống mạng internet</w:t>
      </w:r>
      <w:r w:rsidR="00967A75">
        <w:t xml:space="preserve"> để SV, HS, công chúng và du khách dễ dàng tiếp cận và tiếp cận thông tin nhanh nhất.</w:t>
      </w:r>
    </w:p>
    <w:p w:rsidR="00E116E4" w:rsidRDefault="00967A75" w:rsidP="00965E30">
      <w:pPr>
        <w:pStyle w:val="ListParagraph"/>
        <w:numPr>
          <w:ilvl w:val="0"/>
          <w:numId w:val="1"/>
        </w:numPr>
      </w:pPr>
      <w:r>
        <w:t>Lồng ghép quảng bá hình ảnh về NTB Hoàng Sa và quần đảo Hoàng Sa vào giáo trình, sách, bìa vở học sinh…</w:t>
      </w:r>
    </w:p>
    <w:p w:rsidR="00C9428F" w:rsidRDefault="00C9428F" w:rsidP="00965E30">
      <w:pPr>
        <w:pStyle w:val="ListParagraph"/>
        <w:numPr>
          <w:ilvl w:val="0"/>
          <w:numId w:val="1"/>
        </w:numPr>
      </w:pPr>
      <w:r>
        <w:t>Phối hợp với các cơ sở sản xuất đồ lưu niệm in khắc hình ảnh NTB Hoàng Sa và quần đảo Hoàng Sa lên đồ lưu niệm bán cho SV, HS và du khách làm quà tặng.</w:t>
      </w:r>
    </w:p>
    <w:p w:rsidR="009970D8" w:rsidRDefault="009970D8" w:rsidP="00965E30">
      <w:pPr>
        <w:pStyle w:val="ListParagraph"/>
        <w:numPr>
          <w:ilvl w:val="0"/>
          <w:numId w:val="1"/>
        </w:numPr>
      </w:pPr>
      <w:r w:rsidRPr="009970D8">
        <w:t>Thiết kế, in ấn tờ gấp</w:t>
      </w:r>
      <w:r>
        <w:t xml:space="preserve"> (</w:t>
      </w:r>
      <w:r w:rsidRPr="00965E30">
        <w:rPr>
          <w:rFonts w:ascii="inherit" w:hAnsi="inherit"/>
          <w:color w:val="212121"/>
          <w:lang w:val="en"/>
        </w:rPr>
        <w:t>brochure)</w:t>
      </w:r>
      <w:r w:rsidRPr="009970D8">
        <w:t xml:space="preserve"> để giới thiệu khái quát </w:t>
      </w:r>
      <w:r>
        <w:t>về NTB để</w:t>
      </w:r>
      <w:r w:rsidRPr="009970D8">
        <w:t xml:space="preserve"> cung cấp cho </w:t>
      </w:r>
      <w:r>
        <w:t>HS, SV, khách tham quan</w:t>
      </w:r>
      <w:r w:rsidRPr="009970D8">
        <w:t xml:space="preserve"> trước khi họ tham quan </w:t>
      </w:r>
      <w:r>
        <w:t>NTB</w:t>
      </w:r>
      <w:r w:rsidR="00F929FF">
        <w:rPr>
          <w:rStyle w:val="FootnoteReference"/>
        </w:rPr>
        <w:footnoteReference w:id="16"/>
      </w:r>
      <w:r>
        <w:t>. Liên hệ</w:t>
      </w:r>
      <w:r w:rsidRPr="009970D8">
        <w:t xml:space="preserve"> các</w:t>
      </w:r>
      <w:r>
        <w:t xml:space="preserve"> trường học,</w:t>
      </w:r>
      <w:r w:rsidRPr="009970D8">
        <w:t xml:space="preserve"> khu di tích, khách sạn, công ty du lịch, lữ hành đặt tờ gấp</w:t>
      </w:r>
      <w:r>
        <w:t xml:space="preserve"> để HS, SV và du khách tiện tìm hiểu</w:t>
      </w:r>
      <w:r w:rsidR="00CE6F02">
        <w:rPr>
          <w:rStyle w:val="FootnoteReference"/>
        </w:rPr>
        <w:footnoteReference w:id="17"/>
      </w:r>
      <w:r>
        <w:t>.</w:t>
      </w:r>
    </w:p>
    <w:p w:rsidR="003D48C0" w:rsidRDefault="00C9428F" w:rsidP="003D48C0">
      <w:pPr>
        <w:rPr>
          <w:color w:val="000000" w:themeColor="text1"/>
          <w:shd w:val="clear" w:color="auto" w:fill="FFFFFF"/>
        </w:rPr>
      </w:pPr>
      <w:r>
        <w:t xml:space="preserve">Một yếu tố khác cũng cần phải coi trọng đó là xây dựng hình ảnh về NTB Hoàng Sa. </w:t>
      </w:r>
      <w:r w:rsidR="00D028D9">
        <w:t>Thực tr</w:t>
      </w:r>
      <w:r w:rsidR="001A6DA5">
        <w:t>ạ</w:t>
      </w:r>
      <w:r w:rsidR="00D028D9">
        <w:t xml:space="preserve">ng của hầu hết bảo </w:t>
      </w:r>
      <w:r w:rsidR="004E7567">
        <w:t>tà</w:t>
      </w:r>
      <w:r w:rsidR="00D028D9">
        <w:t xml:space="preserve">ng ở Việt Nam hiện nay đo là khi chỉ chú trọng đến trưng bày hiện vật nên rất đơn điệu không thu hút người tham quan. Do đó, </w:t>
      </w:r>
      <w:r w:rsidR="001D687F">
        <w:t>NTB Hoàng Sa nên chú trọng đến các hoạt động vui chơi, giải trí</w:t>
      </w:r>
      <w:r w:rsidR="00D028D9">
        <w:t xml:space="preserve"> mang màu sắc văn hóa</w:t>
      </w:r>
      <w:r w:rsidR="001D687F">
        <w:t xml:space="preserve"> tại không gian của Nhà trưng bày </w:t>
      </w:r>
      <w:r w:rsidR="00D028D9">
        <w:t>để thu hút người tham quan</w:t>
      </w:r>
      <w:r w:rsidR="001D687F">
        <w:t>.</w:t>
      </w:r>
      <w:r w:rsidR="00D028D9">
        <w:t xml:space="preserve"> Thiết nghĩ, cùng với đổi mới trong trưng bày, giới thiệu</w:t>
      </w:r>
      <w:r w:rsidR="006932F1">
        <w:t xml:space="preserve">… </w:t>
      </w:r>
      <w:r w:rsidR="00D028D9">
        <w:t xml:space="preserve">nếu các hoạt động vui chơi, giải trí được tổ chức và đổi mới thường xuyên </w:t>
      </w:r>
      <w:r w:rsidR="006932F1">
        <w:t>sẽ là yếu tố quan trọng thu hút khách tham quan.</w:t>
      </w:r>
      <w:r w:rsidR="008379BE">
        <w:t xml:space="preserve"> </w:t>
      </w:r>
      <w:r w:rsidR="008379BE">
        <w:rPr>
          <w:color w:val="000000" w:themeColor="text1"/>
          <w:shd w:val="clear" w:color="auto" w:fill="FFFFFF"/>
        </w:rPr>
        <w:t xml:space="preserve">Chính quyền và nhà chức trách cũng </w:t>
      </w:r>
      <w:r w:rsidR="001A6DA5">
        <w:rPr>
          <w:color w:val="000000" w:themeColor="text1"/>
          <w:shd w:val="clear" w:color="auto" w:fill="FFFFFF"/>
        </w:rPr>
        <w:t xml:space="preserve">cần </w:t>
      </w:r>
      <w:r w:rsidR="008379BE">
        <w:rPr>
          <w:color w:val="000000" w:themeColor="text1"/>
          <w:shd w:val="clear" w:color="auto" w:fill="FFFFFF"/>
        </w:rPr>
        <w:t xml:space="preserve">quan tâm đến yếu tố thẩm mỹ đối với các công trình kiến </w:t>
      </w:r>
      <w:r w:rsidR="008379BE">
        <w:rPr>
          <w:color w:val="000000" w:themeColor="text1"/>
          <w:shd w:val="clear" w:color="auto" w:fill="FFFFFF"/>
        </w:rPr>
        <w:lastRenderedPageBreak/>
        <w:t>trúc phụ trợ trong khu vực NTB. Bởi, kinh nghiệm của các bảo tàng lớn trên thế giới, kiến trúc là yếu tố được quan tâm đầu tư xứng tầm nhằm thu hút người tham quan.</w:t>
      </w:r>
    </w:p>
    <w:p w:rsidR="00FF7890" w:rsidRDefault="00FF7890" w:rsidP="003D48C0">
      <w:pPr>
        <w:rPr>
          <w:color w:val="000000" w:themeColor="text1"/>
          <w:shd w:val="clear" w:color="auto" w:fill="FFFFFF"/>
        </w:rPr>
      </w:pPr>
      <w:r>
        <w:rPr>
          <w:b/>
          <w:i/>
          <w:color w:val="000000" w:themeColor="text1"/>
          <w:shd w:val="clear" w:color="auto" w:fill="FFFFFF"/>
        </w:rPr>
        <w:t>Tóm lại</w:t>
      </w:r>
      <w:r w:rsidRPr="00FF7890">
        <w:rPr>
          <w:b/>
          <w:i/>
          <w:color w:val="000000" w:themeColor="text1"/>
          <w:shd w:val="clear" w:color="auto" w:fill="FFFFFF"/>
        </w:rPr>
        <w:t>:</w:t>
      </w:r>
      <w:r>
        <w:rPr>
          <w:color w:val="000000" w:themeColor="text1"/>
          <w:shd w:val="clear" w:color="auto" w:fill="FFFFFF"/>
        </w:rPr>
        <w:t xml:space="preserve"> Mặc dù ra đời muộn nhưng với sự quan tâm tạo điều kiện của chính quyền địa phương, sư phối hợp của các ngành chức năng, nhất là ngành giáo dục, Đoàn Thanh niên, công tác tuyên truyền, giáo dục về lịch sử, chủ quyền quần đảo Hoàng Sa là của Việt Nam sẽ được SV, HS quan tâm</w:t>
      </w:r>
      <w:r w:rsidR="00CE6F02">
        <w:rPr>
          <w:color w:val="000000" w:themeColor="text1"/>
          <w:shd w:val="clear" w:color="auto" w:fill="FFFFFF"/>
        </w:rPr>
        <w:t xml:space="preserve"> và thu được những tín hiệu tích cực. Tuy nhiên, chỉ sự tạo điều kiện và phối hợp là chưa đủ, mà NTB Hoàng Sa cần phải có các giải pháp như tích cực ứng dụng công nghệ thông tin, mạng internet và đẩy mạnh công tác tuyên thông để thu hút SV, HS, công chúng và du khách tham quan và tiếp cận thông tin về NTB Hoàng Sa, quần đảo Hoàng Sa một cách nhanh nhất.</w:t>
      </w:r>
    </w:p>
    <w:p w:rsidR="00FF7890" w:rsidRDefault="00CE6F02" w:rsidP="003D48C0">
      <w:pPr>
        <w:rPr>
          <w:color w:val="000000" w:themeColor="text1"/>
          <w:shd w:val="clear" w:color="auto" w:fill="FFFFFF"/>
        </w:rPr>
      </w:pPr>
      <w:r>
        <w:rPr>
          <w:color w:val="000000" w:themeColor="text1"/>
          <w:shd w:val="clear" w:color="auto" w:fill="FFFFFF"/>
        </w:rPr>
        <w:t xml:space="preserve">Cùng với các giải pháp trên và </w:t>
      </w:r>
      <w:r w:rsidR="00FF7890">
        <w:rPr>
          <w:color w:val="000000" w:themeColor="text1"/>
          <w:shd w:val="clear" w:color="auto" w:fill="FFFFFF"/>
        </w:rPr>
        <w:t xml:space="preserve">những lợi thế về lịch sử và sự quan tâm của công chúng về chủ quyền của quần đảo Hoàng Sa cũng như NTB nằm trên địa bàn thành phố trực thuộc Trung ương có nhiều trường đại học, cao đẳng, cơ sở giáo dục, thiết nghĩ công tác tuyên truyền, giáo dục về lịch sử, chủ quyền quần đảo Hoàng Sa là của Việt Nam sẽ </w:t>
      </w:r>
      <w:r>
        <w:rPr>
          <w:color w:val="000000" w:themeColor="text1"/>
          <w:shd w:val="clear" w:color="auto" w:fill="FFFFFF"/>
        </w:rPr>
        <w:t>ngày càng thu hút đông đảo SV, HS, công chúng và du khách quan tâm</w:t>
      </w:r>
      <w:r w:rsidR="00FF7890">
        <w:rPr>
          <w:color w:val="000000" w:themeColor="text1"/>
          <w:shd w:val="clear" w:color="auto" w:fill="FFFFFF"/>
        </w:rPr>
        <w:t xml:space="preserve">. </w:t>
      </w:r>
    </w:p>
    <w:p w:rsidR="00307796" w:rsidRDefault="00307796" w:rsidP="00CE6F02">
      <w:pPr>
        <w:jc w:val="center"/>
        <w:rPr>
          <w:b/>
          <w:color w:val="000000" w:themeColor="text1"/>
          <w:shd w:val="clear" w:color="auto" w:fill="FFFFFF"/>
        </w:rPr>
      </w:pPr>
    </w:p>
    <w:p w:rsidR="00CE6F02" w:rsidRDefault="00CE6F02" w:rsidP="00CE6F02">
      <w:pPr>
        <w:jc w:val="center"/>
        <w:rPr>
          <w:b/>
          <w:color w:val="000000" w:themeColor="text1"/>
          <w:shd w:val="clear" w:color="auto" w:fill="FFFFFF"/>
        </w:rPr>
      </w:pPr>
      <w:bookmarkStart w:id="0" w:name="_GoBack"/>
      <w:bookmarkEnd w:id="0"/>
      <w:r w:rsidRPr="00CE6F02">
        <w:rPr>
          <w:b/>
          <w:color w:val="000000" w:themeColor="text1"/>
          <w:shd w:val="clear" w:color="auto" w:fill="FFFFFF"/>
        </w:rPr>
        <w:t>TÀI LIỆU THAM KHẢO</w:t>
      </w:r>
    </w:p>
    <w:p w:rsidR="007975DE" w:rsidRPr="007D03ED" w:rsidRDefault="007975DE" w:rsidP="007D03ED">
      <w:pPr>
        <w:pStyle w:val="ListParagraph"/>
        <w:numPr>
          <w:ilvl w:val="0"/>
          <w:numId w:val="5"/>
        </w:numPr>
        <w:tabs>
          <w:tab w:val="left" w:pos="993"/>
        </w:tabs>
        <w:ind w:left="0" w:firstLine="567"/>
        <w:jc w:val="left"/>
        <w:rPr>
          <w:rStyle w:val="Hyperlink"/>
          <w:color w:val="000000" w:themeColor="text1"/>
          <w:sz w:val="24"/>
          <w:szCs w:val="24"/>
          <w:u w:val="none"/>
        </w:rPr>
      </w:pPr>
      <w:r w:rsidRPr="007D03ED">
        <w:rPr>
          <w:rStyle w:val="Hyperlink"/>
          <w:color w:val="000000" w:themeColor="text1"/>
          <w:sz w:val="24"/>
          <w:szCs w:val="24"/>
          <w:u w:val="none"/>
        </w:rPr>
        <w:t xml:space="preserve">Bảo tàng cách mạng Việt Nam (1997), </w:t>
      </w:r>
      <w:r w:rsidRPr="007D03ED">
        <w:rPr>
          <w:rStyle w:val="Hyperlink"/>
          <w:i/>
          <w:color w:val="000000" w:themeColor="text1"/>
          <w:sz w:val="24"/>
          <w:szCs w:val="24"/>
          <w:u w:val="none"/>
        </w:rPr>
        <w:t>Sự nghiệp Bảo tàng – những vấn đề cần thiết,</w:t>
      </w:r>
      <w:r w:rsidRPr="007D03ED">
        <w:rPr>
          <w:rStyle w:val="Hyperlink"/>
          <w:color w:val="000000" w:themeColor="text1"/>
          <w:sz w:val="24"/>
          <w:szCs w:val="24"/>
          <w:u w:val="none"/>
        </w:rPr>
        <w:t xml:space="preserve"> Nxb Lao động, Hà Nội.</w:t>
      </w:r>
    </w:p>
    <w:p w:rsidR="007D03ED" w:rsidRPr="007D03ED" w:rsidRDefault="007D03ED" w:rsidP="007D03ED">
      <w:pPr>
        <w:pStyle w:val="ListParagraph"/>
        <w:numPr>
          <w:ilvl w:val="0"/>
          <w:numId w:val="5"/>
        </w:numPr>
        <w:tabs>
          <w:tab w:val="left" w:pos="993"/>
        </w:tabs>
        <w:ind w:left="0" w:firstLine="567"/>
        <w:jc w:val="left"/>
        <w:rPr>
          <w:sz w:val="24"/>
          <w:szCs w:val="24"/>
        </w:rPr>
      </w:pPr>
      <w:r w:rsidRPr="007D03ED">
        <w:rPr>
          <w:sz w:val="24"/>
          <w:szCs w:val="24"/>
        </w:rPr>
        <w:t>Nguyễn Bá Diễn (2012),</w:t>
      </w:r>
      <w:r w:rsidRPr="007D03ED">
        <w:rPr>
          <w:sz w:val="24"/>
          <w:szCs w:val="24"/>
        </w:rPr>
        <w:t xml:space="preserve"> “</w:t>
      </w:r>
      <w:r w:rsidRPr="007D03ED">
        <w:rPr>
          <w:sz w:val="24"/>
          <w:szCs w:val="24"/>
        </w:rPr>
        <w:t>Về chủ quyền lịch sử, pháp lý của Việt Nam đối với hai quần đảo Hoàng Sa và Trường Sa</w:t>
      </w:r>
      <w:r w:rsidRPr="007D03ED">
        <w:rPr>
          <w:sz w:val="24"/>
          <w:szCs w:val="24"/>
        </w:rPr>
        <w:t>”</w:t>
      </w:r>
      <w:r w:rsidRPr="007D03ED">
        <w:rPr>
          <w:sz w:val="24"/>
          <w:szCs w:val="24"/>
        </w:rPr>
        <w:t xml:space="preserve">, </w:t>
      </w:r>
      <w:r w:rsidRPr="007D03ED">
        <w:rPr>
          <w:i/>
          <w:sz w:val="24"/>
          <w:szCs w:val="24"/>
        </w:rPr>
        <w:t>Tạp chí Khoa học ĐHQGHN</w:t>
      </w:r>
      <w:r w:rsidRPr="007D03ED">
        <w:rPr>
          <w:sz w:val="24"/>
          <w:szCs w:val="24"/>
        </w:rPr>
        <w:t>, Luật học 28, tr.15</w:t>
      </w:r>
      <w:r w:rsidRPr="007D03ED">
        <w:rPr>
          <w:sz w:val="24"/>
          <w:szCs w:val="24"/>
        </w:rPr>
        <w:t>1-168</w:t>
      </w:r>
      <w:r w:rsidRPr="007D03ED">
        <w:rPr>
          <w:sz w:val="24"/>
          <w:szCs w:val="24"/>
        </w:rPr>
        <w:t>.</w:t>
      </w:r>
    </w:p>
    <w:p w:rsidR="0008765D" w:rsidRPr="007D03ED" w:rsidRDefault="0008765D" w:rsidP="007D03ED">
      <w:pPr>
        <w:pStyle w:val="ListParagraph"/>
        <w:numPr>
          <w:ilvl w:val="0"/>
          <w:numId w:val="5"/>
        </w:numPr>
        <w:tabs>
          <w:tab w:val="left" w:pos="993"/>
        </w:tabs>
        <w:ind w:left="0" w:firstLine="567"/>
        <w:jc w:val="left"/>
        <w:rPr>
          <w:rStyle w:val="Hyperlink"/>
          <w:color w:val="000000" w:themeColor="text1"/>
          <w:sz w:val="24"/>
          <w:szCs w:val="24"/>
          <w:u w:val="none"/>
        </w:rPr>
      </w:pPr>
      <w:r w:rsidRPr="007D03ED">
        <w:rPr>
          <w:rStyle w:val="Hyperlink"/>
          <w:color w:val="000000" w:themeColor="text1"/>
          <w:sz w:val="24"/>
          <w:szCs w:val="24"/>
          <w:u w:val="none"/>
        </w:rPr>
        <w:t xml:space="preserve">Liên Hiệp các hội khoa học và KT TPHCM - Hội KHLSTPHCM (2007), </w:t>
      </w:r>
      <w:r w:rsidRPr="007D03ED">
        <w:rPr>
          <w:rStyle w:val="Hyperlink"/>
          <w:i/>
          <w:color w:val="000000" w:themeColor="text1"/>
          <w:sz w:val="24"/>
          <w:szCs w:val="24"/>
          <w:u w:val="none"/>
        </w:rPr>
        <w:t>Bảo tàng – Di tích Một số vấn đề lý luận thực tiễn</w:t>
      </w:r>
      <w:r w:rsidRPr="007D03ED">
        <w:rPr>
          <w:rStyle w:val="Hyperlink"/>
          <w:color w:val="000000" w:themeColor="text1"/>
          <w:sz w:val="24"/>
          <w:szCs w:val="24"/>
          <w:u w:val="none"/>
        </w:rPr>
        <w:t>, Nxb Văn hóa thông tin, Hà Nội.</w:t>
      </w:r>
    </w:p>
    <w:p w:rsidR="007D03ED" w:rsidRPr="007D03ED" w:rsidRDefault="007D03ED" w:rsidP="007D03ED">
      <w:pPr>
        <w:pStyle w:val="ListParagraph"/>
        <w:numPr>
          <w:ilvl w:val="0"/>
          <w:numId w:val="5"/>
        </w:numPr>
        <w:tabs>
          <w:tab w:val="left" w:pos="993"/>
        </w:tabs>
        <w:ind w:left="0" w:firstLine="567"/>
        <w:jc w:val="left"/>
        <w:rPr>
          <w:rStyle w:val="Hyperlink"/>
          <w:color w:val="000000" w:themeColor="text1"/>
          <w:sz w:val="24"/>
          <w:szCs w:val="24"/>
          <w:u w:val="none"/>
        </w:rPr>
      </w:pPr>
      <w:r w:rsidRPr="007D03ED">
        <w:rPr>
          <w:sz w:val="24"/>
          <w:szCs w:val="24"/>
        </w:rPr>
        <w:t xml:space="preserve">Quốc sử quán triều Nguyễn (2007, bản dịch của Viện Sử học), </w:t>
      </w:r>
      <w:r w:rsidRPr="007D03ED">
        <w:rPr>
          <w:i/>
          <w:sz w:val="24"/>
          <w:szCs w:val="24"/>
        </w:rPr>
        <w:t>Đại Nam thực lục</w:t>
      </w:r>
      <w:r w:rsidRPr="007D03ED">
        <w:rPr>
          <w:sz w:val="24"/>
          <w:szCs w:val="24"/>
        </w:rPr>
        <w:t>, tập 1, Nxb Giáo dục, Hà Nội</w:t>
      </w:r>
      <w:r w:rsidRPr="007D03ED">
        <w:rPr>
          <w:sz w:val="24"/>
          <w:szCs w:val="24"/>
        </w:rPr>
        <w:t>.</w:t>
      </w:r>
    </w:p>
    <w:p w:rsidR="008D0F30" w:rsidRPr="007D03ED" w:rsidRDefault="008D0F30" w:rsidP="008D0F30">
      <w:pPr>
        <w:pStyle w:val="ListParagraph"/>
        <w:numPr>
          <w:ilvl w:val="0"/>
          <w:numId w:val="5"/>
        </w:numPr>
        <w:tabs>
          <w:tab w:val="left" w:pos="993"/>
        </w:tabs>
        <w:ind w:left="0" w:firstLine="567"/>
        <w:jc w:val="left"/>
        <w:rPr>
          <w:color w:val="000000" w:themeColor="text1"/>
          <w:sz w:val="24"/>
          <w:szCs w:val="24"/>
          <w:shd w:val="clear" w:color="auto" w:fill="FFFFFF"/>
        </w:rPr>
      </w:pPr>
      <w:hyperlink r:id="rId8" w:history="1">
        <w:r w:rsidRPr="007D03ED">
          <w:rPr>
            <w:rStyle w:val="Hyperlink"/>
            <w:color w:val="000000" w:themeColor="text1"/>
            <w:sz w:val="24"/>
            <w:szCs w:val="24"/>
            <w:u w:val="none"/>
            <w:shd w:val="clear" w:color="auto" w:fill="FFFFFF"/>
          </w:rPr>
          <w:t>http://baotangquangtri.vn/default.aspx?TabID=128&amp;modid=758&amp;ItemID=36</w:t>
        </w:r>
      </w:hyperlink>
    </w:p>
    <w:p w:rsidR="008D0F30" w:rsidRPr="007D03ED" w:rsidRDefault="008D0F30" w:rsidP="008D0F30">
      <w:pPr>
        <w:pStyle w:val="ListParagraph"/>
        <w:numPr>
          <w:ilvl w:val="0"/>
          <w:numId w:val="5"/>
        </w:numPr>
        <w:tabs>
          <w:tab w:val="left" w:pos="993"/>
        </w:tabs>
        <w:ind w:left="0" w:firstLine="567"/>
        <w:jc w:val="left"/>
        <w:rPr>
          <w:rStyle w:val="Hyperlink"/>
          <w:color w:val="000000" w:themeColor="text1"/>
          <w:sz w:val="24"/>
          <w:szCs w:val="24"/>
          <w:u w:val="none"/>
          <w:shd w:val="clear" w:color="auto" w:fill="FFFFFF"/>
        </w:rPr>
      </w:pPr>
      <w:hyperlink r:id="rId9" w:history="1">
        <w:r w:rsidRPr="007D03ED">
          <w:rPr>
            <w:rStyle w:val="Hyperlink"/>
            <w:color w:val="000000" w:themeColor="text1"/>
            <w:sz w:val="24"/>
            <w:szCs w:val="24"/>
            <w:u w:val="none"/>
            <w:shd w:val="clear" w:color="auto" w:fill="FFFFFF"/>
          </w:rPr>
          <w:t>http://baotang.thanhhoa.gov.vn/portal/Pages/2015-5-13/Hoat-dong-Bao-tang--Truyen-thong-co-so-tren-dia-ba2de6lm.aspx</w:t>
        </w:r>
      </w:hyperlink>
    </w:p>
    <w:p w:rsidR="008D0F30" w:rsidRPr="007D03ED" w:rsidRDefault="008D0F30" w:rsidP="008D0F30">
      <w:pPr>
        <w:pStyle w:val="ListParagraph"/>
        <w:numPr>
          <w:ilvl w:val="0"/>
          <w:numId w:val="5"/>
        </w:numPr>
        <w:tabs>
          <w:tab w:val="left" w:pos="993"/>
        </w:tabs>
        <w:ind w:left="0" w:firstLine="567"/>
        <w:jc w:val="left"/>
        <w:rPr>
          <w:sz w:val="24"/>
          <w:szCs w:val="24"/>
        </w:rPr>
      </w:pPr>
      <w:hyperlink r:id="rId10" w:history="1">
        <w:r w:rsidRPr="007D03ED">
          <w:rPr>
            <w:sz w:val="24"/>
            <w:szCs w:val="24"/>
          </w:rPr>
          <w:t>http://btgcp.gov.vn/Plus.aspx/vi/News/38/0/241/0/2091/Co_so_phap_ly_khang_dinh_chu_quyen_Hoang_Sa</w:t>
        </w:r>
      </w:hyperlink>
      <w:r w:rsidRPr="007D03ED">
        <w:rPr>
          <w:sz w:val="24"/>
          <w:szCs w:val="24"/>
        </w:rPr>
        <w:t>_va_Truong_Sa_cua_Viet_Nam</w:t>
      </w:r>
    </w:p>
    <w:p w:rsidR="008D0F30" w:rsidRPr="007D03ED" w:rsidRDefault="008D0F30" w:rsidP="008D0F30">
      <w:pPr>
        <w:pStyle w:val="ListParagraph"/>
        <w:numPr>
          <w:ilvl w:val="0"/>
          <w:numId w:val="5"/>
        </w:numPr>
        <w:tabs>
          <w:tab w:val="left" w:pos="993"/>
        </w:tabs>
        <w:ind w:left="0" w:firstLine="567"/>
        <w:jc w:val="left"/>
        <w:rPr>
          <w:sz w:val="24"/>
          <w:szCs w:val="24"/>
        </w:rPr>
      </w:pPr>
      <w:r w:rsidRPr="007D03ED">
        <w:rPr>
          <w:sz w:val="24"/>
          <w:szCs w:val="24"/>
        </w:rPr>
        <w:t>https://tuoitre.vn/nhieu-tuyen-bo-chu-quyen-bien-dao-suot-200-nam-1234831.htm</w:t>
      </w:r>
    </w:p>
    <w:p w:rsidR="008D0F30" w:rsidRPr="007D03ED" w:rsidRDefault="008D0F30" w:rsidP="008D0F30">
      <w:pPr>
        <w:pStyle w:val="ListParagraph"/>
        <w:numPr>
          <w:ilvl w:val="0"/>
          <w:numId w:val="5"/>
        </w:numPr>
        <w:tabs>
          <w:tab w:val="left" w:pos="993"/>
        </w:tabs>
        <w:ind w:left="0" w:firstLine="567"/>
        <w:jc w:val="left"/>
        <w:rPr>
          <w:color w:val="000000" w:themeColor="text1"/>
          <w:sz w:val="24"/>
          <w:szCs w:val="24"/>
        </w:rPr>
      </w:pPr>
      <w:hyperlink r:id="rId11" w:history="1">
        <w:r w:rsidRPr="007D03ED">
          <w:rPr>
            <w:rStyle w:val="Hyperlink"/>
            <w:color w:val="000000" w:themeColor="text1"/>
            <w:sz w:val="24"/>
            <w:szCs w:val="24"/>
            <w:u w:val="none"/>
          </w:rPr>
          <w:t>http://vhnt.org.vn/tin-tuc/van-hoa-duong-dai/30552/nang-cao-hieu-qua-cong-tac-giao-duc-tai-bao-tang-ha-noi</w:t>
        </w:r>
      </w:hyperlink>
    </w:p>
    <w:p w:rsidR="008D0F30" w:rsidRPr="007D03ED" w:rsidRDefault="008D0F30" w:rsidP="008D0F30">
      <w:pPr>
        <w:pStyle w:val="ListParagraph"/>
        <w:numPr>
          <w:ilvl w:val="0"/>
          <w:numId w:val="5"/>
        </w:numPr>
        <w:tabs>
          <w:tab w:val="left" w:pos="993"/>
        </w:tabs>
        <w:ind w:left="0" w:firstLine="567"/>
        <w:jc w:val="left"/>
        <w:rPr>
          <w:color w:val="000000" w:themeColor="text1"/>
          <w:sz w:val="24"/>
          <w:szCs w:val="24"/>
        </w:rPr>
      </w:pPr>
      <w:hyperlink r:id="rId12" w:history="1">
        <w:r w:rsidRPr="007D03ED">
          <w:rPr>
            <w:rStyle w:val="Hyperlink"/>
            <w:color w:val="000000" w:themeColor="text1"/>
            <w:sz w:val="24"/>
            <w:szCs w:val="24"/>
            <w:u w:val="none"/>
          </w:rPr>
          <w:t>http://www.nhandan.com.vn/chinhtri/binh-luan-phe-phan/item/27581602-bao-tang-khong-chi-la-noi-trung-bay-hien-vat.html</w:t>
        </w:r>
      </w:hyperlink>
    </w:p>
    <w:p w:rsidR="008D0F30" w:rsidRPr="007D03ED" w:rsidRDefault="008D0F30" w:rsidP="008D0F30">
      <w:pPr>
        <w:pStyle w:val="ListParagraph"/>
        <w:numPr>
          <w:ilvl w:val="0"/>
          <w:numId w:val="5"/>
        </w:numPr>
        <w:tabs>
          <w:tab w:val="left" w:pos="993"/>
        </w:tabs>
        <w:ind w:left="0" w:firstLine="567"/>
        <w:jc w:val="left"/>
        <w:rPr>
          <w:sz w:val="24"/>
          <w:szCs w:val="24"/>
        </w:rPr>
      </w:pPr>
      <w:r w:rsidRPr="007D03ED">
        <w:rPr>
          <w:sz w:val="24"/>
          <w:szCs w:val="24"/>
        </w:rPr>
        <w:lastRenderedPageBreak/>
        <w:t>http://www.baodanang.vn/channel/5399/200904/viet-nam-xac-lap-chu-quyen-doi-voi-hoang-sa-nam1816-1986985/</w:t>
      </w:r>
    </w:p>
    <w:p w:rsidR="007D03ED" w:rsidRPr="007D03ED" w:rsidRDefault="007D03ED" w:rsidP="007D03ED">
      <w:pPr>
        <w:pStyle w:val="ListParagraph"/>
        <w:numPr>
          <w:ilvl w:val="0"/>
          <w:numId w:val="5"/>
        </w:numPr>
        <w:tabs>
          <w:tab w:val="left" w:pos="993"/>
        </w:tabs>
        <w:ind w:left="0" w:firstLine="567"/>
        <w:jc w:val="left"/>
        <w:rPr>
          <w:sz w:val="24"/>
          <w:szCs w:val="24"/>
        </w:rPr>
      </w:pPr>
      <w:hyperlink r:id="rId13" w:history="1">
        <w:r w:rsidRPr="007D03ED">
          <w:rPr>
            <w:sz w:val="24"/>
            <w:szCs w:val="24"/>
          </w:rPr>
          <w:t>https://www.vnu.edu.vn/ttsk/?C2578/N16341/Nhieu-bang-chung-gia-tri-khang-dinh-Hoang-Sa%2C-</w:t>
        </w:r>
      </w:hyperlink>
      <w:r w:rsidRPr="007D03ED">
        <w:rPr>
          <w:sz w:val="24"/>
          <w:szCs w:val="24"/>
        </w:rPr>
        <w:t xml:space="preserve"> Truong-Sa-cua-Viet-Nam.htm</w:t>
      </w:r>
    </w:p>
    <w:sectPr w:rsidR="007D03ED" w:rsidRPr="007D03ED" w:rsidSect="005761B3">
      <w:footerReference w:type="default" r:id="rId14"/>
      <w:footnotePr>
        <w:numRestart w:val="eachPage"/>
      </w:footnotePr>
      <w:pgSz w:w="11907" w:h="16839" w:code="9"/>
      <w:pgMar w:top="1276" w:right="1134"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DB" w:rsidRDefault="00150CDB" w:rsidP="003D48C0">
      <w:pPr>
        <w:spacing w:before="0" w:line="240" w:lineRule="auto"/>
      </w:pPr>
      <w:r>
        <w:separator/>
      </w:r>
    </w:p>
  </w:endnote>
  <w:endnote w:type="continuationSeparator" w:id="0">
    <w:p w:rsidR="00150CDB" w:rsidRDefault="00150CDB" w:rsidP="003D48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Sans-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38621"/>
      <w:docPartObj>
        <w:docPartGallery w:val="Page Numbers (Bottom of Page)"/>
        <w:docPartUnique/>
      </w:docPartObj>
    </w:sdtPr>
    <w:sdtEndPr>
      <w:rPr>
        <w:noProof/>
      </w:rPr>
    </w:sdtEndPr>
    <w:sdtContent>
      <w:p w:rsidR="005A2C61" w:rsidRDefault="005A2C61">
        <w:pPr>
          <w:pStyle w:val="Footer"/>
          <w:jc w:val="center"/>
        </w:pPr>
        <w:r>
          <w:fldChar w:fldCharType="begin"/>
        </w:r>
        <w:r>
          <w:instrText xml:space="preserve"> PAGE   \* MERGEFORMAT </w:instrText>
        </w:r>
        <w:r>
          <w:fldChar w:fldCharType="separate"/>
        </w:r>
        <w:r w:rsidR="00307796">
          <w:rPr>
            <w:noProof/>
          </w:rPr>
          <w:t>8</w:t>
        </w:r>
        <w:r>
          <w:rPr>
            <w:noProof/>
          </w:rPr>
          <w:fldChar w:fldCharType="end"/>
        </w:r>
      </w:p>
    </w:sdtContent>
  </w:sdt>
  <w:p w:rsidR="005A2C61" w:rsidRDefault="005A2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DB" w:rsidRDefault="00150CDB" w:rsidP="003D48C0">
      <w:pPr>
        <w:spacing w:before="0" w:line="240" w:lineRule="auto"/>
      </w:pPr>
      <w:r>
        <w:separator/>
      </w:r>
    </w:p>
  </w:footnote>
  <w:footnote w:type="continuationSeparator" w:id="0">
    <w:p w:rsidR="00150CDB" w:rsidRDefault="00150CDB" w:rsidP="003D48C0">
      <w:pPr>
        <w:spacing w:before="0" w:line="240" w:lineRule="auto"/>
      </w:pPr>
      <w:r>
        <w:continuationSeparator/>
      </w:r>
    </w:p>
  </w:footnote>
  <w:footnote w:id="1">
    <w:p w:rsidR="003D48C0" w:rsidRPr="004159E7" w:rsidRDefault="003D48C0" w:rsidP="004159E7">
      <w:pPr>
        <w:pStyle w:val="FootnoteText"/>
        <w:ind w:firstLine="0"/>
        <w:rPr>
          <w:b/>
          <w:i/>
        </w:rPr>
      </w:pPr>
      <w:r w:rsidRPr="004159E7">
        <w:rPr>
          <w:rStyle w:val="FootnoteReference"/>
          <w:b/>
          <w:i/>
        </w:rPr>
        <w:footnoteRef/>
      </w:r>
      <w:r w:rsidRPr="004159E7">
        <w:rPr>
          <w:b/>
          <w:i/>
        </w:rPr>
        <w:t xml:space="preserve"> Tiến sĩ, Khoa Lý luận chính trị, Trưởng Đại học Khoa học Huế.</w:t>
      </w:r>
    </w:p>
  </w:footnote>
  <w:footnote w:id="2">
    <w:p w:rsidR="00A82287" w:rsidRPr="00751AAA" w:rsidRDefault="00A82287" w:rsidP="004159E7">
      <w:pPr>
        <w:pStyle w:val="FootnoteText"/>
        <w:ind w:firstLine="0"/>
        <w:rPr>
          <w:color w:val="000000" w:themeColor="text1"/>
        </w:rPr>
      </w:pPr>
      <w:r w:rsidRPr="00751AAA">
        <w:rPr>
          <w:rStyle w:val="FootnoteReference"/>
          <w:color w:val="000000" w:themeColor="text1"/>
        </w:rPr>
        <w:footnoteRef/>
      </w:r>
      <w:r w:rsidRPr="00751AAA">
        <w:rPr>
          <w:color w:val="000000" w:themeColor="text1"/>
        </w:rPr>
        <w:t xml:space="preserve"> </w:t>
      </w:r>
      <w:hyperlink r:id="rId1" w:history="1">
        <w:r w:rsidRPr="00751AAA">
          <w:rPr>
            <w:rStyle w:val="Hyperlink"/>
            <w:color w:val="000000" w:themeColor="text1"/>
            <w:u w:val="none"/>
          </w:rPr>
          <w:t>http://btgcp.gov.vn/Plus.aspx/vi/News/38/0/241/0/2091/Co_so_phap_ly_khang_dinh_chu_quyen_Hoang_Sa</w:t>
        </w:r>
      </w:hyperlink>
    </w:p>
    <w:p w:rsidR="00A82287" w:rsidRPr="004159E7" w:rsidRDefault="00A82287" w:rsidP="004159E7">
      <w:pPr>
        <w:pStyle w:val="FootnoteText"/>
        <w:ind w:firstLine="0"/>
      </w:pPr>
      <w:r w:rsidRPr="004159E7">
        <w:t>_va_Truong_Sa_cua_Viet_Nam</w:t>
      </w:r>
    </w:p>
  </w:footnote>
  <w:footnote w:id="3">
    <w:p w:rsidR="00A82287" w:rsidRPr="004159E7" w:rsidRDefault="00A82287" w:rsidP="004159E7">
      <w:pPr>
        <w:pStyle w:val="FootnoteText"/>
        <w:ind w:firstLine="0"/>
      </w:pPr>
      <w:r w:rsidRPr="004159E7">
        <w:rPr>
          <w:rStyle w:val="FootnoteReference"/>
        </w:rPr>
        <w:footnoteRef/>
      </w:r>
      <w:r w:rsidRPr="004159E7">
        <w:t xml:space="preserve"> </w:t>
      </w:r>
      <w:r w:rsidR="00751AAA" w:rsidRPr="00595B97">
        <w:t>Quốc sử quán triều Nguyễn (2007</w:t>
      </w:r>
      <w:r w:rsidR="00751AAA">
        <w:t>, bản dịch của Viện Sử học</w:t>
      </w:r>
      <w:r w:rsidR="00751AAA" w:rsidRPr="00595B97">
        <w:t xml:space="preserve">), </w:t>
      </w:r>
      <w:r w:rsidR="00751AAA" w:rsidRPr="00595B97">
        <w:rPr>
          <w:i/>
        </w:rPr>
        <w:t>Đại Nam thực lục</w:t>
      </w:r>
      <w:r w:rsidR="00751AAA" w:rsidRPr="00595B97">
        <w:t xml:space="preserve">, tập </w:t>
      </w:r>
      <w:r w:rsidR="00751AAA">
        <w:t>1</w:t>
      </w:r>
      <w:r w:rsidR="00751AAA" w:rsidRPr="00595B97">
        <w:t>,</w:t>
      </w:r>
      <w:r w:rsidR="00751AAA">
        <w:t xml:space="preserve"> Nxb Giáo dục, Hà Nội</w:t>
      </w:r>
      <w:r w:rsidR="00751AAA" w:rsidRPr="00595B97">
        <w:t>, tr.</w:t>
      </w:r>
      <w:r w:rsidRPr="004159E7">
        <w:t>164.</w:t>
      </w:r>
    </w:p>
  </w:footnote>
  <w:footnote w:id="4">
    <w:p w:rsidR="00A82287" w:rsidRPr="004159E7" w:rsidRDefault="00A82287" w:rsidP="004159E7">
      <w:pPr>
        <w:pStyle w:val="FootnoteText"/>
        <w:ind w:firstLine="0"/>
      </w:pPr>
      <w:r w:rsidRPr="004159E7">
        <w:rPr>
          <w:rStyle w:val="FootnoteReference"/>
        </w:rPr>
        <w:footnoteRef/>
      </w:r>
      <w:r w:rsidRPr="004159E7">
        <w:t xml:space="preserve"> </w:t>
      </w:r>
      <w:r w:rsidR="00751AAA" w:rsidRPr="00595B97">
        <w:t xml:space="preserve">Quốc sử quán triều Nguyễn (2007), </w:t>
      </w:r>
      <w:r w:rsidR="00751AAA" w:rsidRPr="00595B97">
        <w:rPr>
          <w:i/>
        </w:rPr>
        <w:t>Đại Nam thực lục</w:t>
      </w:r>
      <w:r w:rsidR="00751AAA" w:rsidRPr="00595B97">
        <w:t xml:space="preserve">, tập </w:t>
      </w:r>
      <w:r w:rsidR="00751AAA">
        <w:t>1</w:t>
      </w:r>
      <w:r w:rsidR="00751AAA" w:rsidRPr="00595B97">
        <w:t>, tlđd, tr.</w:t>
      </w:r>
      <w:r w:rsidRPr="004159E7">
        <w:t>164.</w:t>
      </w:r>
    </w:p>
  </w:footnote>
  <w:footnote w:id="5">
    <w:p w:rsidR="00A82287" w:rsidRPr="004159E7" w:rsidRDefault="00A82287" w:rsidP="004159E7">
      <w:pPr>
        <w:pStyle w:val="FootnoteText"/>
        <w:ind w:firstLine="0"/>
      </w:pPr>
      <w:r w:rsidRPr="004159E7">
        <w:rPr>
          <w:rStyle w:val="FootnoteReference"/>
        </w:rPr>
        <w:footnoteRef/>
      </w:r>
      <w:r w:rsidRPr="004159E7">
        <w:t xml:space="preserve"> </w:t>
      </w:r>
      <w:r w:rsidR="00751AAA" w:rsidRPr="00595B97">
        <w:t xml:space="preserve">Quốc sử quán triều Nguyễn (2007), </w:t>
      </w:r>
      <w:r w:rsidR="00751AAA" w:rsidRPr="00595B97">
        <w:rPr>
          <w:i/>
        </w:rPr>
        <w:t>Đại Nam thực lục</w:t>
      </w:r>
      <w:r w:rsidR="00751AAA" w:rsidRPr="00595B97">
        <w:t xml:space="preserve">, tập </w:t>
      </w:r>
      <w:r w:rsidR="00751AAA">
        <w:t>1</w:t>
      </w:r>
      <w:r w:rsidR="00751AAA" w:rsidRPr="00595B97">
        <w:t>, tlđd, tr.</w:t>
      </w:r>
      <w:r w:rsidRPr="004159E7">
        <w:t>164.</w:t>
      </w:r>
    </w:p>
  </w:footnote>
  <w:footnote w:id="6">
    <w:p w:rsidR="00A82287" w:rsidRPr="004159E7" w:rsidRDefault="00A82287" w:rsidP="004159E7">
      <w:pPr>
        <w:pStyle w:val="FootnoteText"/>
        <w:ind w:firstLine="0"/>
      </w:pPr>
      <w:r w:rsidRPr="004159E7">
        <w:rPr>
          <w:rStyle w:val="FootnoteReference"/>
        </w:rPr>
        <w:footnoteRef/>
      </w:r>
      <w:r w:rsidRPr="004159E7">
        <w:t xml:space="preserve"> </w:t>
      </w:r>
      <w:r w:rsidR="00751AAA" w:rsidRPr="00595B97">
        <w:t xml:space="preserve">Quốc sử quán triều Nguyễn (2007), </w:t>
      </w:r>
      <w:r w:rsidR="00751AAA" w:rsidRPr="00595B97">
        <w:rPr>
          <w:i/>
        </w:rPr>
        <w:t>Đại Nam thực lục</w:t>
      </w:r>
      <w:r w:rsidR="00751AAA" w:rsidRPr="00595B97">
        <w:t xml:space="preserve">, tập </w:t>
      </w:r>
      <w:r w:rsidR="00751AAA">
        <w:t>1</w:t>
      </w:r>
      <w:r w:rsidR="00751AAA" w:rsidRPr="00595B97">
        <w:t>, tlđd, tr.</w:t>
      </w:r>
      <w:r w:rsidRPr="004159E7">
        <w:t>898, 922.</w:t>
      </w:r>
    </w:p>
  </w:footnote>
  <w:footnote w:id="7">
    <w:p w:rsidR="00751AAA" w:rsidRPr="00751AAA" w:rsidRDefault="00237BDF" w:rsidP="00237BDF">
      <w:pPr>
        <w:pStyle w:val="FootnoteText"/>
        <w:ind w:firstLine="0"/>
        <w:rPr>
          <w:color w:val="000000" w:themeColor="text1"/>
        </w:rPr>
      </w:pPr>
      <w:r w:rsidRPr="004159E7">
        <w:rPr>
          <w:rStyle w:val="FootnoteReference"/>
        </w:rPr>
        <w:footnoteRef/>
      </w:r>
      <w:r w:rsidRPr="004159E7">
        <w:t xml:space="preserve"> </w:t>
      </w:r>
      <w:hyperlink r:id="rId2" w:history="1">
        <w:r w:rsidR="00751AAA" w:rsidRPr="00751AAA">
          <w:rPr>
            <w:rStyle w:val="Hyperlink"/>
            <w:color w:val="000000" w:themeColor="text1"/>
            <w:u w:val="none"/>
          </w:rPr>
          <w:t>http://btgcp.gov.vn/Plus.aspx/vi/News/38/0/241/0/2091/Co_so_phap_ly_khang_dinh_chu_quyen_Hoang_Sa</w:t>
        </w:r>
      </w:hyperlink>
    </w:p>
    <w:p w:rsidR="00237BDF" w:rsidRPr="004159E7" w:rsidRDefault="00237BDF" w:rsidP="00237BDF">
      <w:pPr>
        <w:pStyle w:val="FootnoteText"/>
        <w:ind w:firstLine="0"/>
      </w:pPr>
      <w:r w:rsidRPr="004159E7">
        <w:t>_va_Truong_Sa_cua_Viet_Nam</w:t>
      </w:r>
    </w:p>
  </w:footnote>
  <w:footnote w:id="8">
    <w:p w:rsidR="007D03ED" w:rsidRPr="007D03ED" w:rsidRDefault="007D03ED" w:rsidP="007D03ED">
      <w:pPr>
        <w:pStyle w:val="FootnoteText"/>
        <w:ind w:firstLine="0"/>
      </w:pPr>
      <w:r>
        <w:rPr>
          <w:rStyle w:val="FootnoteReference"/>
        </w:rPr>
        <w:footnoteRef/>
      </w:r>
      <w:r>
        <w:t xml:space="preserve"> Dẫn theo: Nguyễn Bá Diễn (2012),</w:t>
      </w:r>
      <w:r>
        <w:t>Về chủ quyền lịch sử, pháp lý của Việt Nam đối với hai quần đảo Hoàng Sa và Trường Sa</w:t>
      </w:r>
      <w:r>
        <w:t xml:space="preserve">, </w:t>
      </w:r>
      <w:r>
        <w:t>Tạp chí Khoa học ĐHQGHN, Luật họ</w:t>
      </w:r>
      <w:r>
        <w:t>c 28, tr.</w:t>
      </w:r>
      <w:r>
        <w:t>15</w:t>
      </w:r>
      <w:r>
        <w:t>2.</w:t>
      </w:r>
    </w:p>
  </w:footnote>
  <w:footnote w:id="9">
    <w:p w:rsidR="004159E7" w:rsidRPr="004159E7" w:rsidRDefault="004159E7" w:rsidP="004159E7">
      <w:pPr>
        <w:pStyle w:val="FootnoteText"/>
        <w:ind w:firstLine="0"/>
      </w:pPr>
      <w:r w:rsidRPr="004159E7">
        <w:rPr>
          <w:rStyle w:val="FootnoteReference"/>
        </w:rPr>
        <w:footnoteRef/>
      </w:r>
      <w:r w:rsidRPr="004159E7">
        <w:t xml:space="preserve"> </w:t>
      </w:r>
      <w:hyperlink r:id="rId3" w:history="1">
        <w:r w:rsidR="00751AAA" w:rsidRPr="00751AAA">
          <w:rPr>
            <w:rStyle w:val="Hyperlink"/>
            <w:color w:val="000000" w:themeColor="text1"/>
            <w:u w:val="none"/>
          </w:rPr>
          <w:t>https://www.vnu.edu.vn/ttsk/?C2578/N16341/Nhieu-bang-chung-gia-tri-khang-dinh-Hoang-Sa%2C-</w:t>
        </w:r>
      </w:hyperlink>
      <w:r w:rsidR="00751AAA">
        <w:t xml:space="preserve"> </w:t>
      </w:r>
      <w:r w:rsidRPr="004159E7">
        <w:t>Truong-Sa-cua-Viet-Nam.htm</w:t>
      </w:r>
    </w:p>
  </w:footnote>
  <w:footnote w:id="10">
    <w:p w:rsidR="004159E7" w:rsidRPr="004159E7" w:rsidRDefault="004159E7" w:rsidP="004159E7">
      <w:pPr>
        <w:pStyle w:val="FootnoteText"/>
        <w:ind w:firstLine="0"/>
      </w:pPr>
      <w:r w:rsidRPr="004159E7">
        <w:rPr>
          <w:rStyle w:val="FootnoteReference"/>
        </w:rPr>
        <w:footnoteRef/>
      </w:r>
      <w:r w:rsidRPr="004159E7">
        <w:t xml:space="preserve"> https://tuoitre.vn/nhieu-tuyen-bo-chu-quyen-bien-dao-suot-200-nam-1234831.htm</w:t>
      </w:r>
    </w:p>
  </w:footnote>
  <w:footnote w:id="11">
    <w:p w:rsidR="004159E7" w:rsidRPr="004159E7" w:rsidRDefault="004159E7" w:rsidP="004159E7">
      <w:pPr>
        <w:pStyle w:val="FootnoteText"/>
        <w:ind w:firstLine="0"/>
      </w:pPr>
      <w:r w:rsidRPr="004159E7">
        <w:rPr>
          <w:rStyle w:val="FootnoteReference"/>
        </w:rPr>
        <w:footnoteRef/>
      </w:r>
      <w:r w:rsidRPr="004159E7">
        <w:t xml:space="preserve"> https://tuoitre.vn/nhieu-tuyen-bo-chu-quyen-bien-dao-suot-200-nam-1234831.htm</w:t>
      </w:r>
    </w:p>
  </w:footnote>
  <w:footnote w:id="12">
    <w:p w:rsidR="004159E7" w:rsidRPr="004159E7" w:rsidRDefault="004159E7" w:rsidP="004159E7">
      <w:pPr>
        <w:pStyle w:val="FootnoteText"/>
        <w:ind w:firstLine="0"/>
      </w:pPr>
      <w:r w:rsidRPr="004159E7">
        <w:rPr>
          <w:rStyle w:val="FootnoteReference"/>
        </w:rPr>
        <w:footnoteRef/>
      </w:r>
      <w:r w:rsidRPr="004159E7">
        <w:t xml:space="preserve"> http://www.baodanang.vn/channel/5399/200904/viet-nam-xac-lap-chu-quyen-doi-voi-hoang-sa-nam1816-1986985/</w:t>
      </w:r>
    </w:p>
  </w:footnote>
  <w:footnote w:id="13">
    <w:p w:rsidR="004159E7" w:rsidRPr="004159E7" w:rsidRDefault="004159E7" w:rsidP="004159E7">
      <w:pPr>
        <w:pStyle w:val="FootnoteText"/>
        <w:ind w:firstLine="0"/>
      </w:pPr>
      <w:r w:rsidRPr="004159E7">
        <w:rPr>
          <w:rStyle w:val="FootnoteReference"/>
        </w:rPr>
        <w:footnoteRef/>
      </w:r>
      <w:r w:rsidRPr="004159E7">
        <w:t xml:space="preserve"> https://www.vnu.edu.vn/ttsk/?C2578/N16341/Nhieu-bang-chung-gia-tri-khang-dinh-Hoang-Sa%2C-Truong-Sa-cua-Viet-Nam.htm</w:t>
      </w:r>
    </w:p>
  </w:footnote>
  <w:footnote w:id="14">
    <w:p w:rsidR="00E3160E" w:rsidRPr="004159E7" w:rsidRDefault="00E3160E" w:rsidP="004159E7">
      <w:pPr>
        <w:pStyle w:val="FootnoteText"/>
        <w:ind w:firstLine="0"/>
      </w:pPr>
      <w:r w:rsidRPr="004159E7">
        <w:rPr>
          <w:rStyle w:val="FootnoteReference"/>
        </w:rPr>
        <w:footnoteRef/>
      </w:r>
      <w:r w:rsidR="00AF4B01" w:rsidRPr="004159E7">
        <w:t xml:space="preserve"> </w:t>
      </w:r>
      <w:r w:rsidRPr="004159E7">
        <w:t>http://www.nhandan.com.vn/chinhtri/binh-luan-phe-phan/item/27581602-bao-tang-khong-chi-la-noi-trung-bay-hien-vat.html</w:t>
      </w:r>
    </w:p>
  </w:footnote>
  <w:footnote w:id="15">
    <w:p w:rsidR="00AF4B01" w:rsidRPr="004159E7" w:rsidRDefault="00AF4B01" w:rsidP="004159E7">
      <w:pPr>
        <w:pStyle w:val="FootnoteText"/>
        <w:ind w:firstLine="0"/>
      </w:pPr>
      <w:r w:rsidRPr="004159E7">
        <w:rPr>
          <w:rStyle w:val="FootnoteReference"/>
        </w:rPr>
        <w:footnoteRef/>
      </w:r>
      <w:r w:rsidRPr="004159E7">
        <w:t xml:space="preserve"> http://vhnt.org.vn/tin-tuc/van-hoa-duong-dai/30552/nang-cao-hieu-qua-cong-tac-giao-duc-tai-bao-tang-ha-noi</w:t>
      </w:r>
    </w:p>
  </w:footnote>
  <w:footnote w:id="16">
    <w:p w:rsidR="00F929FF" w:rsidRPr="004159E7" w:rsidRDefault="00F929FF" w:rsidP="004159E7">
      <w:pPr>
        <w:pStyle w:val="FootnoteText"/>
        <w:ind w:firstLine="0"/>
      </w:pPr>
      <w:r w:rsidRPr="004159E7">
        <w:rPr>
          <w:rStyle w:val="FootnoteReference"/>
        </w:rPr>
        <w:footnoteRef/>
      </w:r>
      <w:r w:rsidRPr="004159E7">
        <w:t xml:space="preserve"> http://vhnt.org.vn/tin-tuc/van-hoa-duong-dai/30552/nang-cao-hieu-qua-cong-tac-giao-duc-tai-bao-tang-ha-noi</w:t>
      </w:r>
    </w:p>
  </w:footnote>
  <w:footnote w:id="17">
    <w:p w:rsidR="00CE6F02" w:rsidRPr="004159E7" w:rsidRDefault="00CE6F02" w:rsidP="004159E7">
      <w:pPr>
        <w:pStyle w:val="FootnoteText"/>
        <w:ind w:firstLine="0"/>
      </w:pPr>
      <w:r w:rsidRPr="004159E7">
        <w:rPr>
          <w:rStyle w:val="FootnoteReference"/>
        </w:rPr>
        <w:footnoteRef/>
      </w:r>
      <w:r w:rsidRPr="004159E7">
        <w:t xml:space="preserve"> http://baotangquangtri.vn/default.aspx?TabID=128&amp;modid=758&amp;ItemID=36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C7D"/>
    <w:multiLevelType w:val="hybridMultilevel"/>
    <w:tmpl w:val="1CE2726A"/>
    <w:lvl w:ilvl="0" w:tplc="CC4AA8E2">
      <w:start w:val="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BA82EE4"/>
    <w:multiLevelType w:val="hybridMultilevel"/>
    <w:tmpl w:val="856AC612"/>
    <w:lvl w:ilvl="0" w:tplc="CC4AA8E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FBD48C3"/>
    <w:multiLevelType w:val="hybridMultilevel"/>
    <w:tmpl w:val="D9AEA8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ED20AD1"/>
    <w:multiLevelType w:val="hybridMultilevel"/>
    <w:tmpl w:val="CF6863B2"/>
    <w:lvl w:ilvl="0" w:tplc="2888711C">
      <w:numFmt w:val="bullet"/>
      <w:lvlText w:val="-"/>
      <w:lvlJc w:val="left"/>
      <w:pPr>
        <w:ind w:left="1299" w:hanging="732"/>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3EA2406"/>
    <w:multiLevelType w:val="hybridMultilevel"/>
    <w:tmpl w:val="4B36BF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75E701AD"/>
    <w:multiLevelType w:val="hybridMultilevel"/>
    <w:tmpl w:val="D3ACF3BE"/>
    <w:lvl w:ilvl="0" w:tplc="CC4AA8E2">
      <w:start w:val="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C0"/>
    <w:rsid w:val="00021947"/>
    <w:rsid w:val="00030CC2"/>
    <w:rsid w:val="00046130"/>
    <w:rsid w:val="0006638C"/>
    <w:rsid w:val="00073FBB"/>
    <w:rsid w:val="00085178"/>
    <w:rsid w:val="0008765D"/>
    <w:rsid w:val="000C54D9"/>
    <w:rsid w:val="000D4BCB"/>
    <w:rsid w:val="000E5461"/>
    <w:rsid w:val="001116FE"/>
    <w:rsid w:val="00120B53"/>
    <w:rsid w:val="00150CDB"/>
    <w:rsid w:val="00151A93"/>
    <w:rsid w:val="0015366C"/>
    <w:rsid w:val="001A6DA5"/>
    <w:rsid w:val="001D687F"/>
    <w:rsid w:val="0020637D"/>
    <w:rsid w:val="00237BDF"/>
    <w:rsid w:val="002556E0"/>
    <w:rsid w:val="0029397C"/>
    <w:rsid w:val="002E3DA0"/>
    <w:rsid w:val="00307796"/>
    <w:rsid w:val="00331AA1"/>
    <w:rsid w:val="0033588C"/>
    <w:rsid w:val="003B5241"/>
    <w:rsid w:val="003D48C0"/>
    <w:rsid w:val="004159E7"/>
    <w:rsid w:val="004E7567"/>
    <w:rsid w:val="005125C8"/>
    <w:rsid w:val="00524685"/>
    <w:rsid w:val="0054466E"/>
    <w:rsid w:val="00546D6C"/>
    <w:rsid w:val="00573791"/>
    <w:rsid w:val="005761B3"/>
    <w:rsid w:val="005A2C61"/>
    <w:rsid w:val="005B3E79"/>
    <w:rsid w:val="005B7C01"/>
    <w:rsid w:val="005E03AF"/>
    <w:rsid w:val="00616726"/>
    <w:rsid w:val="006640F5"/>
    <w:rsid w:val="006932F1"/>
    <w:rsid w:val="006C32BE"/>
    <w:rsid w:val="007336C9"/>
    <w:rsid w:val="00751AAA"/>
    <w:rsid w:val="00760D7A"/>
    <w:rsid w:val="00766CD8"/>
    <w:rsid w:val="00777168"/>
    <w:rsid w:val="007975DE"/>
    <w:rsid w:val="007A31B9"/>
    <w:rsid w:val="007D03ED"/>
    <w:rsid w:val="007D7514"/>
    <w:rsid w:val="007F0BB5"/>
    <w:rsid w:val="00812F00"/>
    <w:rsid w:val="008379BE"/>
    <w:rsid w:val="00840931"/>
    <w:rsid w:val="008561AE"/>
    <w:rsid w:val="008D0F30"/>
    <w:rsid w:val="00941FE6"/>
    <w:rsid w:val="009545CE"/>
    <w:rsid w:val="00965E30"/>
    <w:rsid w:val="00967A75"/>
    <w:rsid w:val="009970D8"/>
    <w:rsid w:val="009B1AF9"/>
    <w:rsid w:val="009E2F9F"/>
    <w:rsid w:val="00A258E1"/>
    <w:rsid w:val="00A82287"/>
    <w:rsid w:val="00AD5A9B"/>
    <w:rsid w:val="00AF4B01"/>
    <w:rsid w:val="00B00935"/>
    <w:rsid w:val="00B26CBB"/>
    <w:rsid w:val="00B54751"/>
    <w:rsid w:val="00B86EB6"/>
    <w:rsid w:val="00BA618C"/>
    <w:rsid w:val="00BE70A1"/>
    <w:rsid w:val="00BF1563"/>
    <w:rsid w:val="00C34A67"/>
    <w:rsid w:val="00C8227F"/>
    <w:rsid w:val="00C87E3A"/>
    <w:rsid w:val="00C9428F"/>
    <w:rsid w:val="00CE6F02"/>
    <w:rsid w:val="00D028D9"/>
    <w:rsid w:val="00D32D65"/>
    <w:rsid w:val="00D51332"/>
    <w:rsid w:val="00D66A30"/>
    <w:rsid w:val="00D84EC8"/>
    <w:rsid w:val="00DA3E65"/>
    <w:rsid w:val="00DE6D63"/>
    <w:rsid w:val="00E116E4"/>
    <w:rsid w:val="00E26CCB"/>
    <w:rsid w:val="00E3160E"/>
    <w:rsid w:val="00E66275"/>
    <w:rsid w:val="00F11837"/>
    <w:rsid w:val="00F71116"/>
    <w:rsid w:val="00F929FF"/>
    <w:rsid w:val="00FF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pPr>
        <w:spacing w:before="120" w:line="312"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E70A1"/>
    <w:pPr>
      <w:spacing w:before="240" w:after="120"/>
    </w:pPr>
    <w:rPr>
      <w:rFonts w:cs="Calibri"/>
      <w:b/>
      <w:bCs/>
      <w:sz w:val="24"/>
    </w:rPr>
  </w:style>
  <w:style w:type="paragraph" w:styleId="TOC2">
    <w:name w:val="toc 2"/>
    <w:basedOn w:val="Normal"/>
    <w:next w:val="Normal"/>
    <w:autoRedefine/>
    <w:uiPriority w:val="39"/>
    <w:unhideWhenUsed/>
    <w:rsid w:val="00546D6C"/>
    <w:pPr>
      <w:ind w:left="280"/>
    </w:pPr>
    <w:rPr>
      <w:sz w:val="24"/>
      <w:szCs w:val="22"/>
    </w:rPr>
  </w:style>
  <w:style w:type="paragraph" w:styleId="FootnoteText">
    <w:name w:val="footnote text"/>
    <w:basedOn w:val="Normal"/>
    <w:link w:val="FootnoteTextChar"/>
    <w:unhideWhenUsed/>
    <w:rsid w:val="003D48C0"/>
    <w:pPr>
      <w:spacing w:before="0" w:line="240" w:lineRule="auto"/>
    </w:pPr>
    <w:rPr>
      <w:sz w:val="20"/>
      <w:szCs w:val="20"/>
    </w:rPr>
  </w:style>
  <w:style w:type="character" w:customStyle="1" w:styleId="FootnoteTextChar">
    <w:name w:val="Footnote Text Char"/>
    <w:basedOn w:val="DefaultParagraphFont"/>
    <w:link w:val="FootnoteText"/>
    <w:rsid w:val="003D48C0"/>
    <w:rPr>
      <w:sz w:val="20"/>
      <w:szCs w:val="20"/>
    </w:rPr>
  </w:style>
  <w:style w:type="character" w:styleId="FootnoteReference">
    <w:name w:val="footnote reference"/>
    <w:basedOn w:val="DefaultParagraphFont"/>
    <w:unhideWhenUsed/>
    <w:rsid w:val="003D48C0"/>
    <w:rPr>
      <w:vertAlign w:val="superscript"/>
    </w:rPr>
  </w:style>
  <w:style w:type="paragraph" w:styleId="ListParagraph">
    <w:name w:val="List Paragraph"/>
    <w:basedOn w:val="Normal"/>
    <w:uiPriority w:val="34"/>
    <w:qFormat/>
    <w:rsid w:val="000E5461"/>
    <w:pPr>
      <w:ind w:left="720"/>
      <w:contextualSpacing/>
    </w:pPr>
  </w:style>
  <w:style w:type="character" w:styleId="Hyperlink">
    <w:name w:val="Hyperlink"/>
    <w:basedOn w:val="DefaultParagraphFont"/>
    <w:uiPriority w:val="99"/>
    <w:unhideWhenUsed/>
    <w:rsid w:val="00CE6F02"/>
    <w:rPr>
      <w:color w:val="0000FF" w:themeColor="hyperlink"/>
      <w:u w:val="single"/>
    </w:rPr>
  </w:style>
  <w:style w:type="paragraph" w:styleId="Header">
    <w:name w:val="header"/>
    <w:basedOn w:val="Normal"/>
    <w:link w:val="HeaderChar"/>
    <w:uiPriority w:val="99"/>
    <w:unhideWhenUsed/>
    <w:rsid w:val="005A2C6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A2C61"/>
  </w:style>
  <w:style w:type="paragraph" w:styleId="Footer">
    <w:name w:val="footer"/>
    <w:basedOn w:val="Normal"/>
    <w:link w:val="FooterChar"/>
    <w:uiPriority w:val="99"/>
    <w:unhideWhenUsed/>
    <w:rsid w:val="005A2C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A2C61"/>
  </w:style>
  <w:style w:type="paragraph" w:styleId="NormalWeb">
    <w:name w:val="Normal (Web)"/>
    <w:basedOn w:val="Normal"/>
    <w:uiPriority w:val="99"/>
    <w:semiHidden/>
    <w:unhideWhenUsed/>
    <w:rsid w:val="0033588C"/>
    <w:pPr>
      <w:spacing w:before="100" w:beforeAutospacing="1" w:after="100" w:afterAutospacing="1" w:line="240" w:lineRule="auto"/>
      <w:ind w:firstLine="0"/>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pPr>
        <w:spacing w:before="120" w:line="312"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E70A1"/>
    <w:pPr>
      <w:spacing w:before="240" w:after="120"/>
    </w:pPr>
    <w:rPr>
      <w:rFonts w:cs="Calibri"/>
      <w:b/>
      <w:bCs/>
      <w:sz w:val="24"/>
    </w:rPr>
  </w:style>
  <w:style w:type="paragraph" w:styleId="TOC2">
    <w:name w:val="toc 2"/>
    <w:basedOn w:val="Normal"/>
    <w:next w:val="Normal"/>
    <w:autoRedefine/>
    <w:uiPriority w:val="39"/>
    <w:unhideWhenUsed/>
    <w:rsid w:val="00546D6C"/>
    <w:pPr>
      <w:ind w:left="280"/>
    </w:pPr>
    <w:rPr>
      <w:sz w:val="24"/>
      <w:szCs w:val="22"/>
    </w:rPr>
  </w:style>
  <w:style w:type="paragraph" w:styleId="FootnoteText">
    <w:name w:val="footnote text"/>
    <w:basedOn w:val="Normal"/>
    <w:link w:val="FootnoteTextChar"/>
    <w:unhideWhenUsed/>
    <w:rsid w:val="003D48C0"/>
    <w:pPr>
      <w:spacing w:before="0" w:line="240" w:lineRule="auto"/>
    </w:pPr>
    <w:rPr>
      <w:sz w:val="20"/>
      <w:szCs w:val="20"/>
    </w:rPr>
  </w:style>
  <w:style w:type="character" w:customStyle="1" w:styleId="FootnoteTextChar">
    <w:name w:val="Footnote Text Char"/>
    <w:basedOn w:val="DefaultParagraphFont"/>
    <w:link w:val="FootnoteText"/>
    <w:rsid w:val="003D48C0"/>
    <w:rPr>
      <w:sz w:val="20"/>
      <w:szCs w:val="20"/>
    </w:rPr>
  </w:style>
  <w:style w:type="character" w:styleId="FootnoteReference">
    <w:name w:val="footnote reference"/>
    <w:basedOn w:val="DefaultParagraphFont"/>
    <w:unhideWhenUsed/>
    <w:rsid w:val="003D48C0"/>
    <w:rPr>
      <w:vertAlign w:val="superscript"/>
    </w:rPr>
  </w:style>
  <w:style w:type="paragraph" w:styleId="ListParagraph">
    <w:name w:val="List Paragraph"/>
    <w:basedOn w:val="Normal"/>
    <w:uiPriority w:val="34"/>
    <w:qFormat/>
    <w:rsid w:val="000E5461"/>
    <w:pPr>
      <w:ind w:left="720"/>
      <w:contextualSpacing/>
    </w:pPr>
  </w:style>
  <w:style w:type="character" w:styleId="Hyperlink">
    <w:name w:val="Hyperlink"/>
    <w:basedOn w:val="DefaultParagraphFont"/>
    <w:uiPriority w:val="99"/>
    <w:unhideWhenUsed/>
    <w:rsid w:val="00CE6F02"/>
    <w:rPr>
      <w:color w:val="0000FF" w:themeColor="hyperlink"/>
      <w:u w:val="single"/>
    </w:rPr>
  </w:style>
  <w:style w:type="paragraph" w:styleId="Header">
    <w:name w:val="header"/>
    <w:basedOn w:val="Normal"/>
    <w:link w:val="HeaderChar"/>
    <w:uiPriority w:val="99"/>
    <w:unhideWhenUsed/>
    <w:rsid w:val="005A2C6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A2C61"/>
  </w:style>
  <w:style w:type="paragraph" w:styleId="Footer">
    <w:name w:val="footer"/>
    <w:basedOn w:val="Normal"/>
    <w:link w:val="FooterChar"/>
    <w:uiPriority w:val="99"/>
    <w:unhideWhenUsed/>
    <w:rsid w:val="005A2C6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A2C61"/>
  </w:style>
  <w:style w:type="paragraph" w:styleId="NormalWeb">
    <w:name w:val="Normal (Web)"/>
    <w:basedOn w:val="Normal"/>
    <w:uiPriority w:val="99"/>
    <w:semiHidden/>
    <w:unhideWhenUsed/>
    <w:rsid w:val="0033588C"/>
    <w:pPr>
      <w:spacing w:before="100" w:beforeAutospacing="1" w:after="100" w:afterAutospacing="1" w:line="240" w:lineRule="auto"/>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6008">
      <w:bodyDiv w:val="1"/>
      <w:marLeft w:val="0"/>
      <w:marRight w:val="0"/>
      <w:marTop w:val="0"/>
      <w:marBottom w:val="0"/>
      <w:divBdr>
        <w:top w:val="none" w:sz="0" w:space="0" w:color="auto"/>
        <w:left w:val="none" w:sz="0" w:space="0" w:color="auto"/>
        <w:bottom w:val="none" w:sz="0" w:space="0" w:color="auto"/>
        <w:right w:val="none" w:sz="0" w:space="0" w:color="auto"/>
      </w:divBdr>
    </w:div>
    <w:div w:id="1655255743">
      <w:bodyDiv w:val="1"/>
      <w:marLeft w:val="0"/>
      <w:marRight w:val="0"/>
      <w:marTop w:val="0"/>
      <w:marBottom w:val="0"/>
      <w:divBdr>
        <w:top w:val="none" w:sz="0" w:space="0" w:color="auto"/>
        <w:left w:val="none" w:sz="0" w:space="0" w:color="auto"/>
        <w:bottom w:val="none" w:sz="0" w:space="0" w:color="auto"/>
        <w:right w:val="none" w:sz="0" w:space="0" w:color="auto"/>
      </w:divBdr>
    </w:div>
    <w:div w:id="20383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tangquangtri.vn/default.aspx?TabID=128&amp;modid=758&amp;ItemID=36" TargetMode="External"/><Relationship Id="rId13" Type="http://schemas.openxmlformats.org/officeDocument/2006/relationships/hyperlink" Target="https://www.vnu.edu.vn/ttsk/?C2578/N16341/Nhieu-bang-chung-gia-tri-khang-dinh-Hoang-Sa%2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handan.com.vn/chinhtri/binh-luan-phe-phan/item/27581602-bao-tang-khong-chi-la-noi-trung-bay-hien-va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hnt.org.vn/tin-tuc/van-hoa-duong-dai/30552/nang-cao-hieu-qua-cong-tac-giao-duc-tai-bao-tang-ha-no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tgcp.gov.vn/Plus.aspx/vi/News/38/0/241/0/2091/Co_so_phap_ly_khang_dinh_chu_quyen_Hoang_Sa" TargetMode="External"/><Relationship Id="rId4" Type="http://schemas.openxmlformats.org/officeDocument/2006/relationships/settings" Target="settings.xml"/><Relationship Id="rId9" Type="http://schemas.openxmlformats.org/officeDocument/2006/relationships/hyperlink" Target="http://baotang.thanhhoa.gov.vn/portal/Pages/2015-5-13/Hoat-dong-Bao-tang--Truyen-thong-co-so-tren-dia-ba2de6lm.asp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nu.edu.vn/ttsk/?C2578/N16341/Nhieu-bang-chung-gia-tri-khang-dinh-Hoang-Sa%2C-" TargetMode="External"/><Relationship Id="rId2" Type="http://schemas.openxmlformats.org/officeDocument/2006/relationships/hyperlink" Target="http://btgcp.gov.vn/Plus.aspx/vi/News/38/0/241/0/2091/Co_so_phap_ly_khang_dinh_chu_quyen_Hoang_Sa" TargetMode="External"/><Relationship Id="rId1" Type="http://schemas.openxmlformats.org/officeDocument/2006/relationships/hyperlink" Target="http://btgcp.gov.vn/Plus.aspx/vi/News/38/0/241/0/2091/Co_so_phap_ly_khang_dinh_chu_quyen_Hoang_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8</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2018-10-24T03:11:00Z</dcterms:created>
  <dcterms:modified xsi:type="dcterms:W3CDTF">2018-11-07T08:49:00Z</dcterms:modified>
</cp:coreProperties>
</file>