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19A9" w14:textId="77777777" w:rsidR="001D3115" w:rsidRDefault="00344D96" w:rsidP="00DE5315">
      <w:pPr>
        <w:autoSpaceDE w:val="0"/>
        <w:autoSpaceDN w:val="0"/>
        <w:adjustRightInd w:val="0"/>
        <w:spacing w:line="288" w:lineRule="auto"/>
        <w:jc w:val="center"/>
        <w:rPr>
          <w:rFonts w:asciiTheme="majorBidi" w:hAnsiTheme="majorBidi" w:cstheme="majorBidi"/>
          <w:b/>
          <w:bCs/>
          <w:color w:val="000000" w:themeColor="text1"/>
        </w:rPr>
      </w:pPr>
      <w:bookmarkStart w:id="0" w:name="_Toc486323419"/>
      <w:r w:rsidRPr="00F63BFE">
        <w:rPr>
          <w:rFonts w:asciiTheme="majorBidi" w:hAnsiTheme="majorBidi" w:cstheme="majorBidi"/>
          <w:b/>
          <w:bCs/>
          <w:color w:val="000000" w:themeColor="text1"/>
        </w:rPr>
        <w:t xml:space="preserve">NGHIÊN CỨU </w:t>
      </w:r>
      <w:r>
        <w:rPr>
          <w:rFonts w:asciiTheme="majorBidi" w:hAnsiTheme="majorBidi" w:cstheme="majorBidi"/>
          <w:b/>
          <w:bCs/>
          <w:color w:val="000000" w:themeColor="text1"/>
        </w:rPr>
        <w:t xml:space="preserve">THỰC TRẠNG ĐÔ THỊ HÓA VÀ XÁC ĐỊNH CÁC </w:t>
      </w:r>
      <w:r w:rsidRPr="00F63BFE">
        <w:rPr>
          <w:rFonts w:asciiTheme="majorBidi" w:hAnsiTheme="majorBidi" w:cstheme="majorBidi"/>
          <w:b/>
          <w:bCs/>
          <w:color w:val="000000" w:themeColor="text1"/>
        </w:rPr>
        <w:t xml:space="preserve">YẾU TỐ </w:t>
      </w:r>
    </w:p>
    <w:p w14:paraId="1877FF13" w14:textId="330E2F34" w:rsidR="00344D96" w:rsidRDefault="00344D96" w:rsidP="00DE5315">
      <w:pPr>
        <w:autoSpaceDE w:val="0"/>
        <w:autoSpaceDN w:val="0"/>
        <w:adjustRightInd w:val="0"/>
        <w:spacing w:line="288" w:lineRule="auto"/>
        <w:jc w:val="center"/>
        <w:rPr>
          <w:rFonts w:asciiTheme="majorBidi" w:hAnsiTheme="majorBidi" w:cstheme="majorBidi"/>
          <w:b/>
          <w:bCs/>
          <w:color w:val="000000" w:themeColor="text1"/>
        </w:rPr>
      </w:pPr>
      <w:r w:rsidRPr="00F63BFE">
        <w:rPr>
          <w:rFonts w:asciiTheme="majorBidi" w:hAnsiTheme="majorBidi" w:cstheme="majorBidi"/>
          <w:b/>
          <w:bCs/>
          <w:color w:val="000000" w:themeColor="text1"/>
        </w:rPr>
        <w:t xml:space="preserve">ẢNH HƯỞNG </w:t>
      </w:r>
      <w:r>
        <w:rPr>
          <w:rFonts w:asciiTheme="majorBidi" w:hAnsiTheme="majorBidi" w:cstheme="majorBidi"/>
          <w:b/>
          <w:bCs/>
          <w:color w:val="000000" w:themeColor="text1"/>
        </w:rPr>
        <w:t>ĐẾN QUÁ TRÌNH ĐÔ THỊ HÓA TẠI THÀNH PHỐ ĐÀ NẴNG</w:t>
      </w:r>
    </w:p>
    <w:p w14:paraId="310EA8D0" w14:textId="77777777" w:rsidR="003B3C08" w:rsidRDefault="003B3C08" w:rsidP="00DE5315">
      <w:pPr>
        <w:spacing w:line="288" w:lineRule="auto"/>
        <w:ind w:firstLine="720"/>
        <w:jc w:val="right"/>
        <w:rPr>
          <w:rFonts w:asciiTheme="majorBidi" w:hAnsiTheme="majorBidi" w:cstheme="majorBidi"/>
          <w:b/>
          <w:color w:val="000000" w:themeColor="text1"/>
          <w:sz w:val="20"/>
          <w:szCs w:val="20"/>
        </w:rPr>
      </w:pPr>
    </w:p>
    <w:p w14:paraId="3B9BCE68" w14:textId="546C327F" w:rsidR="0015354E" w:rsidRPr="003B3C08" w:rsidRDefault="003B3C08" w:rsidP="00DE5315">
      <w:pPr>
        <w:spacing w:line="288" w:lineRule="auto"/>
        <w:ind w:firstLine="720"/>
        <w:jc w:val="right"/>
        <w:rPr>
          <w:rFonts w:asciiTheme="majorBidi" w:hAnsiTheme="majorBidi" w:cstheme="majorBidi"/>
          <w:b/>
          <w:color w:val="000000" w:themeColor="text1"/>
          <w:sz w:val="20"/>
          <w:szCs w:val="20"/>
        </w:rPr>
      </w:pPr>
      <w:r w:rsidRPr="003B3C08">
        <w:rPr>
          <w:rFonts w:asciiTheme="majorBidi" w:hAnsiTheme="majorBidi" w:cstheme="majorBidi"/>
          <w:b/>
          <w:color w:val="000000" w:themeColor="text1"/>
          <w:sz w:val="20"/>
          <w:szCs w:val="20"/>
        </w:rPr>
        <w:t>Trương Đỗ Minh Phượ</w:t>
      </w:r>
      <w:r>
        <w:rPr>
          <w:rFonts w:asciiTheme="majorBidi" w:hAnsiTheme="majorBidi" w:cstheme="majorBidi"/>
          <w:b/>
          <w:color w:val="000000" w:themeColor="text1"/>
          <w:sz w:val="20"/>
          <w:szCs w:val="20"/>
        </w:rPr>
        <w:t>ng</w:t>
      </w:r>
      <w:r w:rsidRPr="003B3C08">
        <w:rPr>
          <w:rFonts w:asciiTheme="majorBidi" w:hAnsiTheme="majorBidi" w:cstheme="majorBidi"/>
          <w:b/>
          <w:color w:val="000000" w:themeColor="text1"/>
          <w:sz w:val="20"/>
          <w:szCs w:val="20"/>
          <w:vertAlign w:val="superscript"/>
        </w:rPr>
        <w:t>1</w:t>
      </w:r>
      <w:r w:rsidRPr="003B3C08">
        <w:rPr>
          <w:rFonts w:asciiTheme="majorBidi" w:hAnsiTheme="majorBidi" w:cstheme="majorBidi"/>
          <w:b/>
          <w:color w:val="000000" w:themeColor="text1"/>
          <w:sz w:val="20"/>
          <w:szCs w:val="20"/>
        </w:rPr>
        <w:t>, Đỗ Thị Việ</w:t>
      </w:r>
      <w:r>
        <w:rPr>
          <w:rFonts w:asciiTheme="majorBidi" w:hAnsiTheme="majorBidi" w:cstheme="majorBidi"/>
          <w:b/>
          <w:color w:val="000000" w:themeColor="text1"/>
          <w:sz w:val="20"/>
          <w:szCs w:val="20"/>
        </w:rPr>
        <w:t>t Hương</w:t>
      </w:r>
      <w:r>
        <w:rPr>
          <w:rFonts w:asciiTheme="majorBidi" w:hAnsiTheme="majorBidi" w:cstheme="majorBidi"/>
          <w:b/>
          <w:color w:val="000000" w:themeColor="text1"/>
          <w:sz w:val="20"/>
          <w:szCs w:val="20"/>
          <w:vertAlign w:val="superscript"/>
        </w:rPr>
        <w:t>2</w:t>
      </w:r>
      <w:r w:rsidRPr="003B3C08">
        <w:rPr>
          <w:rFonts w:asciiTheme="majorBidi" w:hAnsiTheme="majorBidi" w:cstheme="majorBidi"/>
          <w:b/>
          <w:color w:val="000000" w:themeColor="text1"/>
          <w:sz w:val="20"/>
          <w:szCs w:val="20"/>
        </w:rPr>
        <w:t>, Nguyễn Hoàng Khánh Linh</w:t>
      </w:r>
      <w:r w:rsidRPr="003B3C08">
        <w:rPr>
          <w:rFonts w:asciiTheme="majorBidi" w:hAnsiTheme="majorBidi" w:cstheme="majorBidi"/>
          <w:b/>
          <w:color w:val="000000" w:themeColor="text1"/>
          <w:sz w:val="20"/>
          <w:szCs w:val="20"/>
          <w:vertAlign w:val="superscript"/>
        </w:rPr>
        <w:t>1</w:t>
      </w:r>
    </w:p>
    <w:p w14:paraId="24225DAB" w14:textId="55DA2560" w:rsidR="003B3C08" w:rsidRDefault="003B3C08" w:rsidP="00DE5315">
      <w:pPr>
        <w:spacing w:line="288" w:lineRule="auto"/>
        <w:ind w:firstLine="720"/>
        <w:jc w:val="right"/>
        <w:rPr>
          <w:rFonts w:asciiTheme="majorBidi" w:hAnsiTheme="majorBidi" w:cstheme="majorBidi"/>
          <w:b/>
          <w:color w:val="000000" w:themeColor="text1"/>
          <w:sz w:val="20"/>
          <w:szCs w:val="20"/>
        </w:rPr>
      </w:pPr>
      <w:r w:rsidRPr="003B3C08">
        <w:rPr>
          <w:rFonts w:asciiTheme="majorBidi" w:hAnsiTheme="majorBidi" w:cstheme="majorBidi"/>
          <w:b/>
          <w:color w:val="000000" w:themeColor="text1"/>
          <w:sz w:val="20"/>
          <w:szCs w:val="20"/>
          <w:vertAlign w:val="superscript"/>
        </w:rPr>
        <w:t>1</w:t>
      </w:r>
      <w:r w:rsidRPr="003B3C08">
        <w:rPr>
          <w:rFonts w:asciiTheme="majorBidi" w:hAnsiTheme="majorBidi" w:cstheme="majorBidi"/>
          <w:b/>
          <w:color w:val="000000" w:themeColor="text1"/>
          <w:sz w:val="20"/>
          <w:szCs w:val="20"/>
        </w:rPr>
        <w:t>Trường Đại học Nông Lâm Huế</w:t>
      </w:r>
    </w:p>
    <w:p w14:paraId="2CD8BBA7" w14:textId="51E6FC38" w:rsidR="003B3C08" w:rsidRDefault="003B3C08" w:rsidP="00DE5315">
      <w:pPr>
        <w:spacing w:line="288" w:lineRule="auto"/>
        <w:ind w:firstLine="720"/>
        <w:jc w:val="right"/>
        <w:rPr>
          <w:rFonts w:asciiTheme="majorBidi" w:hAnsiTheme="majorBidi" w:cstheme="majorBidi"/>
          <w:b/>
          <w:color w:val="000000" w:themeColor="text1"/>
          <w:sz w:val="20"/>
          <w:szCs w:val="20"/>
        </w:rPr>
      </w:pPr>
      <w:r w:rsidRPr="003B3C08">
        <w:rPr>
          <w:rFonts w:asciiTheme="majorBidi" w:hAnsiTheme="majorBidi" w:cstheme="majorBidi"/>
          <w:b/>
          <w:color w:val="000000" w:themeColor="text1"/>
          <w:sz w:val="20"/>
          <w:szCs w:val="20"/>
          <w:vertAlign w:val="superscript"/>
        </w:rPr>
        <w:t>2</w:t>
      </w:r>
      <w:r>
        <w:rPr>
          <w:rFonts w:asciiTheme="majorBidi" w:hAnsiTheme="majorBidi" w:cstheme="majorBidi"/>
          <w:b/>
          <w:color w:val="000000" w:themeColor="text1"/>
          <w:sz w:val="20"/>
          <w:szCs w:val="20"/>
        </w:rPr>
        <w:t>Trường Đại học Khoa học Huế</w:t>
      </w:r>
    </w:p>
    <w:p w14:paraId="2566DDE4" w14:textId="765B3CBB" w:rsidR="003B3C08" w:rsidRPr="003B3C08" w:rsidRDefault="003B3C08" w:rsidP="00DE5315">
      <w:pPr>
        <w:spacing w:line="288" w:lineRule="auto"/>
        <w:ind w:firstLine="720"/>
        <w:jc w:val="right"/>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Email: truongdominhphuong@huaf.edu.vn</w:t>
      </w:r>
    </w:p>
    <w:p w14:paraId="634A3476" w14:textId="77777777" w:rsidR="0015354E" w:rsidRDefault="0015354E" w:rsidP="00DE5315">
      <w:pPr>
        <w:spacing w:line="288" w:lineRule="auto"/>
        <w:ind w:firstLine="720"/>
        <w:jc w:val="both"/>
        <w:rPr>
          <w:rFonts w:asciiTheme="majorBidi" w:hAnsiTheme="majorBidi" w:cstheme="majorBidi"/>
          <w:color w:val="000000" w:themeColor="text1"/>
        </w:rPr>
      </w:pPr>
    </w:p>
    <w:p w14:paraId="068AA324" w14:textId="589D98DF" w:rsidR="00762047" w:rsidRPr="001813F7" w:rsidRDefault="00993EF1" w:rsidP="00DE5315">
      <w:pPr>
        <w:spacing w:line="288" w:lineRule="auto"/>
        <w:ind w:firstLine="720"/>
        <w:jc w:val="both"/>
        <w:rPr>
          <w:rFonts w:asciiTheme="majorBidi" w:hAnsiTheme="majorBidi" w:cstheme="majorBidi"/>
          <w:bCs/>
          <w:sz w:val="20"/>
          <w:szCs w:val="20"/>
          <w:lang w:val="vi-VN"/>
        </w:rPr>
      </w:pPr>
      <w:r w:rsidRPr="001813F7">
        <w:rPr>
          <w:b/>
          <w:bCs/>
          <w:iCs/>
          <w:sz w:val="20"/>
          <w:szCs w:val="20"/>
        </w:rPr>
        <w:t xml:space="preserve">Tóm tắt: </w:t>
      </w:r>
      <w:r w:rsidRPr="001813F7">
        <w:rPr>
          <w:bCs/>
          <w:iCs/>
          <w:sz w:val="20"/>
          <w:szCs w:val="20"/>
        </w:rPr>
        <w:t xml:space="preserve">Trong những năm qua, Đà Nẵng luôn được biết đến là thành phố có những bước phát triển nhanh chóng và có tốc độ đô thị hóa cao nhất cả nước. Vì vậy bài báo này nhằm mục đích trình bày kết quả nghiên cứu thực trạng đô thị hóa </w:t>
      </w:r>
      <w:r w:rsidR="00762047" w:rsidRPr="001813F7">
        <w:rPr>
          <w:bCs/>
          <w:iCs/>
          <w:sz w:val="20"/>
          <w:szCs w:val="20"/>
        </w:rPr>
        <w:t>của thành phố Đà Nẵng trong giai đoạn 2005</w:t>
      </w:r>
      <w:r w:rsidR="001D3115">
        <w:rPr>
          <w:bCs/>
          <w:iCs/>
          <w:sz w:val="20"/>
          <w:szCs w:val="20"/>
        </w:rPr>
        <w:t xml:space="preserve"> </w:t>
      </w:r>
      <w:r w:rsidR="00762047" w:rsidRPr="001813F7">
        <w:rPr>
          <w:bCs/>
          <w:iCs/>
          <w:sz w:val="20"/>
          <w:szCs w:val="20"/>
        </w:rPr>
        <w:t>-</w:t>
      </w:r>
      <w:r w:rsidR="001D3115">
        <w:rPr>
          <w:bCs/>
          <w:iCs/>
          <w:sz w:val="20"/>
          <w:szCs w:val="20"/>
        </w:rPr>
        <w:t xml:space="preserve"> </w:t>
      </w:r>
      <w:r w:rsidR="00762047" w:rsidRPr="001813F7">
        <w:rPr>
          <w:bCs/>
          <w:iCs/>
          <w:sz w:val="20"/>
          <w:szCs w:val="20"/>
        </w:rPr>
        <w:t>2015, đồng thời</w:t>
      </w:r>
      <w:r w:rsidRPr="001813F7">
        <w:rPr>
          <w:bCs/>
          <w:iCs/>
          <w:sz w:val="20"/>
          <w:szCs w:val="20"/>
        </w:rPr>
        <w:t xml:space="preserve"> xác định thứ bậc các yếu tố ảnh hưởng đến quá trình đô thị hóa tại thành phố Đà Nẵ</w:t>
      </w:r>
      <w:r w:rsidR="000751EE" w:rsidRPr="001813F7">
        <w:rPr>
          <w:bCs/>
          <w:iCs/>
          <w:sz w:val="20"/>
          <w:szCs w:val="20"/>
        </w:rPr>
        <w:t xml:space="preserve">ng. </w:t>
      </w:r>
      <w:r w:rsidR="00762047" w:rsidRPr="001813F7">
        <w:rPr>
          <w:bCs/>
          <w:iCs/>
          <w:sz w:val="20"/>
          <w:szCs w:val="20"/>
        </w:rPr>
        <w:t xml:space="preserve">Kết quả nghiên cứu cho thấy trong thời gian qua, </w:t>
      </w:r>
      <w:r w:rsidR="00762047" w:rsidRPr="001813F7">
        <w:rPr>
          <w:color w:val="000000"/>
          <w:sz w:val="20"/>
          <w:szCs w:val="20"/>
        </w:rPr>
        <w:t>quá trình đô thị hóa tại thành phố Đà Nẵng đã diễn ra mạnh mẽ, thể hiện qua sự phát triển nhanh chóng về các chỉ tiêu tăng trưởng GDP và vốn đầu tư xây dựng trên địa bàn, tỷ lệ dân cư thành thị luôn ở mức rất cao (trên 86%) và m</w:t>
      </w:r>
      <w:r w:rsidR="00762047" w:rsidRPr="001813F7">
        <w:rPr>
          <w:sz w:val="20"/>
          <w:szCs w:val="20"/>
        </w:rPr>
        <w:t>ật độ dân cư khu vực đô thị cao gấp 20,52 lần so với khu vực nông thôn. T</w:t>
      </w:r>
      <w:r w:rsidR="00762047" w:rsidRPr="001813F7">
        <w:rPr>
          <w:color w:val="000000"/>
          <w:sz w:val="20"/>
          <w:szCs w:val="20"/>
        </w:rPr>
        <w:t xml:space="preserve">ỷ lệ lao động </w:t>
      </w:r>
      <w:r w:rsidR="000751EE" w:rsidRPr="001813F7">
        <w:rPr>
          <w:color w:val="000000"/>
          <w:sz w:val="20"/>
          <w:szCs w:val="20"/>
        </w:rPr>
        <w:t>hoạt động trong các</w:t>
      </w:r>
      <w:r w:rsidR="00762047" w:rsidRPr="001813F7">
        <w:rPr>
          <w:color w:val="000000"/>
          <w:sz w:val="20"/>
          <w:szCs w:val="20"/>
        </w:rPr>
        <w:t xml:space="preserve"> ngành phi nông nghiệp ngày càng chiếm tỷ trọng cao, tỷ lệ thất nghiệp có xu hướng giảm và thu nhập và mức sống của ngườ</w:t>
      </w:r>
      <w:r w:rsidR="001D3115">
        <w:rPr>
          <w:color w:val="000000"/>
          <w:sz w:val="20"/>
          <w:szCs w:val="20"/>
        </w:rPr>
        <w:t>i dân</w:t>
      </w:r>
      <w:r w:rsidR="00762047" w:rsidRPr="001813F7">
        <w:rPr>
          <w:color w:val="000000"/>
          <w:sz w:val="20"/>
          <w:szCs w:val="20"/>
        </w:rPr>
        <w:t xml:space="preserve"> ngày càng được nâng cao</w:t>
      </w:r>
      <w:r w:rsidR="000751EE" w:rsidRPr="001813F7">
        <w:rPr>
          <w:color w:val="000000"/>
          <w:sz w:val="20"/>
          <w:szCs w:val="20"/>
        </w:rPr>
        <w:t xml:space="preserve">. Bên cạnh đó, thông qua việc xác định thứ bậc AHP cho các yếu tố ảnh hưởng đến quá trình đô thị hóa, nghiên cứu cũng đã chỉ được </w:t>
      </w:r>
      <w:r w:rsidR="000751EE" w:rsidRPr="001813F7">
        <w:rPr>
          <w:rFonts w:asciiTheme="majorBidi" w:hAnsiTheme="majorBidi" w:cstheme="majorBidi"/>
          <w:color w:val="000000" w:themeColor="text1"/>
          <w:sz w:val="20"/>
          <w:szCs w:val="20"/>
          <w:lang w:val="vi-VN"/>
        </w:rPr>
        <w:t>yếu tố t</w:t>
      </w:r>
      <w:r w:rsidR="00762047" w:rsidRPr="001813F7">
        <w:rPr>
          <w:rFonts w:asciiTheme="majorBidi" w:hAnsiTheme="majorBidi" w:cstheme="majorBidi"/>
          <w:bCs/>
          <w:iCs/>
          <w:sz w:val="20"/>
          <w:szCs w:val="20"/>
          <w:lang w:val="vi-VN"/>
        </w:rPr>
        <w:t xml:space="preserve">ổng vốn đầu tư xây dựng địa bàn </w:t>
      </w:r>
      <w:r w:rsidR="00762047" w:rsidRPr="001813F7">
        <w:rPr>
          <w:rFonts w:asciiTheme="majorBidi" w:hAnsiTheme="majorBidi" w:cstheme="majorBidi"/>
          <w:bCs/>
          <w:sz w:val="20"/>
          <w:szCs w:val="20"/>
          <w:lang w:val="vi-VN"/>
        </w:rPr>
        <w:t xml:space="preserve">được </w:t>
      </w:r>
      <w:r w:rsidR="000751EE" w:rsidRPr="001813F7">
        <w:rPr>
          <w:rFonts w:asciiTheme="majorBidi" w:hAnsiTheme="majorBidi" w:cstheme="majorBidi"/>
          <w:bCs/>
          <w:sz w:val="20"/>
          <w:szCs w:val="20"/>
          <w:lang w:val="vi-VN"/>
        </w:rPr>
        <w:t xml:space="preserve">xác định là </w:t>
      </w:r>
      <w:r w:rsidR="00762047" w:rsidRPr="001813F7">
        <w:rPr>
          <w:rFonts w:asciiTheme="majorBidi" w:hAnsiTheme="majorBidi" w:cstheme="majorBidi"/>
          <w:bCs/>
          <w:sz w:val="20"/>
          <w:szCs w:val="20"/>
          <w:lang w:val="vi-VN"/>
        </w:rPr>
        <w:t>có ảnh hưởng lớn nhất</w:t>
      </w:r>
      <w:r w:rsidR="000751EE" w:rsidRPr="001813F7">
        <w:rPr>
          <w:rFonts w:asciiTheme="majorBidi" w:hAnsiTheme="majorBidi" w:cstheme="majorBidi"/>
          <w:bCs/>
          <w:sz w:val="20"/>
          <w:szCs w:val="20"/>
          <w:lang w:val="vi-VN"/>
        </w:rPr>
        <w:t>.</w:t>
      </w:r>
    </w:p>
    <w:p w14:paraId="132D6783" w14:textId="290919E3" w:rsidR="000751EE" w:rsidRPr="000C60D4" w:rsidRDefault="000751EE" w:rsidP="00DE5315">
      <w:pPr>
        <w:spacing w:line="288" w:lineRule="auto"/>
        <w:ind w:firstLine="720"/>
        <w:jc w:val="both"/>
        <w:rPr>
          <w:rFonts w:asciiTheme="majorBidi" w:hAnsiTheme="majorBidi" w:cstheme="majorBidi"/>
          <w:i/>
          <w:color w:val="000000" w:themeColor="text1"/>
          <w:sz w:val="20"/>
          <w:szCs w:val="20"/>
          <w:lang w:val="vi-VN"/>
        </w:rPr>
      </w:pPr>
      <w:r w:rsidRPr="000C60D4">
        <w:rPr>
          <w:rFonts w:asciiTheme="majorBidi" w:hAnsiTheme="majorBidi" w:cstheme="majorBidi"/>
          <w:b/>
          <w:bCs/>
          <w:i/>
          <w:sz w:val="20"/>
          <w:szCs w:val="20"/>
          <w:lang w:val="vi-VN"/>
        </w:rPr>
        <w:t>Từ khóa:</w:t>
      </w:r>
      <w:r w:rsidRPr="000C60D4">
        <w:rPr>
          <w:rFonts w:asciiTheme="majorBidi" w:hAnsiTheme="majorBidi" w:cstheme="majorBidi"/>
          <w:bCs/>
          <w:i/>
          <w:sz w:val="20"/>
          <w:szCs w:val="20"/>
          <w:lang w:val="vi-VN"/>
        </w:rPr>
        <w:t xml:space="preserve"> </w:t>
      </w:r>
      <w:r w:rsidR="0015354E" w:rsidRPr="000C60D4">
        <w:rPr>
          <w:rFonts w:asciiTheme="majorBidi" w:hAnsiTheme="majorBidi" w:cstheme="majorBidi"/>
          <w:bCs/>
          <w:i/>
          <w:sz w:val="20"/>
          <w:szCs w:val="20"/>
          <w:lang w:val="vi-VN"/>
        </w:rPr>
        <w:t>AHP, chỉ tiêu đô thị hóa, Đà Nẵng, thực trạng đô thị</w:t>
      </w:r>
      <w:r w:rsidR="001D3115">
        <w:rPr>
          <w:rFonts w:asciiTheme="majorBidi" w:hAnsiTheme="majorBidi" w:cstheme="majorBidi"/>
          <w:bCs/>
          <w:i/>
          <w:sz w:val="20"/>
          <w:szCs w:val="20"/>
          <w:lang w:val="vi-VN"/>
        </w:rPr>
        <w:t xml:space="preserve"> hóa.</w:t>
      </w:r>
    </w:p>
    <w:p w14:paraId="60422FBD" w14:textId="0F2B9B57" w:rsidR="00993EF1" w:rsidRPr="003B3C08" w:rsidRDefault="00993EF1" w:rsidP="00DE5315">
      <w:pPr>
        <w:spacing w:line="288" w:lineRule="auto"/>
        <w:jc w:val="both"/>
        <w:rPr>
          <w:bCs/>
          <w:iCs/>
          <w:lang w:val="vi-VN"/>
        </w:rPr>
      </w:pPr>
    </w:p>
    <w:p w14:paraId="62893C5A" w14:textId="662E4019" w:rsidR="00831D42" w:rsidRPr="003B3C08" w:rsidRDefault="00831D42" w:rsidP="00DE5315">
      <w:pPr>
        <w:spacing w:line="288" w:lineRule="auto"/>
        <w:jc w:val="both"/>
        <w:rPr>
          <w:b/>
          <w:bCs/>
          <w:iCs/>
          <w:lang w:val="vi-VN"/>
        </w:rPr>
      </w:pPr>
      <w:r w:rsidRPr="003B3C08">
        <w:rPr>
          <w:b/>
          <w:bCs/>
          <w:iCs/>
          <w:lang w:val="vi-VN"/>
        </w:rPr>
        <w:t>1. ĐẶT VẤN ĐỀ</w:t>
      </w:r>
    </w:p>
    <w:p w14:paraId="162FED00" w14:textId="7AE4C550" w:rsidR="00344D96" w:rsidRPr="003B3C08" w:rsidRDefault="00344D96" w:rsidP="00DE5315">
      <w:pPr>
        <w:pStyle w:val="NormalWeb"/>
        <w:widowControl w:val="0"/>
        <w:spacing w:before="0" w:beforeAutospacing="0" w:after="0" w:afterAutospacing="0" w:line="288" w:lineRule="auto"/>
        <w:ind w:firstLine="709"/>
        <w:jc w:val="both"/>
        <w:rPr>
          <w:color w:val="000000"/>
          <w:lang w:val="vi-VN"/>
        </w:rPr>
      </w:pPr>
      <w:r w:rsidRPr="003B3C08">
        <w:rPr>
          <w:color w:val="000000"/>
          <w:lang w:val="vi-VN"/>
        </w:rPr>
        <w:t xml:space="preserve">Đô thị hóa được xem là quá trình biến đổi quan trọng có ý nghĩa quyết định trong quá trình phát triển đô thị và là xu thế tất yếu của một nền kinh tế phát triển. Theo báo cáo của Liên hiệp quốc, hơn một nửa dân số thế giới hiện nay đang sống ở vùng đô thị và xu thế đến năm 2050 sẽ đạt đến 66% </w:t>
      </w:r>
      <w:r w:rsidRPr="00344D96">
        <w:rPr>
          <w:color w:val="000000"/>
        </w:rPr>
        <w:fldChar w:fldCharType="begin"/>
      </w:r>
      <w:r w:rsidRPr="003B3C08">
        <w:rPr>
          <w:color w:val="000000"/>
          <w:lang w:val="vi-VN"/>
        </w:rPr>
        <w:instrText xml:space="preserve"> ADDIN EN.CITE &lt;EndNote&gt;&lt;Cite&gt;&lt;Author&gt;Nations&lt;/Author&gt;&lt;Year&gt;2014&lt;/Year&gt;&lt;RecNum&gt;83&lt;/RecNum&gt;&lt;DisplayText&gt;[48]&lt;/DisplayText&gt;&lt;record&gt;&lt;rec-number&gt;83&lt;/rec-number&gt;&lt;foreign-keys&gt;&lt;key app="EN" db-id="xz5tw0xtlp2afcexp5fv5s5gwvpxdtpfsxsa"&gt;83&lt;/key&gt;&lt;/foreign-keys&gt;&lt;ref-type name="Book"&gt;6&lt;/ref-type&gt;&lt;contributors&gt;&lt;authors&gt;&lt;author&gt;United Nations,&lt;/author&gt;&lt;/authors&gt;&lt;/contributors&gt;&lt;titles&gt;&lt;title&gt;World Urbanization Prospects: The 2014 Revision, Department of Economic and Social Affairs&lt;/title&gt;&lt;/titles&gt;&lt;dates&gt;&lt;year&gt;2014&lt;/year&gt;&lt;/dates&gt;&lt;pub-location&gt;Population Division. Highlights (ST/ESA/SER.A/352). &lt;/pub-location&gt;&lt;urls&gt;&lt;/urls&gt;&lt;language&gt;en&lt;/language&gt;&lt;/record&gt;&lt;/Cite&gt;&lt;/EndNote&gt;</w:instrText>
      </w:r>
      <w:r w:rsidRPr="00344D96">
        <w:rPr>
          <w:color w:val="000000"/>
        </w:rPr>
        <w:fldChar w:fldCharType="separate"/>
      </w:r>
      <w:r w:rsidRPr="003B3C08">
        <w:rPr>
          <w:noProof/>
          <w:color w:val="000000"/>
          <w:lang w:val="vi-VN"/>
        </w:rPr>
        <w:t>[</w:t>
      </w:r>
      <w:r w:rsidR="00C53D9D" w:rsidRPr="003B3C08">
        <w:rPr>
          <w:lang w:val="vi-VN"/>
        </w:rPr>
        <w:t>6</w:t>
      </w:r>
      <w:r w:rsidRPr="003B3C08">
        <w:rPr>
          <w:noProof/>
          <w:color w:val="000000"/>
          <w:lang w:val="vi-VN"/>
        </w:rPr>
        <w:t>]</w:t>
      </w:r>
      <w:r w:rsidRPr="00344D96">
        <w:rPr>
          <w:color w:val="000000"/>
        </w:rPr>
        <w:fldChar w:fldCharType="end"/>
      </w:r>
      <w:r w:rsidRPr="003B3C08">
        <w:rPr>
          <w:color w:val="000000"/>
          <w:lang w:val="vi-VN"/>
        </w:rPr>
        <w:t xml:space="preserve">. Trong những năm gần đây, vấn đề đô thị hóa tương đối nổi cộm, đặc biệt ở các thành phố lớn của châu Á, quá trình đô thị hóa mạnh mẽ cùng với sự gia tăng dân số kéo theo quá trình phát triển kinh tế nhanh chóng, tập trung các các hoạt động công nghiệp, văn hóa, chính trị vào trong các thành phố lớn. Kết quả của quá trình mở rộng đô thị đã dẫn đến sự thay đổi lớn về các loại hình sử dụng đất, chuyển đổi từ nông thôn thành đô thị, đặc biệt là đất nông nghiệp nhanh chóng bị thu hẹp để thay thế cho các loại hình sử dụng đất khác cho đô thị như khu dân cư, khu công nghiệp và các công trình công cộng. </w:t>
      </w:r>
    </w:p>
    <w:p w14:paraId="47A3E7E6" w14:textId="7482E2D3" w:rsidR="00344D96" w:rsidRPr="003B3C08" w:rsidRDefault="00344D96" w:rsidP="00DE5315">
      <w:pPr>
        <w:widowControl w:val="0"/>
        <w:autoSpaceDE w:val="0"/>
        <w:autoSpaceDN w:val="0"/>
        <w:adjustRightInd w:val="0"/>
        <w:spacing w:line="288" w:lineRule="auto"/>
        <w:ind w:firstLine="709"/>
        <w:jc w:val="both"/>
        <w:rPr>
          <w:color w:val="000000"/>
          <w:lang w:val="vi-VN"/>
        </w:rPr>
      </w:pPr>
      <w:r w:rsidRPr="003B3C08">
        <w:rPr>
          <w:color w:val="000000"/>
          <w:lang w:val="vi-VN"/>
        </w:rPr>
        <w:t xml:space="preserve">Đà Nẵng là một thành phố lớn ven biển nằm trong vùng kinh tế trọng điểm miền Trung, Việt Nam. Kể từ khi trở thành thành phố trực thuộc Trung ương (năm 1997) cho đến nay, Đà Nẵng đã có những bước phát triển nhanh chóng và được xem là một trong những thành phố có tốc độ đô thị hóa tương đối nhanh và mạnh </w:t>
      </w:r>
      <w:r w:rsidRPr="00344D96">
        <w:rPr>
          <w:color w:val="000000"/>
        </w:rPr>
        <w:fldChar w:fldCharType="begin">
          <w:fldData xml:space="preserve">PEVuZE5vdGU+PENpdGU+PEF1dGhvcj5OZ8OibiBow6BuZyB0aOG6vyBnaeG7m2k8L0F1dGhvcj48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</w:fldData>
        </w:fldChar>
      </w:r>
      <w:r w:rsidRPr="003B3C08">
        <w:rPr>
          <w:color w:val="000000"/>
          <w:lang w:val="vi-VN"/>
        </w:rPr>
        <w:instrText xml:space="preserve"> ADDIN EN.CITE </w:instrText>
      </w:r>
      <w:r w:rsidRPr="00344D96">
        <w:rPr>
          <w:color w:val="000000"/>
        </w:rPr>
        <w:fldChar w:fldCharType="begin">
          <w:fldData xml:space="preserve">PEVuZE5vdGU+PENpdGU+PEF1dGhvcj5OZ8OibiBow6BuZyB0aOG6vyBnaeG7m2k8L0F1dGhvcj48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</w:fldData>
        </w:fldChar>
      </w:r>
      <w:r w:rsidRPr="003B3C08">
        <w:rPr>
          <w:color w:val="000000"/>
          <w:lang w:val="vi-VN"/>
        </w:rPr>
        <w:instrText xml:space="preserve"> ADDIN EN.CITE.DATA </w:instrText>
      </w:r>
      <w:r w:rsidRPr="00344D96">
        <w:rPr>
          <w:color w:val="000000"/>
        </w:rPr>
      </w:r>
      <w:r w:rsidRPr="00344D96">
        <w:rPr>
          <w:color w:val="000000"/>
        </w:rPr>
        <w:fldChar w:fldCharType="end"/>
      </w:r>
      <w:r w:rsidRPr="00344D96">
        <w:rPr>
          <w:color w:val="000000"/>
        </w:rPr>
      </w:r>
      <w:r w:rsidRPr="00344D96">
        <w:rPr>
          <w:color w:val="000000"/>
        </w:rPr>
        <w:fldChar w:fldCharType="separate"/>
      </w:r>
      <w:r w:rsidRPr="003B3C08">
        <w:rPr>
          <w:noProof/>
          <w:color w:val="000000"/>
          <w:lang w:val="vi-VN"/>
        </w:rPr>
        <w:t>[</w:t>
      </w:r>
      <w:r w:rsidR="00B37EFB" w:rsidRPr="003B3C08">
        <w:rPr>
          <w:lang w:val="vi-VN"/>
        </w:rPr>
        <w:t>1, 2</w:t>
      </w:r>
      <w:r w:rsidRPr="003B3C08">
        <w:rPr>
          <w:noProof/>
          <w:color w:val="000000"/>
          <w:lang w:val="vi-VN"/>
        </w:rPr>
        <w:t>]</w:t>
      </w:r>
      <w:r w:rsidRPr="00344D96">
        <w:rPr>
          <w:color w:val="000000"/>
        </w:rPr>
        <w:fldChar w:fldCharType="end"/>
      </w:r>
      <w:r w:rsidRPr="003B3C08">
        <w:rPr>
          <w:color w:val="000000"/>
          <w:lang w:val="vi-VN"/>
        </w:rPr>
        <w:t>. Trong những năm gần đây,</w:t>
      </w:r>
      <w:r w:rsidRPr="003B3C08">
        <w:rPr>
          <w:lang w:val="vi-VN"/>
        </w:rPr>
        <w:t xml:space="preserve"> diện tích đô thị của thành phố Đà Nẵng liên tục mở rộng với tốc độ đô thị hóa cao, diện mạo đô thị ngày một khang trang với hệ thống kết cấu hạ tầng kỹ thuật và cơ sở hạ tầng xã hội được đầu tư cả về số lượng lẫn chất lượng, đem lại cho Đà Nẵng một tầm vóc mới cả về không gian lẫn chất lượng đô thị. </w:t>
      </w:r>
    </w:p>
    <w:p w14:paraId="58230656" w14:textId="076F50F4" w:rsidR="006B63BF" w:rsidRPr="006B63BF" w:rsidRDefault="0015354E" w:rsidP="00DE5315">
      <w:pPr>
        <w:pStyle w:val="Default"/>
        <w:spacing w:line="288" w:lineRule="auto"/>
        <w:ind w:firstLine="720"/>
        <w:jc w:val="both"/>
        <w:rPr>
          <w:lang w:val="vi-VN"/>
        </w:rPr>
      </w:pPr>
      <w:r>
        <w:rPr>
          <w:rFonts w:asciiTheme="majorBidi" w:hAnsiTheme="majorBidi" w:cstheme="majorBidi"/>
          <w:color w:val="000000" w:themeColor="text1"/>
          <w:lang w:val="vi-VN"/>
        </w:rPr>
        <w:t>Ngày nay, n</w:t>
      </w:r>
      <w:r w:rsidR="006B63BF" w:rsidRPr="006B63BF">
        <w:rPr>
          <w:rFonts w:asciiTheme="majorBidi" w:hAnsiTheme="majorBidi" w:cstheme="majorBidi"/>
          <w:color w:val="000000" w:themeColor="text1"/>
          <w:lang w:val="vi-VN"/>
        </w:rPr>
        <w:t xml:space="preserve">hiều công trình nghiên cứu </w:t>
      </w:r>
      <w:r>
        <w:rPr>
          <w:rFonts w:asciiTheme="majorBidi" w:hAnsiTheme="majorBidi" w:cstheme="majorBidi"/>
          <w:color w:val="000000" w:themeColor="text1"/>
          <w:lang w:val="vi-VN"/>
        </w:rPr>
        <w:t xml:space="preserve">đã </w:t>
      </w:r>
      <w:r w:rsidR="006B63BF" w:rsidRPr="006B63BF">
        <w:rPr>
          <w:rFonts w:asciiTheme="majorBidi" w:hAnsiTheme="majorBidi" w:cstheme="majorBidi"/>
          <w:color w:val="000000" w:themeColor="text1"/>
          <w:lang w:val="vi-VN"/>
        </w:rPr>
        <w:t>cho thấ</w:t>
      </w:r>
      <w:r w:rsidR="006B63BF">
        <w:rPr>
          <w:rFonts w:asciiTheme="majorBidi" w:hAnsiTheme="majorBidi" w:cstheme="majorBidi"/>
          <w:color w:val="000000" w:themeColor="text1"/>
          <w:lang w:val="vi-VN"/>
        </w:rPr>
        <w:t xml:space="preserve">y, </w:t>
      </w:r>
      <w:r w:rsidR="006B63BF" w:rsidRPr="006B63BF">
        <w:rPr>
          <w:lang w:val="vi-VN"/>
        </w:rPr>
        <w:t xml:space="preserve">việc phân tích đa tiêu chí còn được biết đến là kỹ thuật phân tích tổ hợp các tiêu chuẩn, là công cụ phổ biến hiện nay giúp cung cấp cho người ra quyết định mức độ quan trọng (trọng số) các tiêu chuẩn. Trong đó, hầu hết các nghiên cứu đều sử dụng phương pháp phân tích thứ bậc (AHP) của Saaty (1980) để xác định trọng số các tiêu </w:t>
      </w:r>
      <w:r>
        <w:rPr>
          <w:lang w:val="vi-VN"/>
        </w:rPr>
        <w:t>chí</w:t>
      </w:r>
      <w:r w:rsidR="00B37EFB">
        <w:rPr>
          <w:lang w:val="vi-VN"/>
        </w:rPr>
        <w:t xml:space="preserve"> [</w:t>
      </w:r>
      <w:r w:rsidR="00C53D9D">
        <w:rPr>
          <w:lang w:val="vi-VN"/>
        </w:rPr>
        <w:t>5</w:t>
      </w:r>
      <w:r>
        <w:rPr>
          <w:lang w:val="vi-VN"/>
        </w:rPr>
        <w:t>].</w:t>
      </w:r>
      <w:r w:rsidRPr="003B3C08">
        <w:rPr>
          <w:lang w:val="vi-VN"/>
        </w:rPr>
        <w:t xml:space="preserve"> Vì vậy, việc nghiên cứu một cách đầy đủ, chính xác và khoa học </w:t>
      </w:r>
      <w:r w:rsidRPr="003B3C08">
        <w:rPr>
          <w:lang w:val="vi-VN"/>
        </w:rPr>
        <w:lastRenderedPageBreak/>
        <w:t xml:space="preserve">thực trạng đô thị hóa và xác định các yếu tố ảnh hưởng đến quá trình đô thị hóa tại thành phố Đà Nẵng trong thời gian qua nhằm cung cấp các thông tin cơ sở cho việc quy hoạch phát triển đô thị thành phố trong tương lai là rất cần thiết. </w:t>
      </w:r>
    </w:p>
    <w:p w14:paraId="45DD2A07" w14:textId="77777777" w:rsidR="00831D42" w:rsidRPr="003B3C08" w:rsidRDefault="00831D42" w:rsidP="00DE5315">
      <w:pPr>
        <w:spacing w:line="288" w:lineRule="auto"/>
        <w:jc w:val="both"/>
        <w:rPr>
          <w:b/>
          <w:bCs/>
          <w:iCs/>
          <w:lang w:val="vi-VN"/>
        </w:rPr>
      </w:pPr>
      <w:r w:rsidRPr="003B3C08">
        <w:rPr>
          <w:b/>
          <w:bCs/>
          <w:iCs/>
          <w:lang w:val="vi-VN"/>
        </w:rPr>
        <w:t>2. PHƯƠNG PHÁP NGHIÊN CỨU</w:t>
      </w:r>
    </w:p>
    <w:p w14:paraId="50A22682" w14:textId="77777777" w:rsidR="00831D42" w:rsidRPr="003B3C08" w:rsidRDefault="00831D42" w:rsidP="00DE5315">
      <w:pPr>
        <w:spacing w:line="288" w:lineRule="auto"/>
        <w:jc w:val="both"/>
        <w:rPr>
          <w:b/>
          <w:bCs/>
          <w:i/>
          <w:iCs/>
          <w:lang w:val="vi-VN"/>
        </w:rPr>
      </w:pPr>
      <w:r w:rsidRPr="003B3C08">
        <w:rPr>
          <w:b/>
          <w:bCs/>
          <w:iCs/>
          <w:lang w:val="vi-VN"/>
        </w:rPr>
        <w:t xml:space="preserve">2.1. </w:t>
      </w:r>
      <w:bookmarkEnd w:id="0"/>
      <w:r w:rsidRPr="003B3C08">
        <w:rPr>
          <w:b/>
          <w:bCs/>
          <w:iCs/>
          <w:lang w:val="vi-VN"/>
        </w:rPr>
        <w:t>Mô tả khu vực nghiên cứu</w:t>
      </w:r>
    </w:p>
    <w:p w14:paraId="0E143CC6" w14:textId="77777777" w:rsidR="00F27F63" w:rsidRPr="003B3C08" w:rsidRDefault="00F27F63" w:rsidP="00DE5315">
      <w:pPr>
        <w:spacing w:line="288" w:lineRule="auto"/>
        <w:ind w:firstLine="720"/>
        <w:jc w:val="both"/>
        <w:rPr>
          <w:b/>
          <w:lang w:val="vi-VN"/>
        </w:rPr>
        <w:sectPr w:rsidR="00F27F63" w:rsidRPr="003B3C08" w:rsidSect="00FE41C6">
          <w:pgSz w:w="11900" w:h="16840"/>
          <w:pgMar w:top="1440" w:right="1440" w:bottom="1440" w:left="1440" w:header="708" w:footer="708" w:gutter="0"/>
          <w:cols w:space="708"/>
          <w:docGrid w:linePitch="360"/>
        </w:sectPr>
      </w:pPr>
    </w:p>
    <w:p w14:paraId="77AC2C81" w14:textId="6ED3636D" w:rsidR="00831D42" w:rsidRPr="003B3C08" w:rsidRDefault="00831D42" w:rsidP="00DE5315">
      <w:pPr>
        <w:spacing w:line="288" w:lineRule="auto"/>
        <w:ind w:firstLine="720"/>
        <w:jc w:val="both"/>
        <w:rPr>
          <w:lang w:val="vi-VN"/>
        </w:rPr>
      </w:pPr>
      <w:r w:rsidRPr="003B3C08">
        <w:rPr>
          <w:lang w:val="vi-VN"/>
        </w:rPr>
        <w:lastRenderedPageBreak/>
        <w:t>Thành phố Đà Nẵng có diện tích tự nhiên là 128.487,56 ha  (trong đó huyện đảo Hoàng Sa 30.500 ha)</w:t>
      </w:r>
      <w:r w:rsidR="006C53AC" w:rsidRPr="003B3C08">
        <w:rPr>
          <w:lang w:val="vi-VN"/>
        </w:rPr>
        <w:t>,</w:t>
      </w:r>
      <w:r w:rsidRPr="003B3C08">
        <w:rPr>
          <w:lang w:val="vi-VN"/>
        </w:rPr>
        <w:t xml:space="preserve"> tổng diện tích đất trên đất liề</w:t>
      </w:r>
      <w:r w:rsidR="006C53AC" w:rsidRPr="003B3C08">
        <w:rPr>
          <w:lang w:val="vi-VN"/>
        </w:rPr>
        <w:t>n</w:t>
      </w:r>
      <w:r w:rsidRPr="003B3C08">
        <w:rPr>
          <w:lang w:val="vi-VN"/>
        </w:rPr>
        <w:t xml:space="preserve"> 94.261 ha. Về hành chính thành phố có 06 quận: Hải Châu, Thanh Khê, Sơn Trà, Ngũ Hành Sơn, Liên Chiểu, Cẩm Lệ; 02 huyện là huyện Hòa Vang và huyện đảo Hoàng Sa. Thành phố Đà Nẵng nằm ở 15</w:t>
      </w:r>
      <w:r w:rsidRPr="003B3C08">
        <w:rPr>
          <w:vertAlign w:val="superscript"/>
          <w:lang w:val="vi-VN"/>
        </w:rPr>
        <w:t>0</w:t>
      </w:r>
      <w:r w:rsidRPr="003B3C08">
        <w:rPr>
          <w:lang w:val="vi-VN"/>
        </w:rPr>
        <w:t>55' đến 16</w:t>
      </w:r>
      <w:r w:rsidRPr="003B3C08">
        <w:rPr>
          <w:vertAlign w:val="superscript"/>
          <w:lang w:val="vi-VN"/>
        </w:rPr>
        <w:t>0</w:t>
      </w:r>
      <w:r w:rsidRPr="003B3C08">
        <w:rPr>
          <w:lang w:val="vi-VN"/>
        </w:rPr>
        <w:t>14' vĩ tuyến Bắc, 107</w:t>
      </w:r>
      <w:r w:rsidRPr="003B3C08">
        <w:rPr>
          <w:vertAlign w:val="superscript"/>
          <w:lang w:val="vi-VN"/>
        </w:rPr>
        <w:t>0</w:t>
      </w:r>
      <w:r w:rsidRPr="003B3C08">
        <w:rPr>
          <w:lang w:val="vi-VN"/>
        </w:rPr>
        <w:t>18' đến 108</w:t>
      </w:r>
      <w:r w:rsidRPr="003B3C08">
        <w:rPr>
          <w:vertAlign w:val="superscript"/>
          <w:lang w:val="vi-VN"/>
        </w:rPr>
        <w:t>0</w:t>
      </w:r>
      <w:r w:rsidRPr="003B3C08">
        <w:rPr>
          <w:lang w:val="vi-VN"/>
        </w:rPr>
        <w:t xml:space="preserve">20' kinh tuyến Đông </w:t>
      </w:r>
      <w:r w:rsidRPr="006B63BF">
        <w:fldChar w:fldCharType="begin"/>
      </w:r>
      <w:r w:rsidRPr="003B3C08">
        <w:rPr>
          <w:lang w:val="vi-VN"/>
        </w:rPr>
        <w:instrText xml:space="preserve"> ADDIN EN.CITE &lt;EndNote&gt;&lt;Cite&gt;&lt;Author&gt;Nẵng&lt;/Author&gt;&lt;Year&gt;2015&lt;/Year&gt;&lt;RecNum&gt;102&lt;/RecNum&gt;&lt;DisplayText&gt;[26]&lt;/DisplayText&gt;&lt;record&gt;&lt;rec-number&gt;102&lt;/rec-number&gt;&lt;foreign-keys&gt;&lt;key app="EN" db-id="xz5tw0xtlp2afcexp5fv5s5gwvpxdtpfsxsa"&gt;102&lt;/key&gt;&lt;/foreign-keys&gt;&lt;ref-type name="Book"&gt;6&lt;/ref-type&gt;&lt;contributors&gt;&lt;authors&gt;&lt;author&gt;UBND thành phố Đà Nẵng,&lt;/author&gt;&lt;/authors&gt;&lt;/contributors&gt;&lt;titles&gt;&lt;title&gt;&lt;style face="normal" font="default" charset="238" size="100%"&gt;Đi&lt;/style&gt;&lt;style face="normal" font="default" size="100%"&gt;ều chỉnh Quy hoạch sử dụng &lt;/style&gt;&lt;style face="normal" font="default" charset="238" size="100%"&gt;đ&lt;/style&gt;&lt;style face="normal" font="default" size="100%"&gt;ất &lt;/style&gt;&lt;style face="normal" font="default" charset="238" size="100%"&gt;đ&lt;/style&gt;&lt;style face="normal" font="default" size="100%"&gt;ến n&lt;/style&gt;&lt;style face="normal" font="default" charset="238" size="100%"&gt;ăm 2020, k&lt;/style&gt;&lt;style face="normal" font="default" size="100%"&gt;ế hoạch sử dụng &lt;/style&gt;&lt;style face="normal" font="default" charset="238" size="100%"&gt;đ&lt;/style&gt;&lt;style face="normal" font="default" size="100%"&gt;ất kỳ cuối 2016-2020&lt;/style&gt;&lt;/title&gt;&lt;/titles&gt;&lt;dates&gt;&lt;year&gt;2015&lt;/year&gt;&lt;/dates&gt;&lt;urls&gt;&lt;/urls&gt;&lt;custom1&gt;UBND&lt;/custom1&gt;&lt;language&gt;av&lt;/language&gt;&lt;/record&gt;&lt;/Cite&gt;&lt;/EndNote&gt;</w:instrText>
      </w:r>
      <w:r w:rsidRPr="006B63BF">
        <w:fldChar w:fldCharType="separate"/>
      </w:r>
      <w:r w:rsidRPr="003B3C08">
        <w:rPr>
          <w:noProof/>
          <w:lang w:val="vi-VN"/>
        </w:rPr>
        <w:t>[</w:t>
      </w:r>
      <w:r w:rsidR="00B37EFB" w:rsidRPr="003B3C08">
        <w:rPr>
          <w:lang w:val="vi-VN"/>
        </w:rPr>
        <w:t>3</w:t>
      </w:r>
      <w:r w:rsidRPr="003B3C08">
        <w:rPr>
          <w:noProof/>
          <w:lang w:val="vi-VN"/>
        </w:rPr>
        <w:t>]</w:t>
      </w:r>
      <w:r w:rsidRPr="006B63BF">
        <w:fldChar w:fldCharType="end"/>
      </w:r>
      <w:r w:rsidRPr="003B3C08">
        <w:rPr>
          <w:lang w:val="vi-VN"/>
        </w:rPr>
        <w:t>.</w:t>
      </w:r>
    </w:p>
    <w:p w14:paraId="2334448E" w14:textId="77777777" w:rsidR="00831D42" w:rsidRPr="006B63BF" w:rsidRDefault="00831D42" w:rsidP="00DE5315">
      <w:pPr>
        <w:spacing w:line="288" w:lineRule="auto"/>
        <w:jc w:val="center"/>
        <w:rPr>
          <w:lang w:val="fr-FR"/>
        </w:rPr>
      </w:pPr>
      <w:r w:rsidRPr="006B63BF">
        <w:rPr>
          <w:noProof/>
          <w:color w:val="000000"/>
        </w:rPr>
        <w:lastRenderedPageBreak/>
        <w:drawing>
          <wp:inline distT="0" distB="0" distL="0" distR="0" wp14:anchorId="5E15ECB0" wp14:editId="59879930">
            <wp:extent cx="2658655" cy="1772285"/>
            <wp:effectExtent l="0" t="0" r="8890" b="5715"/>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492" cy="1777509"/>
                    </a:xfrm>
                    <a:prstGeom prst="rect">
                      <a:avLst/>
                    </a:prstGeom>
                    <a:noFill/>
                    <a:ln>
                      <a:noFill/>
                    </a:ln>
                  </pic:spPr>
                </pic:pic>
              </a:graphicData>
            </a:graphic>
          </wp:inline>
        </w:drawing>
      </w:r>
    </w:p>
    <w:p w14:paraId="2736C072" w14:textId="7408C740" w:rsidR="00831D42" w:rsidRPr="006B63BF" w:rsidRDefault="00171CE9" w:rsidP="00DE5315">
      <w:pPr>
        <w:spacing w:line="288" w:lineRule="auto"/>
        <w:jc w:val="center"/>
        <w:rPr>
          <w:i/>
          <w:iCs/>
          <w:lang w:val="fr-FR"/>
        </w:rPr>
      </w:pPr>
      <w:r w:rsidRPr="006B63BF">
        <w:rPr>
          <w:b/>
          <w:bCs/>
          <w:i/>
          <w:iCs/>
          <w:lang w:val="fr-FR"/>
        </w:rPr>
        <w:t xml:space="preserve">Hình </w:t>
      </w:r>
      <w:r w:rsidR="00831D42" w:rsidRPr="006B63BF">
        <w:rPr>
          <w:b/>
          <w:bCs/>
          <w:i/>
          <w:iCs/>
          <w:lang w:val="fr-FR"/>
        </w:rPr>
        <w:t>1.</w:t>
      </w:r>
      <w:r w:rsidR="00831D42" w:rsidRPr="006B63BF">
        <w:rPr>
          <w:i/>
          <w:iCs/>
          <w:lang w:val="fr-FR"/>
        </w:rPr>
        <w:t xml:space="preserve"> Sơ đồ vị trí thành phố Đà Nẵng</w:t>
      </w:r>
    </w:p>
    <w:p w14:paraId="07E0AE67" w14:textId="77777777" w:rsidR="00F27F63" w:rsidRPr="006B63BF" w:rsidRDefault="00F27F63" w:rsidP="00DE5315">
      <w:pPr>
        <w:spacing w:line="288" w:lineRule="auto"/>
        <w:ind w:firstLine="567"/>
        <w:jc w:val="both"/>
        <w:rPr>
          <w:lang w:val="fr-FR"/>
        </w:rPr>
        <w:sectPr w:rsidR="00F27F63" w:rsidRPr="006B63BF" w:rsidSect="00F27F63">
          <w:type w:val="continuous"/>
          <w:pgSz w:w="11900" w:h="16840"/>
          <w:pgMar w:top="1440" w:right="1440" w:bottom="1440" w:left="1440" w:header="708" w:footer="708" w:gutter="0"/>
          <w:cols w:num="2" w:space="708"/>
          <w:docGrid w:linePitch="360"/>
        </w:sectPr>
      </w:pPr>
    </w:p>
    <w:p w14:paraId="5BC2C712" w14:textId="77777777" w:rsidR="00831D42" w:rsidRPr="006B63BF" w:rsidRDefault="00831D42" w:rsidP="00DE5315">
      <w:pPr>
        <w:spacing w:line="288" w:lineRule="auto"/>
        <w:rPr>
          <w:b/>
          <w:lang w:val="fr-FR"/>
        </w:rPr>
      </w:pPr>
      <w:bookmarkStart w:id="1" w:name="_Toc486451525"/>
      <w:r w:rsidRPr="006B63BF">
        <w:rPr>
          <w:b/>
          <w:lang w:val="fr-FR"/>
        </w:rPr>
        <w:lastRenderedPageBreak/>
        <w:t>2.2. Phương pháp nghiên cứu</w:t>
      </w:r>
    </w:p>
    <w:p w14:paraId="5A5BD607" w14:textId="77777777" w:rsidR="00831D42" w:rsidRPr="006B63BF" w:rsidRDefault="00831D42" w:rsidP="00DE5315">
      <w:pPr>
        <w:spacing w:line="288" w:lineRule="auto"/>
        <w:rPr>
          <w:b/>
          <w:i/>
          <w:lang w:val="fr-FR"/>
        </w:rPr>
      </w:pPr>
      <w:r w:rsidRPr="006B63BF">
        <w:rPr>
          <w:b/>
          <w:i/>
          <w:lang w:val="fr-FR"/>
        </w:rPr>
        <w:t>2.2.1. Phương pháp thu thập số liệu, tài liệu</w:t>
      </w:r>
    </w:p>
    <w:p w14:paraId="730ABEF0" w14:textId="0EE84DCD" w:rsidR="007159A7" w:rsidRPr="003B3C08" w:rsidRDefault="00F27F63" w:rsidP="00DE5315">
      <w:pPr>
        <w:pStyle w:val="NormalWeb"/>
        <w:widowControl w:val="0"/>
        <w:spacing w:before="0" w:beforeAutospacing="0" w:after="0" w:afterAutospacing="0" w:line="288" w:lineRule="auto"/>
        <w:ind w:firstLine="709"/>
        <w:jc w:val="both"/>
        <w:rPr>
          <w:lang w:val="fr-FR"/>
        </w:rPr>
      </w:pPr>
      <w:r w:rsidRPr="006B63BF">
        <w:rPr>
          <w:color w:val="000000"/>
          <w:lang w:val="vi-VN"/>
        </w:rPr>
        <w:t>Nghiên cứu tiến hành t</w:t>
      </w:r>
      <w:r w:rsidR="007159A7" w:rsidRPr="006B63BF">
        <w:rPr>
          <w:lang w:val="vi-VN"/>
        </w:rPr>
        <w:t xml:space="preserve">hu thập các số liệu, tài liệu cơ bản của vùng nghiên cứu về điều kiện tự nhiên, kinh tế - xã hội, </w:t>
      </w:r>
      <w:r w:rsidRPr="006B63BF">
        <w:rPr>
          <w:lang w:val="vi-VN"/>
        </w:rPr>
        <w:t xml:space="preserve">các báo cáo quy hoạch lãnh thổ; </w:t>
      </w:r>
      <w:r w:rsidR="007159A7" w:rsidRPr="006B63BF">
        <w:rPr>
          <w:lang w:val="vi-VN"/>
        </w:rPr>
        <w:t>Thu thập các số liệu thống kê liên quan đến hệ thống các chỉ tiêu về đô thị hóa như: Dân số, tốc độ gia tăng dân số, tốc độ tăng trưởng GDP, thu nhập bình quân đầu người, tỷ lệ hộ nghèo, tỷ lệ la</w:t>
      </w:r>
      <w:r w:rsidR="0029502C">
        <w:rPr>
          <w:lang w:val="vi-VN"/>
        </w:rPr>
        <w:t>o động trong các ngành kinh tế…</w:t>
      </w:r>
    </w:p>
    <w:p w14:paraId="77A0CAE1" w14:textId="7D6A3F8C" w:rsidR="007159A7" w:rsidRPr="001C48FE" w:rsidRDefault="007159A7" w:rsidP="00DE5315">
      <w:pPr>
        <w:pStyle w:val="NormalWeb"/>
        <w:widowControl w:val="0"/>
        <w:spacing w:before="0" w:beforeAutospacing="0" w:after="0" w:afterAutospacing="0" w:line="288" w:lineRule="auto"/>
        <w:jc w:val="both"/>
        <w:rPr>
          <w:b/>
          <w:bCs/>
          <w:i/>
          <w:color w:val="FF0000"/>
          <w:lang w:val="fr-FR"/>
        </w:rPr>
      </w:pPr>
      <w:r w:rsidRPr="001C48FE">
        <w:rPr>
          <w:b/>
          <w:bCs/>
          <w:i/>
          <w:color w:val="FF0000"/>
          <w:lang w:val="fr-FR"/>
        </w:rPr>
        <w:t>2.2.2. Phương pháp phỏng vấn chuyên gia</w:t>
      </w:r>
    </w:p>
    <w:p w14:paraId="6E93FFCA" w14:textId="2C606710" w:rsidR="007159A7" w:rsidRPr="001C48FE" w:rsidRDefault="007159A7" w:rsidP="00DE5315">
      <w:pPr>
        <w:pStyle w:val="NormalWeb"/>
        <w:widowControl w:val="0"/>
        <w:spacing w:before="0" w:beforeAutospacing="0" w:after="0" w:afterAutospacing="0" w:line="288" w:lineRule="auto"/>
        <w:jc w:val="both"/>
        <w:rPr>
          <w:iCs/>
          <w:color w:val="FF0000"/>
          <w:lang w:val="fr-FR"/>
        </w:rPr>
      </w:pPr>
      <w:r w:rsidRPr="001C48FE">
        <w:rPr>
          <w:iCs/>
          <w:color w:val="FF0000"/>
          <w:lang w:val="fr-FR"/>
        </w:rPr>
        <w:tab/>
        <w:t xml:space="preserve">Để xác định mức độ ảnh hưởng của các yếu tố </w:t>
      </w:r>
      <w:r w:rsidR="00F27F63" w:rsidRPr="001C48FE">
        <w:rPr>
          <w:iCs/>
          <w:color w:val="FF0000"/>
          <w:lang w:val="fr-FR"/>
        </w:rPr>
        <w:t xml:space="preserve">đến quá trình đô thị hóa tại </w:t>
      </w:r>
      <w:r w:rsidR="00350781" w:rsidRPr="001C48FE">
        <w:rPr>
          <w:iCs/>
          <w:color w:val="FF0000"/>
          <w:lang w:val="fr-FR"/>
        </w:rPr>
        <w:t xml:space="preserve">thành phố </w:t>
      </w:r>
      <w:r w:rsidR="00F27F63" w:rsidRPr="001C48FE">
        <w:rPr>
          <w:iCs/>
          <w:color w:val="FF0000"/>
          <w:lang w:val="fr-FR"/>
        </w:rPr>
        <w:t>Đà</w:t>
      </w:r>
      <w:r w:rsidR="00350781" w:rsidRPr="001C48FE">
        <w:rPr>
          <w:iCs/>
          <w:color w:val="FF0000"/>
          <w:lang w:val="fr-FR"/>
        </w:rPr>
        <w:t xml:space="preserve"> Nẵng</w:t>
      </w:r>
      <w:r w:rsidR="0029502C" w:rsidRPr="001C48FE">
        <w:rPr>
          <w:iCs/>
          <w:color w:val="FF0000"/>
          <w:lang w:val="fr-FR"/>
        </w:rPr>
        <w:t>, nghiên cứu sử dụng phiếu điề</w:t>
      </w:r>
      <w:r w:rsidRPr="001C48FE">
        <w:rPr>
          <w:iCs/>
          <w:color w:val="FF0000"/>
          <w:lang w:val="fr-FR"/>
        </w:rPr>
        <w:t xml:space="preserve">u tra để phỏng vấn </w:t>
      </w:r>
      <w:r w:rsidR="0029502C" w:rsidRPr="001C48FE">
        <w:rPr>
          <w:iCs/>
          <w:color w:val="FF0000"/>
          <w:lang w:val="fr-FR"/>
        </w:rPr>
        <w:t xml:space="preserve">trực tiếp </w:t>
      </w:r>
      <w:r w:rsidRPr="001C48FE">
        <w:rPr>
          <w:iCs/>
          <w:color w:val="FF0000"/>
          <w:lang w:val="fr-FR"/>
        </w:rPr>
        <w:t>các chuyên gia c</w:t>
      </w:r>
      <w:r w:rsidR="00F27F63" w:rsidRPr="001C48FE">
        <w:rPr>
          <w:iCs/>
          <w:color w:val="FF0000"/>
          <w:lang w:val="fr-FR"/>
        </w:rPr>
        <w:t>ó chuyên môn về lĩnh vực quản lý đất đai</w:t>
      </w:r>
      <w:r w:rsidR="007A5B53">
        <w:rPr>
          <w:iCs/>
          <w:color w:val="FF0000"/>
          <w:lang w:val="fr-FR"/>
        </w:rPr>
        <w:t xml:space="preserve">, địa lý kinh tế với số lượng phiếu phỏng vấn là 7 phiếu. Số lượng </w:t>
      </w:r>
      <w:r w:rsidR="006B6E9E">
        <w:rPr>
          <w:iCs/>
          <w:color w:val="FF0000"/>
          <w:lang w:val="fr-FR"/>
        </w:rPr>
        <w:t xml:space="preserve">các </w:t>
      </w:r>
      <w:r w:rsidR="007A5B53">
        <w:rPr>
          <w:iCs/>
          <w:color w:val="FF0000"/>
          <w:lang w:val="fr-FR"/>
        </w:rPr>
        <w:t xml:space="preserve">chuyên gia </w:t>
      </w:r>
      <w:r w:rsidR="006B6E9E">
        <w:rPr>
          <w:iCs/>
          <w:color w:val="FF0000"/>
          <w:lang w:val="fr-FR"/>
        </w:rPr>
        <w:t xml:space="preserve">được lựa chọn phỏng vấn </w:t>
      </w:r>
      <w:r w:rsidR="007A5B53">
        <w:rPr>
          <w:iCs/>
          <w:color w:val="FF0000"/>
          <w:lang w:val="fr-FR"/>
        </w:rPr>
        <w:t xml:space="preserve">dựa trên cơ sở </w:t>
      </w:r>
      <w:r w:rsidR="006B6E9E">
        <w:rPr>
          <w:iCs/>
          <w:color w:val="FF0000"/>
          <w:lang w:val="fr-FR"/>
        </w:rPr>
        <w:t>phạm vi,</w:t>
      </w:r>
      <w:r w:rsidR="007A5B53">
        <w:rPr>
          <w:iCs/>
          <w:color w:val="FF0000"/>
          <w:lang w:val="fr-FR"/>
        </w:rPr>
        <w:t xml:space="preserve"> địa điểm nghiên cứu </w:t>
      </w:r>
      <w:r w:rsidR="006B6E9E">
        <w:rPr>
          <w:iCs/>
          <w:color w:val="FF0000"/>
          <w:lang w:val="fr-FR"/>
        </w:rPr>
        <w:t xml:space="preserve">của đề tài, các công trình nghiên cứu và lĩnh vực làm việc của các chuyên gia có liên quan đến nội dung nghiên cứu, bao gồm các chuyên gia đến từ </w:t>
      </w:r>
      <w:r w:rsidR="0029502C" w:rsidRPr="001C48FE">
        <w:rPr>
          <w:iCs/>
          <w:color w:val="FF0000"/>
          <w:lang w:val="fr-FR"/>
        </w:rPr>
        <w:t>trường Đại học Nông Lâm, trường Đại học Khoa học – Đại học Huế</w:t>
      </w:r>
      <w:r w:rsidR="006B6E9E">
        <w:rPr>
          <w:iCs/>
          <w:color w:val="FF0000"/>
          <w:lang w:val="fr-FR"/>
        </w:rPr>
        <w:t>,</w:t>
      </w:r>
      <w:r w:rsidR="0029502C" w:rsidRPr="001C48FE">
        <w:rPr>
          <w:iCs/>
          <w:color w:val="FF0000"/>
          <w:lang w:val="fr-FR"/>
        </w:rPr>
        <w:t xml:space="preserve"> các cơ quan nhà nước về quản lý đất đai trên địa bàn thành phố Đà Nẵng</w:t>
      </w:r>
      <w:r w:rsidRPr="001C48FE">
        <w:rPr>
          <w:iCs/>
          <w:color w:val="FF0000"/>
          <w:lang w:val="fr-FR"/>
        </w:rPr>
        <w:t xml:space="preserve"> </w:t>
      </w:r>
      <w:r w:rsidR="00350781" w:rsidRPr="001C48FE">
        <w:rPr>
          <w:iCs/>
          <w:color w:val="FF0000"/>
          <w:lang w:val="fr-FR"/>
        </w:rPr>
        <w:t>như Trung tâm phát triển quỹ đất, Sở xây dựng…</w:t>
      </w:r>
      <w:r w:rsidR="0029502C" w:rsidRPr="001C48FE">
        <w:rPr>
          <w:iCs/>
          <w:color w:val="FF0000"/>
          <w:lang w:val="fr-FR"/>
        </w:rPr>
        <w:t xml:space="preserve"> Nội dung của phiếu phỏng vấn được thiết kế tập trung vào xếp hạng và cho điểm mức độ ảnh hưởng theo thang điểm cho các nhóm yếu tố cấp 1 và yếu tố cấp 2 đã xác định.</w:t>
      </w:r>
    </w:p>
    <w:p w14:paraId="1EF5C905" w14:textId="3C136339" w:rsidR="007159A7" w:rsidRPr="006B63BF" w:rsidRDefault="00F27F63" w:rsidP="00DE5315">
      <w:pPr>
        <w:pStyle w:val="NormalWeb"/>
        <w:widowControl w:val="0"/>
        <w:spacing w:before="0" w:beforeAutospacing="0" w:after="0" w:afterAutospacing="0" w:line="288" w:lineRule="auto"/>
        <w:jc w:val="both"/>
        <w:rPr>
          <w:b/>
          <w:i/>
          <w:iCs/>
          <w:color w:val="000000"/>
          <w:lang w:val="fr-FR"/>
        </w:rPr>
      </w:pPr>
      <w:r w:rsidRPr="006B63BF">
        <w:rPr>
          <w:b/>
          <w:i/>
          <w:iCs/>
          <w:color w:val="000000"/>
          <w:lang w:val="fr-FR"/>
        </w:rPr>
        <w:t>2.2.3</w:t>
      </w:r>
      <w:r w:rsidR="007159A7" w:rsidRPr="006B63BF">
        <w:rPr>
          <w:b/>
          <w:i/>
          <w:iCs/>
          <w:color w:val="000000"/>
          <w:lang w:val="fr-FR"/>
        </w:rPr>
        <w:t>. Phương pháp phân tích thứ bậc AHP</w:t>
      </w:r>
    </w:p>
    <w:p w14:paraId="5684028E" w14:textId="002BB895" w:rsidR="007159A7" w:rsidRPr="006B63BF" w:rsidRDefault="007159A7" w:rsidP="00DE5315">
      <w:pPr>
        <w:pStyle w:val="Noidung"/>
        <w:spacing w:before="0" w:line="288" w:lineRule="auto"/>
        <w:ind w:firstLine="720"/>
        <w:rPr>
          <w:rFonts w:asciiTheme="majorBidi" w:hAnsiTheme="majorBidi" w:cstheme="majorBidi"/>
          <w:color w:val="000000"/>
          <w:w w:val="103"/>
          <w:sz w:val="24"/>
          <w:lang w:val="vi-VN"/>
        </w:rPr>
      </w:pPr>
      <w:r w:rsidRPr="006B63BF">
        <w:rPr>
          <w:rFonts w:asciiTheme="majorBidi" w:hAnsiTheme="majorBidi" w:cstheme="majorBidi"/>
          <w:color w:val="000000"/>
          <w:w w:val="103"/>
          <w:sz w:val="24"/>
          <w:lang w:val="vi-VN"/>
        </w:rPr>
        <w:t xml:space="preserve">- Phương pháp phân tích thứ bậc AHP: Phương pháp này do GS. Saaty </w:t>
      </w:r>
      <w:r w:rsidR="00B37EFB">
        <w:rPr>
          <w:rFonts w:asciiTheme="majorBidi" w:hAnsiTheme="majorBidi" w:cstheme="majorBidi"/>
          <w:w w:val="103"/>
          <w:sz w:val="24"/>
          <w:lang w:val="vi-VN"/>
        </w:rPr>
        <w:t>[</w:t>
      </w:r>
      <w:r w:rsidR="00C53D9D">
        <w:rPr>
          <w:rFonts w:asciiTheme="majorBidi" w:hAnsiTheme="majorBidi" w:cstheme="majorBidi"/>
          <w:w w:val="103"/>
          <w:sz w:val="24"/>
          <w:lang w:val="vi-VN"/>
        </w:rPr>
        <w:t>5</w:t>
      </w:r>
      <w:r w:rsidRPr="006B63BF">
        <w:rPr>
          <w:rFonts w:asciiTheme="majorBidi" w:hAnsiTheme="majorBidi" w:cstheme="majorBidi"/>
          <w:w w:val="103"/>
          <w:sz w:val="24"/>
          <w:lang w:val="vi-VN"/>
        </w:rPr>
        <w:t xml:space="preserve">] </w:t>
      </w:r>
      <w:r w:rsidRPr="006B63BF">
        <w:rPr>
          <w:rFonts w:asciiTheme="majorBidi" w:hAnsiTheme="majorBidi" w:cstheme="majorBidi"/>
          <w:color w:val="000000"/>
          <w:w w:val="103"/>
          <w:sz w:val="24"/>
          <w:lang w:val="vi-VN"/>
        </w:rPr>
        <w:t xml:space="preserve">nghiên cứu và sau đó phát triển từ những năm 80. Đây là một phương pháp tính toán trọng số áp dụng cho các bài toán ra quyết định đa tiêu chuẩn. Quá trình này bao gồm các bước chính: </w:t>
      </w:r>
    </w:p>
    <w:p w14:paraId="2162E76A" w14:textId="77777777" w:rsidR="007159A7" w:rsidRPr="006B63BF" w:rsidRDefault="007159A7" w:rsidP="00DE5315">
      <w:pPr>
        <w:pStyle w:val="Noidung"/>
        <w:spacing w:before="0" w:line="288" w:lineRule="auto"/>
        <w:ind w:firstLine="720"/>
        <w:rPr>
          <w:rFonts w:asciiTheme="majorBidi" w:hAnsiTheme="majorBidi" w:cstheme="majorBidi"/>
          <w:sz w:val="24"/>
          <w:lang w:val="vi-VN"/>
        </w:rPr>
      </w:pPr>
      <w:r w:rsidRPr="006B63BF">
        <w:rPr>
          <w:rFonts w:asciiTheme="majorBidi" w:hAnsiTheme="majorBidi" w:cstheme="majorBidi"/>
          <w:sz w:val="24"/>
          <w:lang w:val="vi-VN"/>
        </w:rPr>
        <w:t>1.  Xác định các yếu tố sử dụng và xây dựng cây phân cấp yếu tố.</w:t>
      </w:r>
    </w:p>
    <w:p w14:paraId="6A54A193" w14:textId="77777777" w:rsidR="007159A7" w:rsidRPr="006B63BF" w:rsidRDefault="007159A7" w:rsidP="00DE5315">
      <w:pPr>
        <w:pStyle w:val="Noidung"/>
        <w:spacing w:before="0" w:line="288" w:lineRule="auto"/>
        <w:ind w:firstLine="720"/>
        <w:rPr>
          <w:rFonts w:asciiTheme="majorBidi" w:hAnsiTheme="majorBidi" w:cstheme="majorBidi"/>
          <w:sz w:val="24"/>
          <w:lang w:val="vi-VN"/>
        </w:rPr>
      </w:pPr>
      <w:r w:rsidRPr="006B63BF">
        <w:rPr>
          <w:rFonts w:asciiTheme="majorBidi" w:hAnsiTheme="majorBidi" w:cstheme="majorBidi"/>
          <w:sz w:val="24"/>
          <w:lang w:val="vi-VN"/>
        </w:rPr>
        <w:t>2. Điều tra thu thập ý kiến chuyên gia về mức độ ưu tiên.</w:t>
      </w:r>
    </w:p>
    <w:p w14:paraId="4BC77CF6" w14:textId="77777777" w:rsidR="007159A7" w:rsidRPr="006B63BF" w:rsidRDefault="007159A7" w:rsidP="00DE5315">
      <w:pPr>
        <w:pStyle w:val="Noidung"/>
        <w:spacing w:before="0" w:line="288" w:lineRule="auto"/>
        <w:ind w:firstLine="720"/>
        <w:rPr>
          <w:rFonts w:asciiTheme="majorBidi" w:hAnsiTheme="majorBidi" w:cstheme="majorBidi"/>
          <w:w w:val="103"/>
          <w:sz w:val="24"/>
          <w:lang w:val="vi-VN"/>
        </w:rPr>
      </w:pPr>
      <w:r w:rsidRPr="006B63BF">
        <w:rPr>
          <w:rFonts w:asciiTheme="majorBidi" w:hAnsiTheme="majorBidi" w:cstheme="majorBidi"/>
          <w:sz w:val="24"/>
          <w:lang w:val="vi-VN"/>
        </w:rPr>
        <w:t>3</w:t>
      </w:r>
      <w:r w:rsidRPr="006B63BF">
        <w:rPr>
          <w:rFonts w:asciiTheme="majorBidi" w:hAnsiTheme="majorBidi" w:cstheme="majorBidi"/>
          <w:w w:val="103"/>
          <w:sz w:val="24"/>
          <w:lang w:val="vi-VN"/>
        </w:rPr>
        <w:t xml:space="preserve">. </w:t>
      </w:r>
      <w:r w:rsidRPr="006B63BF">
        <w:rPr>
          <w:rFonts w:asciiTheme="majorBidi" w:hAnsiTheme="majorBidi" w:cstheme="majorBidi"/>
          <w:sz w:val="24"/>
          <w:lang w:val="vi-VN"/>
        </w:rPr>
        <w:t>Thiết lập các ma trận so sánh cặp.</w:t>
      </w:r>
    </w:p>
    <w:p w14:paraId="3F11CD2C" w14:textId="77777777" w:rsidR="007159A7" w:rsidRPr="006B63BF" w:rsidRDefault="007159A7" w:rsidP="00DE5315">
      <w:pPr>
        <w:widowControl w:val="0"/>
        <w:autoSpaceDE w:val="0"/>
        <w:autoSpaceDN w:val="0"/>
        <w:adjustRightInd w:val="0"/>
        <w:spacing w:line="288" w:lineRule="auto"/>
        <w:ind w:right="-1" w:firstLine="720"/>
        <w:rPr>
          <w:rFonts w:asciiTheme="majorBidi" w:hAnsiTheme="majorBidi" w:cstheme="majorBidi"/>
          <w:color w:val="000000"/>
          <w:lang w:val="vi-VN"/>
        </w:rPr>
      </w:pPr>
      <w:r w:rsidRPr="006B63BF">
        <w:rPr>
          <w:rFonts w:asciiTheme="majorBidi" w:hAnsiTheme="majorBidi" w:cstheme="majorBidi"/>
          <w:color w:val="000000"/>
          <w:lang w:val="vi-VN"/>
        </w:rPr>
        <w:t>4. Tính toán trọng số của các yếu tố.</w:t>
      </w:r>
    </w:p>
    <w:p w14:paraId="28F8E8BA" w14:textId="77777777" w:rsidR="007159A7" w:rsidRPr="006B63BF" w:rsidRDefault="007159A7" w:rsidP="00DE5315">
      <w:pPr>
        <w:widowControl w:val="0"/>
        <w:autoSpaceDE w:val="0"/>
        <w:autoSpaceDN w:val="0"/>
        <w:adjustRightInd w:val="0"/>
        <w:spacing w:line="288" w:lineRule="auto"/>
        <w:ind w:right="-1" w:firstLine="720"/>
        <w:rPr>
          <w:rFonts w:asciiTheme="majorBidi" w:hAnsiTheme="majorBidi" w:cstheme="majorBidi"/>
          <w:color w:val="000000"/>
          <w:lang w:val="vi-VN"/>
        </w:rPr>
      </w:pPr>
      <w:r w:rsidRPr="006B63BF">
        <w:rPr>
          <w:rFonts w:asciiTheme="majorBidi" w:hAnsiTheme="majorBidi" w:cstheme="majorBidi"/>
          <w:color w:val="000000"/>
          <w:lang w:val="vi-VN"/>
        </w:rPr>
        <w:t>5. Kiểm tra tính nhất quán</w:t>
      </w:r>
    </w:p>
    <w:p w14:paraId="7004F5F1" w14:textId="77777777" w:rsidR="007159A7" w:rsidRPr="006B63BF" w:rsidRDefault="007159A7" w:rsidP="00DE5315">
      <w:pPr>
        <w:spacing w:line="288" w:lineRule="auto"/>
        <w:ind w:firstLine="720"/>
        <w:jc w:val="both"/>
        <w:rPr>
          <w:rFonts w:asciiTheme="majorBidi" w:hAnsiTheme="majorBidi" w:cstheme="majorBidi"/>
          <w:lang w:val="vi-VN"/>
        </w:rPr>
      </w:pPr>
      <w:r w:rsidRPr="006B63BF">
        <w:rPr>
          <w:rFonts w:asciiTheme="majorBidi" w:hAnsiTheme="majorBidi" w:cstheme="majorBidi"/>
          <w:color w:val="000000"/>
          <w:lang w:val="vi-VN"/>
        </w:rPr>
        <w:lastRenderedPageBreak/>
        <w:t>6. Tổng hợp kết quả để đưa ra đánh giá xếp hạng cuối cùng</w:t>
      </w:r>
    </w:p>
    <w:p w14:paraId="095C1E9B" w14:textId="19042F14" w:rsidR="007159A7" w:rsidRPr="006B63BF" w:rsidRDefault="007159A7" w:rsidP="00DE5315">
      <w:pPr>
        <w:spacing w:line="288" w:lineRule="auto"/>
        <w:ind w:firstLine="720"/>
        <w:jc w:val="both"/>
        <w:rPr>
          <w:rFonts w:asciiTheme="majorBidi" w:hAnsiTheme="majorBidi" w:cstheme="majorBidi"/>
          <w:lang w:val="vi-VN"/>
        </w:rPr>
      </w:pPr>
      <w:r w:rsidRPr="006B63BF">
        <w:rPr>
          <w:rFonts w:asciiTheme="majorBidi" w:hAnsiTheme="majorBidi" w:cstheme="majorBidi"/>
          <w:bCs/>
          <w:i/>
          <w:iCs/>
          <w:lang w:val="vi-VN"/>
        </w:rPr>
        <w:t xml:space="preserve">+ Xây dựng cây phân cấp AHP: </w:t>
      </w:r>
      <w:r w:rsidRPr="006B63BF">
        <w:rPr>
          <w:rFonts w:asciiTheme="majorBidi" w:hAnsiTheme="majorBidi" w:cstheme="majorBidi"/>
          <w:bCs/>
          <w:lang w:val="vi-VN"/>
        </w:rPr>
        <w:t>Sau khi xác đị</w:t>
      </w:r>
      <w:r w:rsidR="001D3115">
        <w:rPr>
          <w:rFonts w:asciiTheme="majorBidi" w:hAnsiTheme="majorBidi" w:cstheme="majorBidi"/>
          <w:bCs/>
          <w:lang w:val="vi-VN"/>
        </w:rPr>
        <w:t>nh các chỉ</w:t>
      </w:r>
      <w:r w:rsidRPr="006B63BF">
        <w:rPr>
          <w:rFonts w:asciiTheme="majorBidi" w:hAnsiTheme="majorBidi" w:cstheme="majorBidi"/>
          <w:bCs/>
          <w:lang w:val="vi-VN"/>
        </w:rPr>
        <w:t xml:space="preserve"> tiêu </w:t>
      </w:r>
      <w:r w:rsidRPr="006B63BF">
        <w:rPr>
          <w:rFonts w:asciiTheme="majorBidi" w:hAnsiTheme="majorBidi" w:cstheme="majorBidi"/>
          <w:lang w:val="vi-VN"/>
        </w:rPr>
        <w:t>cây phân cấp AHP sẽ được xây dựng dựa trên các tiêu chí và các khả năng lựa chọn.</w:t>
      </w:r>
    </w:p>
    <w:p w14:paraId="2E0EE41F" w14:textId="77777777" w:rsidR="007159A7" w:rsidRPr="006B63BF" w:rsidRDefault="007159A7" w:rsidP="00DE5315">
      <w:pPr>
        <w:spacing w:line="288" w:lineRule="auto"/>
        <w:ind w:firstLine="720"/>
        <w:jc w:val="both"/>
        <w:rPr>
          <w:rFonts w:asciiTheme="majorBidi" w:hAnsiTheme="majorBidi" w:cstheme="majorBidi"/>
          <w:w w:val="103"/>
          <w:lang w:val="vi-VN"/>
        </w:rPr>
      </w:pPr>
      <w:r w:rsidRPr="006B63BF">
        <w:rPr>
          <w:rFonts w:asciiTheme="majorBidi" w:hAnsiTheme="majorBidi" w:cstheme="majorBidi"/>
          <w:i/>
          <w:iCs/>
          <w:lang w:val="vi-VN"/>
        </w:rPr>
        <w:t xml:space="preserve">+ Xây dựng ma trận so sánh các yếu tố: </w:t>
      </w:r>
      <w:r w:rsidRPr="006B63BF">
        <w:rPr>
          <w:rFonts w:asciiTheme="majorBidi" w:hAnsiTheme="majorBidi" w:cstheme="majorBidi"/>
          <w:w w:val="103"/>
          <w:lang w:val="vi-VN"/>
        </w:rPr>
        <w:t xml:space="preserve">Việc so sánh này được thực hiện giữa các cặp yếu tố với nhau và tổng hợp lại thành một ma trận gồm n dòng và n cột (n là số yếu tố). Phần tử </w:t>
      </w:r>
      <w:r w:rsidRPr="006B63BF">
        <w:rPr>
          <w:rFonts w:asciiTheme="majorBidi" w:hAnsiTheme="majorBidi" w:cstheme="majorBidi"/>
          <w:i/>
          <w:w w:val="103"/>
          <w:lang w:val="vi-VN"/>
        </w:rPr>
        <w:t>a</w:t>
      </w:r>
      <w:r w:rsidRPr="006B63BF">
        <w:rPr>
          <w:rFonts w:asciiTheme="majorBidi" w:hAnsiTheme="majorBidi" w:cstheme="majorBidi"/>
          <w:i/>
          <w:w w:val="103"/>
          <w:vertAlign w:val="subscript"/>
          <w:lang w:val="vi-VN"/>
        </w:rPr>
        <w:t>ij</w:t>
      </w:r>
      <w:r w:rsidRPr="006B63BF">
        <w:rPr>
          <w:rFonts w:asciiTheme="majorBidi" w:hAnsiTheme="majorBidi" w:cstheme="majorBidi"/>
          <w:w w:val="103"/>
          <w:lang w:val="vi-VN"/>
        </w:rPr>
        <w:t xml:space="preserve"> thể hiện mức độ quan trọng của yếu tố hàng </w:t>
      </w:r>
      <w:r w:rsidRPr="006B63BF">
        <w:rPr>
          <w:rFonts w:asciiTheme="majorBidi" w:hAnsiTheme="majorBidi" w:cstheme="majorBidi"/>
          <w:i/>
          <w:w w:val="103"/>
          <w:lang w:val="vi-VN"/>
        </w:rPr>
        <w:t>i</w:t>
      </w:r>
      <w:r w:rsidRPr="006B63BF">
        <w:rPr>
          <w:rFonts w:asciiTheme="majorBidi" w:hAnsiTheme="majorBidi" w:cstheme="majorBidi"/>
          <w:w w:val="103"/>
          <w:lang w:val="vi-VN"/>
        </w:rPr>
        <w:t xml:space="preserve"> so với yếu tố cột </w:t>
      </w:r>
      <w:r w:rsidRPr="006B63BF">
        <w:rPr>
          <w:rFonts w:asciiTheme="majorBidi" w:hAnsiTheme="majorBidi" w:cstheme="majorBidi"/>
          <w:i/>
          <w:w w:val="103"/>
          <w:lang w:val="vi-VN"/>
        </w:rPr>
        <w:t>j</w:t>
      </w:r>
      <w:r w:rsidRPr="006B63BF">
        <w:rPr>
          <w:rFonts w:asciiTheme="majorBidi" w:hAnsiTheme="majorBidi" w:cstheme="majorBidi"/>
          <w:w w:val="103"/>
          <w:lang w:val="vi-VN"/>
        </w:rPr>
        <w:t>.</w:t>
      </w:r>
    </w:p>
    <w:p w14:paraId="0C523B80" w14:textId="77777777" w:rsidR="007159A7" w:rsidRPr="006B63BF" w:rsidRDefault="007159A7" w:rsidP="00DE5315">
      <w:pPr>
        <w:pStyle w:val="Noidung"/>
        <w:spacing w:before="0" w:line="288" w:lineRule="auto"/>
        <w:ind w:firstLine="357"/>
        <w:rPr>
          <w:rFonts w:asciiTheme="majorBidi" w:hAnsiTheme="majorBidi" w:cstheme="majorBidi"/>
          <w:w w:val="103"/>
          <w:sz w:val="24"/>
        </w:rPr>
      </w:pPr>
      <m:oMathPara>
        <m:oMath>
          <m:r>
            <w:rPr>
              <w:rFonts w:ascii="Cambria Math" w:hAnsi="Cambria Math" w:cstheme="majorBidi"/>
              <w:sz w:val="24"/>
            </w:rPr>
            <m:t xml:space="preserve">A= </m:t>
          </m:r>
          <m:sSub>
            <m:sSubPr>
              <m:ctrlPr>
                <w:rPr>
                  <w:rFonts w:ascii="Cambria Math" w:hAnsi="Cambria Math" w:cstheme="majorBidi"/>
                  <w:i/>
                  <w:sz w:val="24"/>
                </w:rPr>
              </m:ctrlPr>
            </m:sSubPr>
            <m:e>
              <m:d>
                <m:dPr>
                  <m:ctrlPr>
                    <w:rPr>
                      <w:rFonts w:ascii="Cambria Math" w:hAnsi="Cambria Math" w:cstheme="majorBidi"/>
                      <w:i/>
                      <w:sz w:val="24"/>
                    </w:rPr>
                  </m:ctrlPr>
                </m:dPr>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ij</m:t>
                      </m:r>
                    </m:sub>
                  </m:sSub>
                </m:e>
              </m:d>
            </m:e>
            <m:sub>
              <m:r>
                <w:rPr>
                  <w:rFonts w:ascii="Cambria Math" w:hAnsi="Cambria Math" w:cstheme="majorBidi"/>
                  <w:sz w:val="24"/>
                </w:rPr>
                <m:t>n×n</m:t>
              </m:r>
            </m:sub>
          </m:sSub>
          <m:r>
            <w:rPr>
              <w:rFonts w:ascii="Cambria Math" w:hAnsi="Cambria Math" w:cstheme="majorBidi"/>
              <w:sz w:val="24"/>
            </w:rPr>
            <m:t>=</m:t>
          </m:r>
          <m:d>
            <m:dPr>
              <m:begChr m:val="["/>
              <m:endChr m:val="]"/>
              <m:ctrlPr>
                <w:rPr>
                  <w:rFonts w:ascii="Cambria Math" w:hAnsi="Cambria Math" w:cstheme="majorBidi"/>
                  <w:i/>
                  <w:sz w:val="24"/>
                </w:rPr>
              </m:ctrlPr>
            </m:dPr>
            <m:e>
              <m:m>
                <m:mPr>
                  <m:mcs>
                    <m:mc>
                      <m:mcPr>
                        <m:count m:val="2"/>
                        <m:mcJc m:val="center"/>
                      </m:mcPr>
                    </m:mc>
                  </m:mcs>
                  <m:ctrlPr>
                    <w:rPr>
                      <w:rFonts w:ascii="Cambria Math" w:hAnsi="Cambria Math" w:cstheme="majorBidi"/>
                      <w:i/>
                      <w:sz w:val="24"/>
                    </w:rPr>
                  </m:ctrlPr>
                </m:mPr>
                <m:mr>
                  <m:e>
                    <m:m>
                      <m:mPr>
                        <m:mcs>
                          <m:mc>
                            <m:mcPr>
                              <m:count m:val="2"/>
                              <m:mcJc m:val="center"/>
                            </m:mcPr>
                          </m:mc>
                        </m:mcs>
                        <m:ctrlPr>
                          <w:rPr>
                            <w:rFonts w:ascii="Cambria Math" w:hAnsi="Cambria Math" w:cstheme="majorBidi"/>
                            <w:i/>
                            <w:sz w:val="24"/>
                          </w:rPr>
                        </m:ctrlPr>
                      </m:mPr>
                      <m:mr>
                        <m:e>
                          <m:r>
                            <w:rPr>
                              <w:rFonts w:ascii="Cambria Math" w:hAnsi="Cambria Math" w:cstheme="majorBidi"/>
                              <w:sz w:val="24"/>
                            </w:rPr>
                            <m:t>1</m:t>
                          </m:r>
                        </m:e>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12</m:t>
                              </m:r>
                            </m:sub>
                          </m:sSub>
                        </m:e>
                      </m:mr>
                      <m:mr>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21</m:t>
                              </m:r>
                            </m:sub>
                          </m:sSub>
                        </m:e>
                        <m:e>
                          <m:r>
                            <w:rPr>
                              <w:rFonts w:ascii="Cambria Math" w:hAnsi="Cambria Math" w:cstheme="majorBidi"/>
                              <w:sz w:val="24"/>
                            </w:rPr>
                            <m:t>1</m:t>
                          </m:r>
                        </m:e>
                      </m:mr>
                    </m:m>
                  </m:e>
                  <m:e>
                    <m:m>
                      <m:mPr>
                        <m:mcs>
                          <m:mc>
                            <m:mcPr>
                              <m:count m:val="2"/>
                              <m:mcJc m:val="center"/>
                            </m:mcPr>
                          </m:mc>
                        </m:mcs>
                        <m:ctrlPr>
                          <w:rPr>
                            <w:rFonts w:ascii="Cambria Math" w:hAnsi="Cambria Math" w:cstheme="majorBidi"/>
                            <w:i/>
                            <w:sz w:val="24"/>
                          </w:rPr>
                        </m:ctrlPr>
                      </m:mPr>
                      <m:mr>
                        <m:e>
                          <m:r>
                            <w:rPr>
                              <w:rFonts w:ascii="Cambria Math" w:hAnsi="Cambria Math" w:cstheme="majorBidi"/>
                              <w:sz w:val="24"/>
                            </w:rPr>
                            <m:t>…</m:t>
                          </m:r>
                        </m:e>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1n</m:t>
                              </m:r>
                            </m:sub>
                          </m:sSub>
                        </m:e>
                      </m:mr>
                      <m:mr>
                        <m:e>
                          <m:r>
                            <w:rPr>
                              <w:rFonts w:ascii="Cambria Math" w:hAnsi="Cambria Math" w:cstheme="majorBidi"/>
                              <w:sz w:val="24"/>
                            </w:rPr>
                            <m:t>…</m:t>
                          </m:r>
                        </m:e>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2n</m:t>
                              </m:r>
                            </m:sub>
                          </m:sSub>
                        </m:e>
                      </m:mr>
                    </m:m>
                  </m:e>
                </m:mr>
                <m:mr>
                  <m:e>
                    <m:m>
                      <m:mPr>
                        <m:mcs>
                          <m:mc>
                            <m:mcPr>
                              <m:count m:val="2"/>
                              <m:mcJc m:val="center"/>
                            </m:mcPr>
                          </m:mc>
                        </m:mcs>
                        <m:ctrlPr>
                          <w:rPr>
                            <w:rFonts w:ascii="Cambria Math" w:hAnsi="Cambria Math" w:cstheme="majorBidi"/>
                            <w:i/>
                            <w:sz w:val="24"/>
                          </w:rPr>
                        </m:ctrlPr>
                      </m:mPr>
                      <m:mr>
                        <m:e>
                          <m:r>
                            <w:rPr>
                              <w:rFonts w:ascii="Cambria Math" w:hAnsi="Cambria Math" w:cstheme="majorBidi"/>
                              <w:sz w:val="24"/>
                            </w:rPr>
                            <m:t>⋮</m:t>
                          </m:r>
                        </m:e>
                        <m:e>
                          <m:r>
                            <w:rPr>
                              <w:rFonts w:ascii="Cambria Math" w:hAnsi="Cambria Math" w:cstheme="majorBidi"/>
                              <w:sz w:val="24"/>
                            </w:rPr>
                            <m:t>⋮</m:t>
                          </m:r>
                        </m:e>
                      </m:mr>
                      <m:mr>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n1</m:t>
                              </m:r>
                            </m:sub>
                          </m:sSub>
                        </m:e>
                        <m:e>
                          <m:sSub>
                            <m:sSubPr>
                              <m:ctrlPr>
                                <w:rPr>
                                  <w:rFonts w:ascii="Cambria Math" w:hAnsi="Cambria Math" w:cstheme="majorBidi"/>
                                  <w:i/>
                                  <w:sz w:val="24"/>
                                </w:rPr>
                              </m:ctrlPr>
                            </m:sSubPr>
                            <m:e>
                              <m:r>
                                <w:rPr>
                                  <w:rFonts w:ascii="Cambria Math" w:hAnsi="Cambria Math" w:cstheme="majorBidi"/>
                                  <w:sz w:val="24"/>
                                </w:rPr>
                                <m:t>a</m:t>
                              </m:r>
                            </m:e>
                            <m:sub>
                              <m:r>
                                <w:rPr>
                                  <w:rFonts w:ascii="Cambria Math" w:hAnsi="Cambria Math" w:cstheme="majorBidi"/>
                                  <w:sz w:val="24"/>
                                </w:rPr>
                                <m:t>n2</m:t>
                              </m:r>
                            </m:sub>
                          </m:sSub>
                        </m:e>
                      </m:mr>
                    </m:m>
                  </m:e>
                  <m:e>
                    <m:m>
                      <m:mPr>
                        <m:mcs>
                          <m:mc>
                            <m:mcPr>
                              <m:count m:val="2"/>
                              <m:mcJc m:val="center"/>
                            </m:mcPr>
                          </m:mc>
                        </m:mcs>
                        <m:ctrlPr>
                          <w:rPr>
                            <w:rFonts w:ascii="Cambria Math" w:hAnsi="Cambria Math" w:cstheme="majorBidi"/>
                            <w:i/>
                            <w:sz w:val="24"/>
                          </w:rPr>
                        </m:ctrlPr>
                      </m:mPr>
                      <m:mr>
                        <m:e>
                          <m:r>
                            <w:rPr>
                              <w:rFonts w:ascii="Cambria Math" w:hAnsi="Cambria Math" w:cstheme="majorBidi"/>
                              <w:sz w:val="24"/>
                            </w:rPr>
                            <m:t>⋮</m:t>
                          </m:r>
                        </m:e>
                        <m:e>
                          <m:r>
                            <w:rPr>
                              <w:rFonts w:ascii="Cambria Math" w:hAnsi="Cambria Math" w:cstheme="majorBidi"/>
                              <w:sz w:val="24"/>
                            </w:rPr>
                            <m:t>⋮</m:t>
                          </m:r>
                        </m:e>
                      </m:mr>
                      <m:mr>
                        <m:e>
                          <m:r>
                            <w:rPr>
                              <w:rFonts w:ascii="Cambria Math" w:hAnsi="Cambria Math" w:cstheme="majorBidi"/>
                              <w:sz w:val="24"/>
                            </w:rPr>
                            <m:t>…</m:t>
                          </m:r>
                        </m:e>
                        <m:e>
                          <m:r>
                            <w:rPr>
                              <w:rFonts w:ascii="Cambria Math" w:hAnsi="Cambria Math" w:cstheme="majorBidi"/>
                              <w:sz w:val="24"/>
                            </w:rPr>
                            <m:t>1</m:t>
                          </m:r>
                        </m:e>
                      </m:mr>
                    </m:m>
                  </m:e>
                </m:mr>
              </m:m>
            </m:e>
          </m:d>
        </m:oMath>
      </m:oMathPara>
    </w:p>
    <w:p w14:paraId="49C166DB" w14:textId="77777777" w:rsidR="007159A7" w:rsidRPr="006B63BF" w:rsidRDefault="007159A7" w:rsidP="00DE5315">
      <w:pPr>
        <w:spacing w:line="288" w:lineRule="auto"/>
        <w:ind w:firstLine="720"/>
        <w:rPr>
          <w:rFonts w:asciiTheme="majorBidi" w:hAnsiTheme="majorBidi" w:cstheme="majorBidi"/>
          <w:w w:val="103"/>
        </w:rPr>
      </w:pPr>
      <w:r w:rsidRPr="006B63BF">
        <w:rPr>
          <w:rFonts w:asciiTheme="majorBidi" w:hAnsiTheme="majorBidi" w:cstheme="majorBidi"/>
          <w:w w:val="103"/>
        </w:rPr>
        <w:t xml:space="preserve">Mức độ quan trọng tương đối của yếu tố </w:t>
      </w:r>
      <w:r w:rsidRPr="006B63BF">
        <w:rPr>
          <w:rFonts w:asciiTheme="majorBidi" w:hAnsiTheme="majorBidi" w:cstheme="majorBidi"/>
          <w:i/>
          <w:w w:val="103"/>
        </w:rPr>
        <w:t>i</w:t>
      </w:r>
      <w:r w:rsidRPr="006B63BF">
        <w:rPr>
          <w:rFonts w:asciiTheme="majorBidi" w:hAnsiTheme="majorBidi" w:cstheme="majorBidi"/>
          <w:w w:val="103"/>
        </w:rPr>
        <w:t xml:space="preserve"> so với </w:t>
      </w:r>
      <w:r w:rsidRPr="006B63BF">
        <w:rPr>
          <w:rFonts w:asciiTheme="majorBidi" w:hAnsiTheme="majorBidi" w:cstheme="majorBidi"/>
          <w:i/>
          <w:w w:val="103"/>
        </w:rPr>
        <w:t>j</w:t>
      </w:r>
      <w:r w:rsidRPr="006B63BF">
        <w:rPr>
          <w:rFonts w:asciiTheme="majorBidi" w:hAnsiTheme="majorBidi" w:cstheme="majorBidi"/>
          <w:w w:val="103"/>
        </w:rPr>
        <w:t xml:space="preserve"> được tính theo tỷ lệ </w:t>
      </w:r>
      <w:r w:rsidRPr="006B63BF">
        <w:rPr>
          <w:rFonts w:asciiTheme="majorBidi" w:hAnsiTheme="majorBidi" w:cstheme="majorBidi"/>
          <w:i/>
          <w:w w:val="103"/>
        </w:rPr>
        <w:t>k</w:t>
      </w:r>
      <w:r w:rsidRPr="006B63BF">
        <w:rPr>
          <w:rFonts w:asciiTheme="majorBidi" w:hAnsiTheme="majorBidi" w:cstheme="majorBidi"/>
          <w:w w:val="103"/>
        </w:rPr>
        <w:t xml:space="preserve"> (</w:t>
      </w:r>
      <w:r w:rsidRPr="006B63BF">
        <w:rPr>
          <w:rFonts w:asciiTheme="majorBidi" w:hAnsiTheme="majorBidi" w:cstheme="majorBidi"/>
          <w:i/>
          <w:w w:val="103"/>
        </w:rPr>
        <w:t>k</w:t>
      </w:r>
      <w:r w:rsidRPr="006B63BF">
        <w:rPr>
          <w:rFonts w:asciiTheme="majorBidi" w:hAnsiTheme="majorBidi" w:cstheme="majorBidi"/>
          <w:w w:val="103"/>
        </w:rPr>
        <w:t xml:space="preserve"> từ 1 đến 9), ngược lại của yếu tố </w:t>
      </w:r>
      <w:r w:rsidRPr="006B63BF">
        <w:rPr>
          <w:rFonts w:asciiTheme="majorBidi" w:hAnsiTheme="majorBidi" w:cstheme="majorBidi"/>
          <w:i/>
          <w:w w:val="103"/>
        </w:rPr>
        <w:t>j</w:t>
      </w:r>
      <w:r w:rsidRPr="006B63BF">
        <w:rPr>
          <w:rFonts w:asciiTheme="majorBidi" w:hAnsiTheme="majorBidi" w:cstheme="majorBidi"/>
          <w:w w:val="103"/>
        </w:rPr>
        <w:t xml:space="preserve"> so với </w:t>
      </w:r>
      <w:r w:rsidRPr="006B63BF">
        <w:rPr>
          <w:rFonts w:asciiTheme="majorBidi" w:hAnsiTheme="majorBidi" w:cstheme="majorBidi"/>
          <w:i/>
          <w:w w:val="103"/>
        </w:rPr>
        <w:t>i</w:t>
      </w:r>
      <w:r w:rsidRPr="006B63BF">
        <w:rPr>
          <w:rFonts w:asciiTheme="majorBidi" w:hAnsiTheme="majorBidi" w:cstheme="majorBidi"/>
          <w:w w:val="103"/>
        </w:rPr>
        <w:t xml:space="preserve"> là 1/k. Như vậy </w:t>
      </w:r>
      <w:r w:rsidRPr="006B63BF">
        <w:rPr>
          <w:rFonts w:asciiTheme="majorBidi" w:hAnsiTheme="majorBidi" w:cstheme="majorBidi"/>
          <w:i/>
          <w:w w:val="103"/>
        </w:rPr>
        <w:t>a</w:t>
      </w:r>
      <w:r w:rsidRPr="006B63BF">
        <w:rPr>
          <w:rFonts w:asciiTheme="majorBidi" w:hAnsiTheme="majorBidi" w:cstheme="majorBidi"/>
          <w:i/>
          <w:w w:val="103"/>
          <w:vertAlign w:val="subscript"/>
        </w:rPr>
        <w:t>ij</w:t>
      </w:r>
      <w:r w:rsidRPr="006B63BF">
        <w:rPr>
          <w:rFonts w:asciiTheme="majorBidi" w:hAnsiTheme="majorBidi" w:cstheme="majorBidi"/>
          <w:w w:val="103"/>
        </w:rPr>
        <w:t xml:space="preserve"> &gt; 0, </w:t>
      </w:r>
      <w:r w:rsidRPr="006B63BF">
        <w:rPr>
          <w:rFonts w:asciiTheme="majorBidi" w:hAnsiTheme="majorBidi" w:cstheme="majorBidi"/>
          <w:i/>
          <w:w w:val="103"/>
        </w:rPr>
        <w:t>a</w:t>
      </w:r>
      <w:r w:rsidRPr="006B63BF">
        <w:rPr>
          <w:rFonts w:asciiTheme="majorBidi" w:hAnsiTheme="majorBidi" w:cstheme="majorBidi"/>
          <w:i/>
          <w:w w:val="103"/>
          <w:vertAlign w:val="subscript"/>
        </w:rPr>
        <w:t>ij</w:t>
      </w:r>
      <w:r w:rsidRPr="006B63BF">
        <w:rPr>
          <w:rFonts w:asciiTheme="majorBidi" w:hAnsiTheme="majorBidi" w:cstheme="majorBidi"/>
          <w:w w:val="103"/>
        </w:rPr>
        <w:t xml:space="preserve"> = 1/</w:t>
      </w:r>
      <w:r w:rsidRPr="006B63BF">
        <w:rPr>
          <w:rFonts w:asciiTheme="majorBidi" w:hAnsiTheme="majorBidi" w:cstheme="majorBidi"/>
          <w:i/>
          <w:w w:val="103"/>
        </w:rPr>
        <w:t>a</w:t>
      </w:r>
      <w:r w:rsidRPr="006B63BF">
        <w:rPr>
          <w:rFonts w:asciiTheme="majorBidi" w:hAnsiTheme="majorBidi" w:cstheme="majorBidi"/>
          <w:i/>
          <w:w w:val="103"/>
          <w:vertAlign w:val="subscript"/>
        </w:rPr>
        <w:t>ji</w:t>
      </w:r>
      <w:r w:rsidRPr="006B63BF">
        <w:rPr>
          <w:rFonts w:asciiTheme="majorBidi" w:hAnsiTheme="majorBidi" w:cstheme="majorBidi"/>
          <w:w w:val="103"/>
        </w:rPr>
        <w:t xml:space="preserve">, </w:t>
      </w:r>
      <w:r w:rsidRPr="006B63BF">
        <w:rPr>
          <w:rFonts w:asciiTheme="majorBidi" w:hAnsiTheme="majorBidi" w:cstheme="majorBidi"/>
          <w:i/>
          <w:w w:val="103"/>
        </w:rPr>
        <w:t>a</w:t>
      </w:r>
      <w:r w:rsidRPr="006B63BF">
        <w:rPr>
          <w:rFonts w:asciiTheme="majorBidi" w:hAnsiTheme="majorBidi" w:cstheme="majorBidi"/>
          <w:i/>
          <w:w w:val="103"/>
          <w:vertAlign w:val="subscript"/>
        </w:rPr>
        <w:t>ii</w:t>
      </w:r>
      <w:r w:rsidRPr="006B63BF">
        <w:rPr>
          <w:rFonts w:asciiTheme="majorBidi" w:hAnsiTheme="majorBidi" w:cstheme="majorBidi"/>
          <w:w w:val="103"/>
        </w:rPr>
        <w:t xml:space="preserve"> =1. </w:t>
      </w:r>
    </w:p>
    <w:p w14:paraId="1B93B2BB" w14:textId="77777777" w:rsidR="007159A7" w:rsidRPr="006B63BF" w:rsidRDefault="007159A7" w:rsidP="00DE5315">
      <w:pPr>
        <w:spacing w:line="288" w:lineRule="auto"/>
        <w:jc w:val="center"/>
        <w:rPr>
          <w:rFonts w:asciiTheme="majorBidi" w:hAnsiTheme="majorBidi" w:cstheme="majorBidi"/>
          <w:lang w:val="it-IT"/>
        </w:rPr>
      </w:pPr>
      <w:r w:rsidRPr="006B63BF">
        <w:rPr>
          <w:rFonts w:asciiTheme="majorBidi" w:hAnsiTheme="majorBidi" w:cstheme="majorBidi"/>
          <w:noProof/>
        </w:rPr>
        <w:drawing>
          <wp:inline distT="0" distB="0" distL="0" distR="0" wp14:anchorId="3559C9AD" wp14:editId="587CF59C">
            <wp:extent cx="4775835" cy="1255187"/>
            <wp:effectExtent l="0" t="0" r="0" b="0"/>
            <wp:docPr id="617866" name="Picture 61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9722" cy="1271978"/>
                    </a:xfrm>
                    <a:prstGeom prst="rect">
                      <a:avLst/>
                    </a:prstGeom>
                    <a:noFill/>
                    <a:ln>
                      <a:noFill/>
                    </a:ln>
                  </pic:spPr>
                </pic:pic>
              </a:graphicData>
            </a:graphic>
          </wp:inline>
        </w:drawing>
      </w:r>
    </w:p>
    <w:p w14:paraId="0C3C7B3D" w14:textId="77777777" w:rsidR="007159A7" w:rsidRPr="006B63BF" w:rsidRDefault="007159A7" w:rsidP="00DE5315">
      <w:pPr>
        <w:spacing w:line="288" w:lineRule="auto"/>
        <w:jc w:val="center"/>
        <w:rPr>
          <w:rFonts w:asciiTheme="majorBidi" w:hAnsiTheme="majorBidi" w:cstheme="majorBidi"/>
          <w:b/>
          <w:bCs/>
          <w:i/>
          <w:iCs/>
          <w:lang w:val="it-IT"/>
        </w:rPr>
      </w:pPr>
      <w:r w:rsidRPr="006B63BF">
        <w:rPr>
          <w:rFonts w:asciiTheme="majorBidi" w:hAnsiTheme="majorBidi" w:cstheme="majorBidi"/>
          <w:b/>
          <w:bCs/>
          <w:i/>
          <w:iCs/>
          <w:lang w:val="it-IT"/>
        </w:rPr>
        <w:t xml:space="preserve">Hình 2. </w:t>
      </w:r>
      <w:r w:rsidRPr="006B63BF">
        <w:rPr>
          <w:rFonts w:asciiTheme="majorBidi" w:hAnsiTheme="majorBidi" w:cstheme="majorBidi"/>
          <w:i/>
          <w:iCs/>
          <w:lang w:val="it-IT"/>
        </w:rPr>
        <w:t>Thang điểm so sánh các yếu tố</w:t>
      </w:r>
    </w:p>
    <w:p w14:paraId="07509BB2" w14:textId="11F50D8E" w:rsidR="007159A7" w:rsidRPr="00C01CBA" w:rsidRDefault="007159A7" w:rsidP="00DE5315">
      <w:pPr>
        <w:pStyle w:val="Heading2"/>
        <w:spacing w:before="0" w:after="0" w:line="288" w:lineRule="auto"/>
        <w:ind w:firstLine="720"/>
        <w:jc w:val="both"/>
        <w:rPr>
          <w:rFonts w:asciiTheme="majorBidi" w:hAnsiTheme="majorBidi" w:cstheme="majorBidi"/>
          <w:b w:val="0"/>
          <w:bCs w:val="0"/>
          <w:i w:val="0"/>
          <w:iCs w:val="0"/>
          <w:sz w:val="24"/>
          <w:szCs w:val="24"/>
          <w:lang w:val="it-IT"/>
        </w:rPr>
      </w:pPr>
      <w:r w:rsidRPr="006B63BF">
        <w:rPr>
          <w:rFonts w:asciiTheme="majorBidi" w:hAnsiTheme="majorBidi" w:cstheme="majorBidi"/>
          <w:b w:val="0"/>
          <w:bCs w:val="0"/>
          <w:i w:val="0"/>
          <w:iCs w:val="0"/>
          <w:sz w:val="24"/>
          <w:szCs w:val="24"/>
          <w:lang w:val="it-IT"/>
        </w:rPr>
        <w:t>+</w:t>
      </w:r>
      <w:r w:rsidRPr="006B63BF">
        <w:rPr>
          <w:rFonts w:asciiTheme="majorBidi" w:hAnsiTheme="majorBidi" w:cstheme="majorBidi"/>
          <w:b w:val="0"/>
          <w:bCs w:val="0"/>
          <w:i w:val="0"/>
          <w:iCs w:val="0"/>
          <w:sz w:val="24"/>
          <w:szCs w:val="24"/>
        </w:rPr>
        <w:t xml:space="preserve"> </w:t>
      </w:r>
      <w:r w:rsidRPr="00C01CBA">
        <w:rPr>
          <w:rFonts w:asciiTheme="majorBidi" w:hAnsiTheme="majorBidi" w:cstheme="majorBidi"/>
          <w:b w:val="0"/>
          <w:bCs w:val="0"/>
          <w:i w:val="0"/>
          <w:iCs w:val="0"/>
          <w:sz w:val="24"/>
          <w:szCs w:val="24"/>
        </w:rPr>
        <w:t>Tính toán trọng số</w:t>
      </w:r>
      <w:r w:rsidRPr="00C01CBA">
        <w:rPr>
          <w:rFonts w:asciiTheme="majorBidi" w:hAnsiTheme="majorBidi" w:cstheme="majorBidi"/>
          <w:b w:val="0"/>
          <w:bCs w:val="0"/>
          <w:i w:val="0"/>
          <w:iCs w:val="0"/>
          <w:sz w:val="24"/>
          <w:szCs w:val="24"/>
          <w:lang w:val="it-IT"/>
        </w:rPr>
        <w:t>: Để tính toán trọng số cho các yếu tố, AHP có thể sử dụng các phương pháp khác nhau, hai trong số chúng mà được sử dụng rộng rãi nhất là Lambda Max (</w:t>
      </w:r>
      <w:r w:rsidRPr="00C01CBA">
        <w:rPr>
          <w:rFonts w:asciiTheme="majorBidi" w:hAnsiTheme="majorBidi" w:cstheme="majorBidi"/>
          <w:b w:val="0"/>
          <w:bCs w:val="0"/>
          <w:i w:val="0"/>
          <w:iCs w:val="0"/>
          <w:sz w:val="24"/>
          <w:szCs w:val="24"/>
          <w:lang w:val="it-IT"/>
        </w:rPr>
        <w:sym w:font="Symbol" w:char="F06C"/>
      </w:r>
      <w:r w:rsidRPr="00C01CBA">
        <w:rPr>
          <w:rFonts w:asciiTheme="majorBidi" w:hAnsiTheme="majorBidi" w:cstheme="majorBidi"/>
          <w:b w:val="0"/>
          <w:bCs w:val="0"/>
          <w:i w:val="0"/>
          <w:iCs w:val="0"/>
          <w:sz w:val="24"/>
          <w:szCs w:val="24"/>
          <w:vertAlign w:val="subscript"/>
          <w:lang w:val="it-IT"/>
        </w:rPr>
        <w:t>max</w:t>
      </w:r>
      <w:r w:rsidRPr="00C01CBA">
        <w:rPr>
          <w:rFonts w:asciiTheme="majorBidi" w:hAnsiTheme="majorBidi" w:cstheme="majorBidi"/>
          <w:b w:val="0"/>
          <w:bCs w:val="0"/>
          <w:i w:val="0"/>
          <w:iCs w:val="0"/>
          <w:sz w:val="24"/>
          <w:szCs w:val="24"/>
          <w:lang w:val="it-IT"/>
        </w:rPr>
        <w:t>) và tru</w:t>
      </w:r>
      <w:r w:rsidR="00B37EFB" w:rsidRPr="00C01CBA">
        <w:rPr>
          <w:rFonts w:asciiTheme="majorBidi" w:hAnsiTheme="majorBidi" w:cstheme="majorBidi"/>
          <w:b w:val="0"/>
          <w:bCs w:val="0"/>
          <w:i w:val="0"/>
          <w:iCs w:val="0"/>
          <w:sz w:val="24"/>
          <w:szCs w:val="24"/>
          <w:lang w:val="it-IT"/>
        </w:rPr>
        <w:t>ng bình nhân (geomatric mean) [</w:t>
      </w:r>
      <w:r w:rsidR="00C53D9D" w:rsidRPr="00C01CBA">
        <w:rPr>
          <w:rFonts w:asciiTheme="majorBidi" w:hAnsiTheme="majorBidi" w:cstheme="majorBidi"/>
          <w:b w:val="0"/>
          <w:bCs w:val="0"/>
          <w:i w:val="0"/>
          <w:iCs w:val="0"/>
          <w:sz w:val="24"/>
          <w:szCs w:val="24"/>
          <w:lang w:val="it-IT"/>
        </w:rPr>
        <w:t>5</w:t>
      </w:r>
      <w:r w:rsidRPr="00C01CBA">
        <w:rPr>
          <w:rFonts w:asciiTheme="majorBidi" w:hAnsiTheme="majorBidi" w:cstheme="majorBidi"/>
          <w:b w:val="0"/>
          <w:bCs w:val="0"/>
          <w:i w:val="0"/>
          <w:iCs w:val="0"/>
          <w:sz w:val="24"/>
          <w:szCs w:val="24"/>
          <w:lang w:val="it-IT"/>
        </w:rPr>
        <w:t>]</w:t>
      </w:r>
      <w:r w:rsidR="00350781" w:rsidRPr="00C01CBA">
        <w:rPr>
          <w:rFonts w:asciiTheme="majorBidi" w:hAnsiTheme="majorBidi" w:cstheme="majorBidi"/>
          <w:b w:val="0"/>
          <w:bCs w:val="0"/>
          <w:i w:val="0"/>
          <w:iCs w:val="0"/>
          <w:sz w:val="24"/>
          <w:szCs w:val="24"/>
          <w:lang w:val="it-IT"/>
        </w:rPr>
        <w:t>.</w:t>
      </w:r>
    </w:p>
    <w:p w14:paraId="3A71A88C" w14:textId="77777777" w:rsidR="007159A7" w:rsidRPr="00C01CBA" w:rsidRDefault="007159A7" w:rsidP="00DE5315">
      <w:pPr>
        <w:spacing w:line="288" w:lineRule="auto"/>
        <w:ind w:firstLine="720"/>
        <w:jc w:val="both"/>
        <w:rPr>
          <w:rFonts w:asciiTheme="majorBidi" w:hAnsiTheme="majorBidi" w:cstheme="majorBidi"/>
          <w:lang w:val="it-IT"/>
        </w:rPr>
      </w:pPr>
      <w:r w:rsidRPr="00C01CBA">
        <w:rPr>
          <w:rFonts w:asciiTheme="majorBidi" w:hAnsiTheme="majorBidi" w:cstheme="majorBidi"/>
          <w:bCs/>
          <w:lang w:val="it-IT"/>
        </w:rPr>
        <w:t xml:space="preserve">+ Kiểm tra tính nhất quán: </w:t>
      </w:r>
      <w:r w:rsidRPr="00C01CBA">
        <w:rPr>
          <w:rFonts w:asciiTheme="majorBidi" w:hAnsiTheme="majorBidi" w:cstheme="majorBidi"/>
          <w:lang w:val="it-IT"/>
        </w:rPr>
        <w:t xml:space="preserve">Theo Saaty, ta có thể sử dụng tỷ số nhất quán của dữ liệu (Consistency Ratio - CR). Tỷ số này so sánh mức độ nhất quán với tính khách quan (ngẫu nhiên) của dữ liệu: </w:t>
      </w:r>
    </w:p>
    <w:tbl>
      <w:tblPr>
        <w:tblW w:w="8721" w:type="dxa"/>
        <w:tblInd w:w="817" w:type="dxa"/>
        <w:tblLook w:val="04A0" w:firstRow="1" w:lastRow="0" w:firstColumn="1" w:lastColumn="0" w:noHBand="0" w:noVBand="1"/>
      </w:tblPr>
      <w:tblGrid>
        <w:gridCol w:w="2438"/>
        <w:gridCol w:w="5262"/>
        <w:gridCol w:w="1021"/>
      </w:tblGrid>
      <w:tr w:rsidR="007159A7" w:rsidRPr="00C01CBA" w14:paraId="408A8991" w14:textId="77777777" w:rsidTr="007159A7">
        <w:tc>
          <w:tcPr>
            <w:tcW w:w="2438" w:type="dxa"/>
            <w:shd w:val="clear" w:color="auto" w:fill="auto"/>
          </w:tcPr>
          <w:p w14:paraId="355BD522" w14:textId="77777777" w:rsidR="007159A7" w:rsidRPr="00C01CBA" w:rsidRDefault="007159A7" w:rsidP="00DE5315">
            <w:pPr>
              <w:pStyle w:val="Noidung"/>
              <w:spacing w:before="0" w:line="288" w:lineRule="auto"/>
              <w:ind w:firstLine="357"/>
              <w:rPr>
                <w:rFonts w:asciiTheme="majorBidi" w:hAnsiTheme="majorBidi" w:cstheme="majorBidi"/>
                <w:sz w:val="24"/>
              </w:rPr>
            </w:pPr>
            <m:oMathPara>
              <m:oMathParaPr>
                <m:jc m:val="left"/>
              </m:oMathParaPr>
              <m:oMath>
                <m:r>
                  <w:rPr>
                    <w:rFonts w:ascii="Cambria Math" w:hAnsi="Cambria Math" w:cstheme="majorBidi"/>
                    <w:sz w:val="24"/>
                  </w:rPr>
                  <m:t xml:space="preserve">CR= </m:t>
                </m:r>
                <m:f>
                  <m:fPr>
                    <m:ctrlPr>
                      <w:rPr>
                        <w:rFonts w:ascii="Cambria Math" w:hAnsi="Cambria Math" w:cstheme="majorBidi"/>
                        <w:i/>
                        <w:sz w:val="24"/>
                      </w:rPr>
                    </m:ctrlPr>
                  </m:fPr>
                  <m:num>
                    <m:r>
                      <w:rPr>
                        <w:rFonts w:ascii="Cambria Math" w:hAnsi="Cambria Math" w:cstheme="majorBidi"/>
                        <w:sz w:val="24"/>
                      </w:rPr>
                      <m:t>CI</m:t>
                    </m:r>
                  </m:num>
                  <m:den>
                    <m:r>
                      <w:rPr>
                        <w:rFonts w:ascii="Cambria Math" w:hAnsi="Cambria Math" w:cstheme="majorBidi"/>
                        <w:sz w:val="24"/>
                      </w:rPr>
                      <m:t>RI</m:t>
                    </m:r>
                  </m:den>
                </m:f>
              </m:oMath>
            </m:oMathPara>
          </w:p>
        </w:tc>
        <w:tc>
          <w:tcPr>
            <w:tcW w:w="5262" w:type="dxa"/>
            <w:shd w:val="clear" w:color="auto" w:fill="auto"/>
          </w:tcPr>
          <w:p w14:paraId="1F0C3DC3" w14:textId="77777777" w:rsidR="007159A7" w:rsidRPr="00C01CBA" w:rsidRDefault="007159A7" w:rsidP="00DE5315">
            <w:pPr>
              <w:pStyle w:val="Noidung"/>
              <w:spacing w:before="0" w:line="288" w:lineRule="auto"/>
              <w:ind w:firstLine="357"/>
              <w:rPr>
                <w:rFonts w:asciiTheme="majorBidi" w:hAnsiTheme="majorBidi" w:cstheme="majorBidi"/>
                <w:sz w:val="24"/>
              </w:rPr>
            </w:pPr>
            <w:r w:rsidRPr="00C01CBA">
              <w:rPr>
                <w:rFonts w:asciiTheme="majorBidi" w:hAnsiTheme="majorBidi" w:cstheme="majorBidi"/>
                <w:sz w:val="24"/>
              </w:rPr>
              <w:t>CI: Chỉ số nhất quán (Consistency Index)</w:t>
            </w:r>
          </w:p>
          <w:p w14:paraId="33AA3576" w14:textId="77777777" w:rsidR="007159A7" w:rsidRPr="00C01CBA" w:rsidRDefault="007159A7" w:rsidP="00DE5315">
            <w:pPr>
              <w:pStyle w:val="Noidung"/>
              <w:spacing w:before="0" w:line="288" w:lineRule="auto"/>
              <w:ind w:firstLine="357"/>
              <w:rPr>
                <w:rFonts w:asciiTheme="majorBidi" w:hAnsiTheme="majorBidi" w:cstheme="majorBidi"/>
                <w:sz w:val="24"/>
              </w:rPr>
            </w:pPr>
            <w:r w:rsidRPr="00C01CBA">
              <w:rPr>
                <w:rFonts w:asciiTheme="majorBidi" w:hAnsiTheme="majorBidi" w:cstheme="majorBidi"/>
                <w:sz w:val="24"/>
              </w:rPr>
              <w:t>RI: Chỉ số ngẫu nhiên (Random Index)</w:t>
            </w:r>
          </w:p>
        </w:tc>
        <w:tc>
          <w:tcPr>
            <w:tcW w:w="1021" w:type="dxa"/>
            <w:shd w:val="clear" w:color="auto" w:fill="auto"/>
          </w:tcPr>
          <w:p w14:paraId="23D1BE9E" w14:textId="77777777" w:rsidR="007159A7" w:rsidRPr="00C01CBA" w:rsidRDefault="007159A7" w:rsidP="00DE5315">
            <w:pPr>
              <w:pStyle w:val="Noidung"/>
              <w:spacing w:before="0" w:line="288" w:lineRule="auto"/>
              <w:ind w:firstLine="357"/>
              <w:rPr>
                <w:rFonts w:asciiTheme="majorBidi" w:hAnsiTheme="majorBidi" w:cstheme="majorBidi"/>
                <w:sz w:val="24"/>
              </w:rPr>
            </w:pPr>
          </w:p>
        </w:tc>
      </w:tr>
      <w:tr w:rsidR="007159A7" w:rsidRPr="00C01CBA" w14:paraId="499BEF6B" w14:textId="77777777" w:rsidTr="007159A7">
        <w:tc>
          <w:tcPr>
            <w:tcW w:w="2438" w:type="dxa"/>
            <w:shd w:val="clear" w:color="auto" w:fill="auto"/>
          </w:tcPr>
          <w:p w14:paraId="1DCC552C" w14:textId="77777777" w:rsidR="007159A7" w:rsidRPr="00C01CBA" w:rsidRDefault="007159A7" w:rsidP="00DE5315">
            <w:pPr>
              <w:pStyle w:val="Noidung"/>
              <w:spacing w:before="0" w:line="288" w:lineRule="auto"/>
              <w:ind w:firstLine="357"/>
              <w:rPr>
                <w:rFonts w:asciiTheme="majorBidi" w:hAnsiTheme="majorBidi" w:cstheme="majorBidi"/>
                <w:sz w:val="24"/>
              </w:rPr>
            </w:pPr>
            <m:oMathPara>
              <m:oMathParaPr>
                <m:jc m:val="left"/>
              </m:oMathParaPr>
              <m:oMath>
                <m:r>
                  <w:rPr>
                    <w:rFonts w:ascii="Cambria Math" w:hAnsi="Cambria Math" w:cstheme="majorBidi"/>
                    <w:sz w:val="24"/>
                  </w:rPr>
                  <m:t xml:space="preserve">CI= </m:t>
                </m:r>
                <m:f>
                  <m:fPr>
                    <m:ctrlPr>
                      <w:rPr>
                        <w:rFonts w:ascii="Cambria Math" w:hAnsi="Cambria Math" w:cstheme="majorBidi"/>
                        <w:i/>
                        <w:sz w:val="24"/>
                      </w:rPr>
                    </m:ctrlPr>
                  </m:fPr>
                  <m:num>
                    <m:sSub>
                      <m:sSubPr>
                        <m:ctrlPr>
                          <w:rPr>
                            <w:rFonts w:ascii="Cambria Math" w:hAnsi="Cambria Math" w:cstheme="majorBidi"/>
                            <w:i/>
                            <w:sz w:val="24"/>
                          </w:rPr>
                        </m:ctrlPr>
                      </m:sSubPr>
                      <m:e>
                        <m:r>
                          <w:rPr>
                            <w:rFonts w:ascii="Cambria Math" w:hAnsi="Cambria Math" w:cstheme="majorBidi"/>
                            <w:sz w:val="24"/>
                          </w:rPr>
                          <m:t>λ</m:t>
                        </m:r>
                      </m:e>
                      <m:sub>
                        <m:r>
                          <w:rPr>
                            <w:rFonts w:ascii="Cambria Math" w:hAnsi="Cambria Math" w:cstheme="majorBidi"/>
                            <w:sz w:val="24"/>
                          </w:rPr>
                          <m:t>max</m:t>
                        </m:r>
                      </m:sub>
                    </m:sSub>
                    <m:r>
                      <w:rPr>
                        <w:rFonts w:ascii="Cambria Math" w:hAnsi="Cambria Math" w:cstheme="majorBidi"/>
                        <w:sz w:val="24"/>
                      </w:rPr>
                      <m:t>- n</m:t>
                    </m:r>
                  </m:num>
                  <m:den>
                    <m:r>
                      <w:rPr>
                        <w:rFonts w:ascii="Cambria Math" w:hAnsi="Cambria Math" w:cstheme="majorBidi"/>
                        <w:sz w:val="24"/>
                      </w:rPr>
                      <m:t>n-1</m:t>
                    </m:r>
                  </m:den>
                </m:f>
              </m:oMath>
            </m:oMathPara>
          </w:p>
        </w:tc>
        <w:tc>
          <w:tcPr>
            <w:tcW w:w="5262" w:type="dxa"/>
            <w:shd w:val="clear" w:color="auto" w:fill="auto"/>
          </w:tcPr>
          <w:p w14:paraId="42EC3620" w14:textId="77777777" w:rsidR="007159A7" w:rsidRPr="00C01CBA" w:rsidRDefault="007159A7" w:rsidP="00DE5315">
            <w:pPr>
              <w:pStyle w:val="Noidung"/>
              <w:spacing w:before="0" w:line="288" w:lineRule="auto"/>
              <w:ind w:firstLine="357"/>
              <w:rPr>
                <w:rFonts w:asciiTheme="majorBidi" w:hAnsiTheme="majorBidi" w:cstheme="majorBidi"/>
                <w:sz w:val="24"/>
              </w:rPr>
            </w:pPr>
            <w:r w:rsidRPr="00C01CBA">
              <w:rPr>
                <w:rFonts w:asciiTheme="majorBidi" w:hAnsiTheme="majorBidi" w:cstheme="majorBidi"/>
                <w:i/>
                <w:sz w:val="24"/>
              </w:rPr>
              <w:t>n</w:t>
            </w:r>
            <w:r w:rsidRPr="00C01CBA">
              <w:rPr>
                <w:rFonts w:asciiTheme="majorBidi" w:hAnsiTheme="majorBidi" w:cstheme="majorBidi"/>
                <w:sz w:val="24"/>
              </w:rPr>
              <w:t>: số yếu tố</w:t>
            </w:r>
          </w:p>
        </w:tc>
        <w:tc>
          <w:tcPr>
            <w:tcW w:w="1021" w:type="dxa"/>
            <w:shd w:val="clear" w:color="auto" w:fill="auto"/>
          </w:tcPr>
          <w:p w14:paraId="7AE54BDA" w14:textId="77777777" w:rsidR="007159A7" w:rsidRPr="00C01CBA" w:rsidRDefault="007159A7" w:rsidP="00DE5315">
            <w:pPr>
              <w:pStyle w:val="Noidung"/>
              <w:spacing w:before="0" w:line="288" w:lineRule="auto"/>
              <w:ind w:firstLine="357"/>
              <w:rPr>
                <w:rFonts w:asciiTheme="majorBidi" w:hAnsiTheme="majorBidi" w:cstheme="majorBidi"/>
                <w:sz w:val="24"/>
              </w:rPr>
            </w:pPr>
          </w:p>
        </w:tc>
      </w:tr>
    </w:tbl>
    <w:p w14:paraId="7E3CB435" w14:textId="40C2F31A" w:rsidR="007159A7" w:rsidRPr="00C01CBA" w:rsidRDefault="007159A7" w:rsidP="00DE5315">
      <w:pPr>
        <w:spacing w:line="288" w:lineRule="auto"/>
        <w:ind w:firstLine="720"/>
        <w:jc w:val="both"/>
        <w:rPr>
          <w:rFonts w:asciiTheme="majorBidi" w:hAnsiTheme="majorBidi" w:cstheme="majorBidi"/>
        </w:rPr>
      </w:pPr>
      <w:r w:rsidRPr="00C01CBA">
        <w:rPr>
          <w:rFonts w:asciiTheme="majorBidi" w:hAnsiTheme="majorBidi" w:cstheme="majorBidi"/>
        </w:rPr>
        <w:t>Đối với mỗi một ma trận so sánh cấ</w:t>
      </w:r>
      <w:r w:rsidR="00350781" w:rsidRPr="00C01CBA">
        <w:rPr>
          <w:rFonts w:asciiTheme="majorBidi" w:hAnsiTheme="majorBidi" w:cstheme="majorBidi"/>
        </w:rPr>
        <w:t>p n, Saaty</w:t>
      </w:r>
      <w:r w:rsidRPr="00C01CBA">
        <w:rPr>
          <w:rFonts w:asciiTheme="majorBidi" w:hAnsiTheme="majorBidi" w:cstheme="majorBidi"/>
        </w:rPr>
        <w:t xml:space="preserve"> đã thử nghiệm tạo ra các ma trận ngẫu nhiên và tính ra chỉ số RI (chỉ số ngẫu nhiên) tương ứng với các cấp ma trận như Bảng 2.</w:t>
      </w:r>
    </w:p>
    <w:tbl>
      <w:tblPr>
        <w:tblW w:w="5000" w:type="pct"/>
        <w:jc w:val="center"/>
        <w:tblBorders>
          <w:top w:val="single" w:sz="4" w:space="0" w:color="auto"/>
          <w:bottom w:val="single" w:sz="4" w:space="0" w:color="auto"/>
        </w:tblBorders>
        <w:tblCellMar>
          <w:top w:w="28" w:type="dxa"/>
          <w:left w:w="57" w:type="dxa"/>
          <w:right w:w="57" w:type="dxa"/>
        </w:tblCellMar>
        <w:tblLook w:val="04A0" w:firstRow="1" w:lastRow="0" w:firstColumn="1" w:lastColumn="0" w:noHBand="0" w:noVBand="1"/>
      </w:tblPr>
      <w:tblGrid>
        <w:gridCol w:w="804"/>
        <w:gridCol w:w="799"/>
        <w:gridCol w:w="799"/>
        <w:gridCol w:w="826"/>
        <w:gridCol w:w="826"/>
        <w:gridCol w:w="826"/>
        <w:gridCol w:w="828"/>
        <w:gridCol w:w="828"/>
        <w:gridCol w:w="828"/>
        <w:gridCol w:w="828"/>
        <w:gridCol w:w="828"/>
      </w:tblGrid>
      <w:tr w:rsidR="007159A7" w:rsidRPr="00C01CBA" w14:paraId="4F05E2D0" w14:textId="77777777" w:rsidTr="007159A7">
        <w:trPr>
          <w:trHeight w:val="340"/>
          <w:jc w:val="center"/>
        </w:trPr>
        <w:tc>
          <w:tcPr>
            <w:tcW w:w="445" w:type="pct"/>
            <w:tcBorders>
              <w:top w:val="single" w:sz="4" w:space="0" w:color="auto"/>
              <w:bottom w:val="single" w:sz="4" w:space="0" w:color="auto"/>
            </w:tcBorders>
            <w:shd w:val="clear" w:color="auto" w:fill="auto"/>
          </w:tcPr>
          <w:p w14:paraId="79DA5B5F"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n</w:t>
            </w:r>
          </w:p>
        </w:tc>
        <w:tc>
          <w:tcPr>
            <w:tcW w:w="443" w:type="pct"/>
            <w:tcBorders>
              <w:top w:val="single" w:sz="4" w:space="0" w:color="auto"/>
              <w:bottom w:val="single" w:sz="4" w:space="0" w:color="auto"/>
            </w:tcBorders>
            <w:shd w:val="clear" w:color="auto" w:fill="auto"/>
          </w:tcPr>
          <w:p w14:paraId="48F0511C"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w:t>
            </w:r>
          </w:p>
        </w:tc>
        <w:tc>
          <w:tcPr>
            <w:tcW w:w="443" w:type="pct"/>
            <w:tcBorders>
              <w:top w:val="single" w:sz="4" w:space="0" w:color="auto"/>
              <w:bottom w:val="single" w:sz="4" w:space="0" w:color="auto"/>
            </w:tcBorders>
            <w:shd w:val="clear" w:color="auto" w:fill="auto"/>
          </w:tcPr>
          <w:p w14:paraId="466473EA"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2</w:t>
            </w:r>
          </w:p>
        </w:tc>
        <w:tc>
          <w:tcPr>
            <w:tcW w:w="458" w:type="pct"/>
            <w:tcBorders>
              <w:top w:val="single" w:sz="4" w:space="0" w:color="auto"/>
              <w:bottom w:val="single" w:sz="4" w:space="0" w:color="auto"/>
            </w:tcBorders>
            <w:shd w:val="clear" w:color="auto" w:fill="auto"/>
          </w:tcPr>
          <w:p w14:paraId="16BFC28F"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3</w:t>
            </w:r>
          </w:p>
        </w:tc>
        <w:tc>
          <w:tcPr>
            <w:tcW w:w="458" w:type="pct"/>
            <w:tcBorders>
              <w:top w:val="single" w:sz="4" w:space="0" w:color="auto"/>
              <w:bottom w:val="single" w:sz="4" w:space="0" w:color="auto"/>
            </w:tcBorders>
            <w:shd w:val="clear" w:color="auto" w:fill="auto"/>
          </w:tcPr>
          <w:p w14:paraId="5597A6AA"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4</w:t>
            </w:r>
          </w:p>
        </w:tc>
        <w:tc>
          <w:tcPr>
            <w:tcW w:w="458" w:type="pct"/>
            <w:tcBorders>
              <w:top w:val="single" w:sz="4" w:space="0" w:color="auto"/>
              <w:bottom w:val="single" w:sz="4" w:space="0" w:color="auto"/>
            </w:tcBorders>
            <w:shd w:val="clear" w:color="auto" w:fill="auto"/>
          </w:tcPr>
          <w:p w14:paraId="35E1A2DF"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5</w:t>
            </w:r>
          </w:p>
        </w:tc>
        <w:tc>
          <w:tcPr>
            <w:tcW w:w="459" w:type="pct"/>
            <w:tcBorders>
              <w:top w:val="single" w:sz="4" w:space="0" w:color="auto"/>
              <w:bottom w:val="single" w:sz="4" w:space="0" w:color="auto"/>
            </w:tcBorders>
            <w:shd w:val="clear" w:color="auto" w:fill="auto"/>
          </w:tcPr>
          <w:p w14:paraId="2C321A0F"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6</w:t>
            </w:r>
          </w:p>
        </w:tc>
        <w:tc>
          <w:tcPr>
            <w:tcW w:w="459" w:type="pct"/>
            <w:tcBorders>
              <w:top w:val="single" w:sz="4" w:space="0" w:color="auto"/>
              <w:bottom w:val="single" w:sz="4" w:space="0" w:color="auto"/>
            </w:tcBorders>
            <w:shd w:val="clear" w:color="auto" w:fill="auto"/>
          </w:tcPr>
          <w:p w14:paraId="191E6B26"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7</w:t>
            </w:r>
          </w:p>
        </w:tc>
        <w:tc>
          <w:tcPr>
            <w:tcW w:w="459" w:type="pct"/>
            <w:tcBorders>
              <w:top w:val="single" w:sz="4" w:space="0" w:color="auto"/>
              <w:bottom w:val="single" w:sz="4" w:space="0" w:color="auto"/>
            </w:tcBorders>
            <w:shd w:val="clear" w:color="auto" w:fill="auto"/>
          </w:tcPr>
          <w:p w14:paraId="3F013F09"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8</w:t>
            </w:r>
          </w:p>
        </w:tc>
        <w:tc>
          <w:tcPr>
            <w:tcW w:w="459" w:type="pct"/>
            <w:tcBorders>
              <w:top w:val="single" w:sz="4" w:space="0" w:color="auto"/>
              <w:bottom w:val="single" w:sz="4" w:space="0" w:color="auto"/>
            </w:tcBorders>
            <w:shd w:val="clear" w:color="auto" w:fill="auto"/>
          </w:tcPr>
          <w:p w14:paraId="2DDC18E2"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9</w:t>
            </w:r>
          </w:p>
        </w:tc>
        <w:tc>
          <w:tcPr>
            <w:tcW w:w="459" w:type="pct"/>
            <w:tcBorders>
              <w:top w:val="single" w:sz="4" w:space="0" w:color="auto"/>
              <w:bottom w:val="single" w:sz="4" w:space="0" w:color="auto"/>
            </w:tcBorders>
            <w:shd w:val="clear" w:color="auto" w:fill="auto"/>
          </w:tcPr>
          <w:p w14:paraId="6FB35D0E"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10</w:t>
            </w:r>
          </w:p>
        </w:tc>
      </w:tr>
      <w:tr w:rsidR="007159A7" w:rsidRPr="00C01CBA" w14:paraId="75E7AC17" w14:textId="77777777" w:rsidTr="007159A7">
        <w:trPr>
          <w:trHeight w:val="340"/>
          <w:jc w:val="center"/>
        </w:trPr>
        <w:tc>
          <w:tcPr>
            <w:tcW w:w="445" w:type="pct"/>
            <w:tcBorders>
              <w:top w:val="single" w:sz="4" w:space="0" w:color="auto"/>
            </w:tcBorders>
            <w:shd w:val="clear" w:color="auto" w:fill="auto"/>
          </w:tcPr>
          <w:p w14:paraId="2FDB21CD"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R</w:t>
            </w:r>
          </w:p>
        </w:tc>
        <w:tc>
          <w:tcPr>
            <w:tcW w:w="443" w:type="pct"/>
            <w:tcBorders>
              <w:top w:val="single" w:sz="4" w:space="0" w:color="auto"/>
            </w:tcBorders>
            <w:shd w:val="clear" w:color="auto" w:fill="auto"/>
          </w:tcPr>
          <w:p w14:paraId="04AC7FF5"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0</w:t>
            </w:r>
          </w:p>
        </w:tc>
        <w:tc>
          <w:tcPr>
            <w:tcW w:w="443" w:type="pct"/>
            <w:tcBorders>
              <w:top w:val="single" w:sz="4" w:space="0" w:color="auto"/>
            </w:tcBorders>
            <w:shd w:val="clear" w:color="auto" w:fill="auto"/>
          </w:tcPr>
          <w:p w14:paraId="68B57C3E"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0</w:t>
            </w:r>
          </w:p>
        </w:tc>
        <w:tc>
          <w:tcPr>
            <w:tcW w:w="458" w:type="pct"/>
            <w:tcBorders>
              <w:top w:val="single" w:sz="4" w:space="0" w:color="auto"/>
            </w:tcBorders>
            <w:shd w:val="clear" w:color="auto" w:fill="auto"/>
          </w:tcPr>
          <w:p w14:paraId="156C571A"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0.52</w:t>
            </w:r>
          </w:p>
        </w:tc>
        <w:tc>
          <w:tcPr>
            <w:tcW w:w="458" w:type="pct"/>
            <w:tcBorders>
              <w:top w:val="single" w:sz="4" w:space="0" w:color="auto"/>
            </w:tcBorders>
            <w:shd w:val="clear" w:color="auto" w:fill="auto"/>
          </w:tcPr>
          <w:p w14:paraId="78564E98"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0.90</w:t>
            </w:r>
          </w:p>
        </w:tc>
        <w:tc>
          <w:tcPr>
            <w:tcW w:w="458" w:type="pct"/>
            <w:tcBorders>
              <w:top w:val="single" w:sz="4" w:space="0" w:color="auto"/>
            </w:tcBorders>
            <w:shd w:val="clear" w:color="auto" w:fill="auto"/>
          </w:tcPr>
          <w:p w14:paraId="2212085E"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1.12</w:t>
            </w:r>
          </w:p>
        </w:tc>
        <w:tc>
          <w:tcPr>
            <w:tcW w:w="459" w:type="pct"/>
            <w:tcBorders>
              <w:top w:val="single" w:sz="4" w:space="0" w:color="auto"/>
            </w:tcBorders>
            <w:shd w:val="clear" w:color="auto" w:fill="auto"/>
          </w:tcPr>
          <w:p w14:paraId="28D7CE66"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1.24</w:t>
            </w:r>
          </w:p>
        </w:tc>
        <w:tc>
          <w:tcPr>
            <w:tcW w:w="459" w:type="pct"/>
            <w:tcBorders>
              <w:top w:val="single" w:sz="4" w:space="0" w:color="auto"/>
            </w:tcBorders>
            <w:shd w:val="clear" w:color="auto" w:fill="auto"/>
          </w:tcPr>
          <w:p w14:paraId="7A15E722"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1.32</w:t>
            </w:r>
          </w:p>
        </w:tc>
        <w:tc>
          <w:tcPr>
            <w:tcW w:w="459" w:type="pct"/>
            <w:tcBorders>
              <w:top w:val="single" w:sz="4" w:space="0" w:color="auto"/>
            </w:tcBorders>
            <w:shd w:val="clear" w:color="auto" w:fill="auto"/>
          </w:tcPr>
          <w:p w14:paraId="3550F984"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1.41</w:t>
            </w:r>
          </w:p>
        </w:tc>
        <w:tc>
          <w:tcPr>
            <w:tcW w:w="459" w:type="pct"/>
            <w:tcBorders>
              <w:top w:val="single" w:sz="4" w:space="0" w:color="auto"/>
            </w:tcBorders>
            <w:shd w:val="clear" w:color="auto" w:fill="auto"/>
          </w:tcPr>
          <w:p w14:paraId="7E8101A9"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1.45</w:t>
            </w:r>
          </w:p>
        </w:tc>
        <w:tc>
          <w:tcPr>
            <w:tcW w:w="459" w:type="pct"/>
            <w:tcBorders>
              <w:top w:val="single" w:sz="4" w:space="0" w:color="auto"/>
            </w:tcBorders>
            <w:shd w:val="clear" w:color="auto" w:fill="auto"/>
          </w:tcPr>
          <w:p w14:paraId="36299FE4" w14:textId="77777777" w:rsidR="007159A7" w:rsidRPr="00C01CBA" w:rsidRDefault="007159A7" w:rsidP="00DE5315">
            <w:pPr>
              <w:pStyle w:val="Noidung"/>
              <w:spacing w:before="0" w:line="288" w:lineRule="auto"/>
              <w:ind w:firstLine="0"/>
              <w:jc w:val="center"/>
              <w:rPr>
                <w:rFonts w:asciiTheme="majorBidi" w:hAnsiTheme="majorBidi" w:cstheme="majorBidi"/>
                <w:w w:val="103"/>
                <w:sz w:val="24"/>
              </w:rPr>
            </w:pPr>
            <w:r w:rsidRPr="00C01CBA">
              <w:rPr>
                <w:rFonts w:asciiTheme="majorBidi" w:hAnsiTheme="majorBidi" w:cstheme="majorBidi"/>
                <w:w w:val="103"/>
                <w:sz w:val="24"/>
              </w:rPr>
              <w:t>1.49</w:t>
            </w:r>
          </w:p>
        </w:tc>
      </w:tr>
    </w:tbl>
    <w:p w14:paraId="53C1EC62" w14:textId="59252990" w:rsidR="007159A7" w:rsidRPr="00C01CBA" w:rsidRDefault="007159A7" w:rsidP="00DE5315">
      <w:pPr>
        <w:spacing w:line="288" w:lineRule="auto"/>
        <w:ind w:firstLine="357"/>
        <w:jc w:val="center"/>
        <w:rPr>
          <w:rFonts w:asciiTheme="majorBidi" w:hAnsiTheme="majorBidi" w:cstheme="majorBidi"/>
          <w:i/>
          <w:iCs/>
          <w:w w:val="103"/>
        </w:rPr>
      </w:pPr>
      <w:r w:rsidRPr="00C01CBA">
        <w:rPr>
          <w:rFonts w:asciiTheme="majorBidi" w:hAnsiTheme="majorBidi" w:cstheme="majorBidi"/>
          <w:b/>
          <w:bCs/>
          <w:i/>
          <w:iCs/>
          <w:w w:val="103"/>
        </w:rPr>
        <w:t xml:space="preserve">Bảng </w:t>
      </w:r>
      <w:r w:rsidR="00171CE9" w:rsidRPr="00C01CBA">
        <w:rPr>
          <w:rFonts w:asciiTheme="majorBidi" w:hAnsiTheme="majorBidi" w:cstheme="majorBidi"/>
          <w:b/>
          <w:bCs/>
          <w:i/>
          <w:iCs/>
          <w:w w:val="103"/>
        </w:rPr>
        <w:t>1</w:t>
      </w:r>
      <w:r w:rsidRPr="00C01CBA">
        <w:rPr>
          <w:rFonts w:asciiTheme="majorBidi" w:hAnsiTheme="majorBidi" w:cstheme="majorBidi"/>
          <w:i/>
          <w:iCs/>
          <w:w w:val="103"/>
        </w:rPr>
        <w:t>. Chỉ số ngẫu nhiên RI</w:t>
      </w:r>
    </w:p>
    <w:p w14:paraId="6FAF6AB6" w14:textId="56B55F10" w:rsidR="00350781" w:rsidRPr="00C01CBA" w:rsidRDefault="00350781" w:rsidP="00DE5315">
      <w:pPr>
        <w:spacing w:line="288" w:lineRule="auto"/>
        <w:ind w:firstLine="357"/>
        <w:jc w:val="right"/>
        <w:rPr>
          <w:rFonts w:asciiTheme="majorBidi" w:hAnsiTheme="majorBidi" w:cstheme="majorBidi"/>
          <w:i/>
          <w:iCs/>
          <w:w w:val="103"/>
        </w:rPr>
      </w:pPr>
      <w:r w:rsidRPr="00C01CBA">
        <w:rPr>
          <w:rFonts w:asciiTheme="majorBidi" w:hAnsiTheme="majorBidi" w:cstheme="majorBidi"/>
          <w:i/>
          <w:iCs/>
          <w:w w:val="103"/>
        </w:rPr>
        <w:t>(Nguồn: [5])</w:t>
      </w:r>
    </w:p>
    <w:p w14:paraId="51965985" w14:textId="383A8AC8" w:rsidR="007159A7" w:rsidRPr="00C01CBA" w:rsidRDefault="007159A7" w:rsidP="00DE5315">
      <w:pPr>
        <w:spacing w:line="288" w:lineRule="auto"/>
        <w:ind w:firstLine="720"/>
        <w:jc w:val="both"/>
        <w:rPr>
          <w:rFonts w:asciiTheme="majorBidi" w:hAnsiTheme="majorBidi" w:cstheme="majorBidi"/>
        </w:rPr>
      </w:pPr>
      <w:r w:rsidRPr="00C01CBA">
        <w:rPr>
          <w:rFonts w:asciiTheme="majorBidi" w:hAnsiTheme="majorBidi" w:cstheme="majorBidi"/>
          <w:w w:val="103"/>
        </w:rPr>
        <w:t>Nếu giá trị tỷ số nhấ</w:t>
      </w:r>
      <w:r w:rsidR="00C01CBA" w:rsidRPr="00C01CBA">
        <w:rPr>
          <w:rFonts w:asciiTheme="majorBidi" w:hAnsiTheme="majorBidi" w:cstheme="majorBidi"/>
          <w:w w:val="103"/>
        </w:rPr>
        <w:t>t quán CR &lt; 0.</w:t>
      </w:r>
      <w:r w:rsidRPr="00C01CBA">
        <w:rPr>
          <w:rFonts w:asciiTheme="majorBidi" w:hAnsiTheme="majorBidi" w:cstheme="majorBidi"/>
          <w:w w:val="103"/>
        </w:rPr>
        <w:t>1 là chấp nhận được, nếu lớn hơn đòi hỏi người ra quyết định thu giảm sự không đồng nhất bằng cách thay đổi giá trị mức độ quan trọng giữa các cặp yếu tố.</w:t>
      </w:r>
    </w:p>
    <w:p w14:paraId="0FF52F11" w14:textId="77777777" w:rsidR="007159A7" w:rsidRPr="00C01CBA" w:rsidRDefault="007159A7" w:rsidP="00DE5315">
      <w:pPr>
        <w:spacing w:line="288" w:lineRule="auto"/>
        <w:ind w:firstLine="720"/>
        <w:rPr>
          <w:rFonts w:asciiTheme="majorBidi" w:hAnsiTheme="majorBidi" w:cstheme="majorBidi"/>
          <w:w w:val="103"/>
        </w:rPr>
      </w:pPr>
      <w:r w:rsidRPr="00C01CBA">
        <w:rPr>
          <w:rFonts w:asciiTheme="majorBidi" w:hAnsiTheme="majorBidi" w:cstheme="majorBidi"/>
          <w:bCs/>
          <w:i/>
          <w:iCs/>
        </w:rPr>
        <w:t xml:space="preserve">+ Tổng hợp kết quả: </w:t>
      </w:r>
      <w:r w:rsidRPr="00C01CBA">
        <w:rPr>
          <w:rFonts w:asciiTheme="majorBidi" w:hAnsiTheme="majorBidi" w:cstheme="majorBidi"/>
          <w:w w:val="103"/>
        </w:rPr>
        <w:t xml:space="preserve">Sau khi đã tính toán được trọng số của các yếu tố cũng như của các phương án đối với từng yếu tố, các giá trị trên sẽ được tổng hợp lại để thu được chỉ số thích hợp của từng phương án theo công thức sau: </w:t>
      </w:r>
    </w:p>
    <w:p w14:paraId="4C1B5A4B" w14:textId="77777777" w:rsidR="007159A7" w:rsidRPr="00C01CBA" w:rsidRDefault="004B558F" w:rsidP="00DE5315">
      <w:pPr>
        <w:spacing w:line="288" w:lineRule="auto"/>
        <w:ind w:firstLine="357"/>
        <w:jc w:val="center"/>
        <w:rPr>
          <w:rFonts w:asciiTheme="majorBidi" w:hAnsiTheme="majorBidi" w:cstheme="majorBidi"/>
          <w:w w:val="103"/>
          <w:lang w:val="pt-BR"/>
        </w:rPr>
      </w:pPr>
      <m:oMath>
        <m:sSubSup>
          <m:sSubSupPr>
            <m:ctrlPr>
              <w:rPr>
                <w:rFonts w:ascii="Cambria Math" w:hAnsi="Cambria Math" w:cstheme="majorBidi"/>
                <w:i/>
                <w:w w:val="103"/>
              </w:rPr>
            </m:ctrlPr>
          </m:sSubSupPr>
          <m:e>
            <m:r>
              <w:rPr>
                <w:rFonts w:ascii="Cambria Math" w:hAnsi="Cambria Math" w:cstheme="majorBidi"/>
                <w:w w:val="103"/>
                <w:lang w:val="vi-VN"/>
              </w:rPr>
              <m:t>W</m:t>
            </m:r>
          </m:e>
          <m:sub>
            <m:r>
              <w:rPr>
                <w:rFonts w:ascii="Cambria Math" w:hAnsi="Cambria Math" w:cstheme="majorBidi"/>
                <w:w w:val="103"/>
              </w:rPr>
              <m:t>i</m:t>
            </m:r>
          </m:sub>
          <m:sup>
            <m:r>
              <w:rPr>
                <w:rFonts w:ascii="Cambria Math" w:hAnsi="Cambria Math" w:cstheme="majorBidi"/>
                <w:w w:val="103"/>
              </w:rPr>
              <m:t>s</m:t>
            </m:r>
          </m:sup>
        </m:sSubSup>
        <m:r>
          <w:rPr>
            <w:rFonts w:ascii="Cambria Math" w:hAnsi="Cambria Math" w:cstheme="majorBidi"/>
            <w:w w:val="103"/>
            <w:lang w:val="pt-BR"/>
          </w:rPr>
          <m:t xml:space="preserve">= </m:t>
        </m:r>
        <m:nary>
          <m:naryPr>
            <m:chr m:val="∑"/>
            <m:limLoc m:val="undOvr"/>
            <m:ctrlPr>
              <w:rPr>
                <w:rFonts w:ascii="Cambria Math" w:hAnsi="Cambria Math" w:cstheme="majorBidi"/>
                <w:i/>
                <w:w w:val="103"/>
              </w:rPr>
            </m:ctrlPr>
          </m:naryPr>
          <m:sub>
            <m:r>
              <w:rPr>
                <w:rFonts w:ascii="Cambria Math" w:hAnsi="Cambria Math" w:cstheme="majorBidi"/>
                <w:w w:val="103"/>
              </w:rPr>
              <m:t>j</m:t>
            </m:r>
            <m:r>
              <w:rPr>
                <w:rFonts w:ascii="Cambria Math" w:hAnsi="Cambria Math" w:cstheme="majorBidi"/>
                <w:w w:val="103"/>
                <w:lang w:val="pt-BR"/>
              </w:rPr>
              <m:t>=1</m:t>
            </m:r>
          </m:sub>
          <m:sup>
            <m:r>
              <w:rPr>
                <w:rFonts w:ascii="Cambria Math" w:hAnsi="Cambria Math" w:cstheme="majorBidi"/>
                <w:w w:val="103"/>
              </w:rPr>
              <m:t>m</m:t>
            </m:r>
          </m:sup>
          <m:e>
            <m:sSubSup>
              <m:sSubSupPr>
                <m:ctrlPr>
                  <w:rPr>
                    <w:rFonts w:ascii="Cambria Math" w:hAnsi="Cambria Math" w:cstheme="majorBidi"/>
                    <w:i/>
                    <w:w w:val="103"/>
                  </w:rPr>
                </m:ctrlPr>
              </m:sSubSupPr>
              <m:e>
                <m:r>
                  <w:rPr>
                    <w:rFonts w:ascii="Cambria Math" w:hAnsi="Cambria Math" w:cstheme="majorBidi"/>
                    <w:w w:val="103"/>
                    <w:lang w:val="vi-VN"/>
                  </w:rPr>
                  <m:t>w</m:t>
                </m:r>
              </m:e>
              <m:sub>
                <m:r>
                  <w:rPr>
                    <w:rFonts w:ascii="Cambria Math" w:hAnsi="Cambria Math" w:cstheme="majorBidi"/>
                    <w:w w:val="103"/>
                  </w:rPr>
                  <m:t>ij</m:t>
                </m:r>
              </m:sub>
              <m:sup>
                <m:r>
                  <w:rPr>
                    <w:rFonts w:ascii="Cambria Math" w:hAnsi="Cambria Math" w:cstheme="majorBidi"/>
                    <w:w w:val="103"/>
                  </w:rPr>
                  <m:t>s</m:t>
                </m:r>
              </m:sup>
            </m:sSubSup>
            <m:r>
              <w:rPr>
                <w:rFonts w:ascii="Cambria Math" w:hAnsi="Cambria Math" w:cstheme="majorBidi"/>
                <w:w w:val="103"/>
                <w:lang w:val="pt-BR"/>
              </w:rPr>
              <m:t>*</m:t>
            </m:r>
            <m:sSubSup>
              <m:sSubSupPr>
                <m:ctrlPr>
                  <w:rPr>
                    <w:rFonts w:ascii="Cambria Math" w:hAnsi="Cambria Math" w:cstheme="majorBidi"/>
                    <w:i/>
                    <w:w w:val="103"/>
                    <w:lang w:val="vi-VN"/>
                  </w:rPr>
                </m:ctrlPr>
              </m:sSubSupPr>
              <m:e>
                <m:r>
                  <w:rPr>
                    <w:rFonts w:ascii="Cambria Math" w:hAnsi="Cambria Math" w:cstheme="majorBidi"/>
                    <w:w w:val="103"/>
                    <w:lang w:val="vi-VN"/>
                  </w:rPr>
                  <m:t>w</m:t>
                </m:r>
              </m:e>
              <m:sub>
                <m:r>
                  <w:rPr>
                    <w:rFonts w:ascii="Cambria Math" w:hAnsi="Cambria Math" w:cstheme="majorBidi"/>
                    <w:w w:val="103"/>
                    <w:lang w:val="vi-VN"/>
                  </w:rPr>
                  <m:t>j</m:t>
                </m:r>
              </m:sub>
              <m:sup>
                <m:r>
                  <w:rPr>
                    <w:rFonts w:ascii="Cambria Math" w:hAnsi="Cambria Math" w:cstheme="majorBidi"/>
                    <w:w w:val="103"/>
                    <w:lang w:val="vi-VN"/>
                  </w:rPr>
                  <m:t>a</m:t>
                </m:r>
              </m:sup>
            </m:sSubSup>
          </m:e>
        </m:nary>
      </m:oMath>
      <w:r w:rsidR="007159A7" w:rsidRPr="00C01CBA">
        <w:rPr>
          <w:rFonts w:asciiTheme="majorBidi" w:hAnsiTheme="majorBidi" w:cstheme="majorBidi"/>
          <w:w w:val="103"/>
          <w:lang w:val="pt-BR"/>
        </w:rPr>
        <w:t xml:space="preserve">               , i=1,. . . n</w:t>
      </w:r>
    </w:p>
    <w:p w14:paraId="58191D40" w14:textId="7391C740" w:rsidR="007159A7" w:rsidRPr="00C01CBA" w:rsidRDefault="007159A7" w:rsidP="00DE5315">
      <w:pPr>
        <w:pStyle w:val="Noidung"/>
        <w:spacing w:before="0" w:line="288" w:lineRule="auto"/>
        <w:ind w:firstLine="720"/>
        <w:rPr>
          <w:rFonts w:asciiTheme="majorBidi" w:hAnsiTheme="majorBidi" w:cstheme="majorBidi"/>
          <w:sz w:val="24"/>
          <w:lang w:val="pt-BR"/>
        </w:rPr>
      </w:pPr>
      <w:r w:rsidRPr="00C01CBA">
        <w:rPr>
          <w:rFonts w:asciiTheme="majorBidi" w:hAnsiTheme="majorBidi" w:cstheme="majorBidi"/>
          <w:w w:val="103"/>
          <w:sz w:val="24"/>
          <w:lang w:val="pt-BR"/>
        </w:rPr>
        <w:lastRenderedPageBreak/>
        <w:t>Trong đó</w:t>
      </w:r>
      <w:r w:rsidR="00C01CBA" w:rsidRPr="00C01CBA">
        <w:rPr>
          <w:rFonts w:asciiTheme="majorBidi" w:hAnsiTheme="majorBidi" w:cstheme="majorBidi"/>
          <w:w w:val="103"/>
          <w:sz w:val="24"/>
          <w:lang w:val="pt-BR"/>
        </w:rPr>
        <w:t>:</w:t>
      </w:r>
      <w:r w:rsidRPr="00C01CBA">
        <w:rPr>
          <w:rFonts w:asciiTheme="majorBidi" w:hAnsiTheme="majorBidi" w:cstheme="majorBidi"/>
          <w:w w:val="103"/>
          <w:sz w:val="24"/>
          <w:lang w:val="pt-BR"/>
        </w:rPr>
        <w:t xml:space="preserve"> w</w:t>
      </w:r>
      <w:r w:rsidRPr="00C01CBA">
        <w:rPr>
          <w:rFonts w:asciiTheme="majorBidi" w:hAnsiTheme="majorBidi" w:cstheme="majorBidi"/>
          <w:w w:val="103"/>
          <w:sz w:val="24"/>
          <w:vertAlign w:val="subscript"/>
          <w:lang w:val="pt-BR"/>
        </w:rPr>
        <w:t>ij</w:t>
      </w:r>
      <w:r w:rsidRPr="00C01CBA">
        <w:rPr>
          <w:rFonts w:asciiTheme="majorBidi" w:hAnsiTheme="majorBidi" w:cstheme="majorBidi"/>
          <w:w w:val="103"/>
          <w:sz w:val="24"/>
          <w:vertAlign w:val="superscript"/>
          <w:lang w:val="pt-BR"/>
        </w:rPr>
        <w:t>s</w:t>
      </w:r>
      <w:r w:rsidRPr="00C01CBA">
        <w:rPr>
          <w:rFonts w:asciiTheme="majorBidi" w:hAnsiTheme="majorBidi" w:cstheme="majorBidi"/>
          <w:w w:val="103"/>
          <w:sz w:val="24"/>
          <w:lang w:val="pt-BR"/>
        </w:rPr>
        <w:t>: trọng số của phư</w:t>
      </w:r>
      <w:r w:rsidR="00C01CBA">
        <w:rPr>
          <w:rFonts w:asciiTheme="majorBidi" w:hAnsiTheme="majorBidi" w:cstheme="majorBidi"/>
          <w:w w:val="103"/>
          <w:sz w:val="24"/>
          <w:lang w:val="pt-BR"/>
        </w:rPr>
        <w:t xml:space="preserve">ơng án i tương ứng với yếu tố j; </w:t>
      </w:r>
      <w:r w:rsidRPr="00C01CBA">
        <w:rPr>
          <w:rFonts w:asciiTheme="majorBidi" w:hAnsiTheme="majorBidi" w:cstheme="majorBidi"/>
          <w:w w:val="103"/>
          <w:sz w:val="24"/>
          <w:lang w:val="pt-BR"/>
        </w:rPr>
        <w:t>w</w:t>
      </w:r>
      <w:r w:rsidRPr="00C01CBA">
        <w:rPr>
          <w:rFonts w:asciiTheme="majorBidi" w:hAnsiTheme="majorBidi" w:cstheme="majorBidi"/>
          <w:w w:val="103"/>
          <w:sz w:val="24"/>
          <w:vertAlign w:val="subscript"/>
          <w:lang w:val="pt-BR"/>
        </w:rPr>
        <w:t>j</w:t>
      </w:r>
      <w:r w:rsidRPr="00C01CBA">
        <w:rPr>
          <w:rFonts w:asciiTheme="majorBidi" w:hAnsiTheme="majorBidi" w:cstheme="majorBidi"/>
          <w:w w:val="103"/>
          <w:sz w:val="24"/>
          <w:vertAlign w:val="superscript"/>
          <w:lang w:val="pt-BR"/>
        </w:rPr>
        <w:t>a</w:t>
      </w:r>
      <w:r w:rsidR="00C01CBA" w:rsidRPr="00C01CBA">
        <w:rPr>
          <w:rFonts w:asciiTheme="majorBidi" w:hAnsiTheme="majorBidi" w:cstheme="majorBidi"/>
          <w:w w:val="103"/>
          <w:sz w:val="24"/>
          <w:lang w:val="pt-BR"/>
        </w:rPr>
        <w:t xml:space="preserve">: trọng số của yếu </w:t>
      </w:r>
      <w:r w:rsidR="00C01CBA">
        <w:rPr>
          <w:rFonts w:asciiTheme="majorBidi" w:hAnsiTheme="majorBidi" w:cstheme="majorBidi"/>
          <w:w w:val="103"/>
          <w:sz w:val="24"/>
          <w:lang w:val="pt-BR"/>
        </w:rPr>
        <w:t xml:space="preserve">tố;  </w:t>
      </w:r>
      <w:r w:rsidRPr="00C01CBA">
        <w:rPr>
          <w:rFonts w:asciiTheme="majorBidi" w:hAnsiTheme="majorBidi" w:cstheme="majorBidi"/>
          <w:w w:val="103"/>
          <w:sz w:val="24"/>
          <w:lang w:val="pt-BR"/>
        </w:rPr>
        <w:t>n: số các phương án; m: số các yếu tố.</w:t>
      </w:r>
    </w:p>
    <w:p w14:paraId="6BB7489B" w14:textId="44BBCA6F" w:rsidR="00350781" w:rsidRPr="006B63BF" w:rsidRDefault="00350781" w:rsidP="00DE5315">
      <w:pPr>
        <w:pStyle w:val="NormalWeb"/>
        <w:widowControl w:val="0"/>
        <w:spacing w:before="0" w:beforeAutospacing="0" w:after="0" w:afterAutospacing="0" w:line="288" w:lineRule="auto"/>
        <w:jc w:val="both"/>
        <w:rPr>
          <w:b/>
          <w:bCs/>
          <w:i/>
          <w:color w:val="000000"/>
          <w:lang w:val="fr-FR"/>
        </w:rPr>
      </w:pPr>
      <w:r>
        <w:rPr>
          <w:b/>
          <w:bCs/>
          <w:i/>
          <w:color w:val="000000"/>
          <w:lang w:val="fr-FR"/>
        </w:rPr>
        <w:t>2.2.4</w:t>
      </w:r>
      <w:r w:rsidRPr="006B63BF">
        <w:rPr>
          <w:b/>
          <w:bCs/>
          <w:i/>
          <w:color w:val="000000"/>
          <w:lang w:val="fr-FR"/>
        </w:rPr>
        <w:t xml:space="preserve">. Phương pháp </w:t>
      </w:r>
      <w:r>
        <w:rPr>
          <w:b/>
          <w:bCs/>
          <w:i/>
          <w:color w:val="000000"/>
          <w:lang w:val="fr-FR"/>
        </w:rPr>
        <w:t>xử lý số liệu</w:t>
      </w:r>
    </w:p>
    <w:p w14:paraId="71695386" w14:textId="09B823D2" w:rsidR="00350781" w:rsidRPr="001D3115" w:rsidRDefault="00350781" w:rsidP="00DE5315">
      <w:pPr>
        <w:pStyle w:val="NormalWeb"/>
        <w:widowControl w:val="0"/>
        <w:spacing w:before="0" w:beforeAutospacing="0" w:after="0" w:afterAutospacing="0" w:line="288" w:lineRule="auto"/>
        <w:jc w:val="both"/>
        <w:rPr>
          <w:iCs/>
          <w:color w:val="FF0000"/>
          <w:lang w:val="fr-FR"/>
        </w:rPr>
      </w:pPr>
      <w:r w:rsidRPr="001D3115">
        <w:rPr>
          <w:iCs/>
          <w:color w:val="FF0000"/>
          <w:lang w:val="fr-FR"/>
        </w:rPr>
        <w:tab/>
        <w:t xml:space="preserve">Các ý kiến của các chuyên gia thu thập từ phiếu điều tra phỏng vấn được tổng hợp và xử lý trên phần mềm Excel </w:t>
      </w:r>
      <w:r w:rsidR="002017FC" w:rsidRPr="001D3115">
        <w:rPr>
          <w:iCs/>
          <w:color w:val="FF0000"/>
          <w:lang w:val="fr-FR"/>
        </w:rPr>
        <w:t>để tính toán được giá trị trung bình cho từng yếu tố cấp 1 và cấp 2</w:t>
      </w:r>
      <w:r w:rsidRPr="001D3115">
        <w:rPr>
          <w:iCs/>
          <w:color w:val="FF0000"/>
          <w:lang w:val="fr-FR"/>
        </w:rPr>
        <w:t xml:space="preserve"> </w:t>
      </w:r>
      <w:r w:rsidR="002017FC" w:rsidRPr="001D3115">
        <w:rPr>
          <w:iCs/>
          <w:color w:val="FF0000"/>
          <w:lang w:val="fr-FR"/>
        </w:rPr>
        <w:t xml:space="preserve">đã xác định. Các giá trị này là cơ sở để đưa vào ma trận so sánh và tính toán trọng số </w:t>
      </w:r>
      <w:r w:rsidR="00083623">
        <w:rPr>
          <w:iCs/>
          <w:color w:val="FF0000"/>
          <w:lang w:val="fr-FR"/>
        </w:rPr>
        <w:t>của các yếu tố cũng như chỉ số nhất quán.</w:t>
      </w:r>
    </w:p>
    <w:p w14:paraId="2FD194D9" w14:textId="77777777" w:rsidR="00831D42" w:rsidRPr="003B3C08" w:rsidRDefault="00831D42" w:rsidP="00DE5315">
      <w:pPr>
        <w:spacing w:line="288" w:lineRule="auto"/>
        <w:rPr>
          <w:b/>
          <w:lang w:val="pt-BR"/>
        </w:rPr>
      </w:pPr>
      <w:r w:rsidRPr="003B3C08">
        <w:rPr>
          <w:b/>
          <w:lang w:val="pt-BR"/>
        </w:rPr>
        <w:t>3. KẾT QUẢ NGHIÊN CỨU VÀ THẢO LUẬN</w:t>
      </w:r>
    </w:p>
    <w:p w14:paraId="16480766" w14:textId="77777777" w:rsidR="00831D42" w:rsidRPr="003B3C08" w:rsidRDefault="00831D42" w:rsidP="00DE5315">
      <w:pPr>
        <w:spacing w:line="288" w:lineRule="auto"/>
        <w:rPr>
          <w:b/>
          <w:i/>
          <w:color w:val="000000"/>
          <w:lang w:val="pt-BR"/>
        </w:rPr>
      </w:pPr>
      <w:r w:rsidRPr="003B3C08">
        <w:rPr>
          <w:b/>
          <w:i/>
          <w:color w:val="000000"/>
          <w:lang w:val="pt-BR"/>
        </w:rPr>
        <w:t>3.1. Thực trạng đô thị hóa tại thành phố Đà Nẵng</w:t>
      </w:r>
      <w:bookmarkEnd w:id="1"/>
    </w:p>
    <w:p w14:paraId="6450A13B" w14:textId="2B4B1D19" w:rsidR="00831D42" w:rsidRPr="003B3C08" w:rsidRDefault="00831D42" w:rsidP="00DE5315">
      <w:pPr>
        <w:spacing w:line="288" w:lineRule="auto"/>
        <w:ind w:firstLine="720"/>
        <w:jc w:val="both"/>
        <w:rPr>
          <w:lang w:val="pt-BR"/>
        </w:rPr>
      </w:pPr>
      <w:r w:rsidRPr="003B3C08">
        <w:rPr>
          <w:lang w:val="pt-BR"/>
        </w:rPr>
        <w:t>Không nằm ngoài xu hướng phát triển của đô thị Việt Nam, trong những năm gần đây, diện tích đô thị của thành phố Đà Nẵng liên tục mở rộng với tốc độ đô thị hóa cao, diện mạo đô thị ngày một khang trang với hệ thống kết cấu hạ tầng kỹ thuật và cơ sở hạ tầng xã hội được đầu tư cả về số lượng lẫn chất lượng, đem lại cho Đà Nẵng một tầm vóc mới cả về không gian lẫn chất lượng đô thị thể hiện qua các tiêu chí sau:</w:t>
      </w:r>
    </w:p>
    <w:p w14:paraId="044631B9" w14:textId="77777777" w:rsidR="00831D42" w:rsidRPr="003B3C08" w:rsidRDefault="00831D42" w:rsidP="00DE5315">
      <w:pPr>
        <w:spacing w:line="288" w:lineRule="auto"/>
        <w:jc w:val="both"/>
        <w:rPr>
          <w:i/>
          <w:iCs/>
          <w:lang w:val="pt-BR"/>
        </w:rPr>
      </w:pPr>
      <w:r w:rsidRPr="003B3C08">
        <w:rPr>
          <w:i/>
          <w:iCs/>
          <w:lang w:val="pt-BR"/>
        </w:rPr>
        <w:t>a. Nhóm tiêu chí phát triển kinh tế</w:t>
      </w:r>
    </w:p>
    <w:p w14:paraId="13EE3F28" w14:textId="4807CACA" w:rsidR="00831D42" w:rsidRPr="003B3C08" w:rsidRDefault="00831D42" w:rsidP="00DE5315">
      <w:pPr>
        <w:spacing w:line="288" w:lineRule="auto"/>
        <w:jc w:val="center"/>
        <w:rPr>
          <w:i/>
          <w:iCs/>
          <w:lang w:val="pt-BR"/>
        </w:rPr>
      </w:pPr>
      <w:r w:rsidRPr="003B3C08">
        <w:rPr>
          <w:b/>
          <w:bCs/>
          <w:i/>
          <w:iCs/>
          <w:lang w:val="pt-BR"/>
        </w:rPr>
        <w:t>Bả</w:t>
      </w:r>
      <w:r w:rsidR="00171CE9" w:rsidRPr="003B3C08">
        <w:rPr>
          <w:b/>
          <w:bCs/>
          <w:i/>
          <w:iCs/>
          <w:lang w:val="pt-BR"/>
        </w:rPr>
        <w:t>ng 2</w:t>
      </w:r>
      <w:r w:rsidRPr="003B3C08">
        <w:rPr>
          <w:b/>
          <w:bCs/>
          <w:i/>
          <w:iCs/>
          <w:lang w:val="pt-BR"/>
        </w:rPr>
        <w:t>.</w:t>
      </w:r>
      <w:r w:rsidRPr="003B3C08">
        <w:rPr>
          <w:i/>
          <w:iCs/>
          <w:lang w:val="pt-BR"/>
        </w:rPr>
        <w:t xml:space="preserve"> Nhóm tiêu chí phát triển kinh tế</w:t>
      </w:r>
    </w:p>
    <w:tbl>
      <w:tblPr>
        <w:tblW w:w="5000" w:type="pct"/>
        <w:tblLook w:val="04A0" w:firstRow="1" w:lastRow="0" w:firstColumn="1" w:lastColumn="0" w:noHBand="0" w:noVBand="1"/>
      </w:tblPr>
      <w:tblGrid>
        <w:gridCol w:w="5254"/>
        <w:gridCol w:w="1256"/>
        <w:gridCol w:w="1256"/>
        <w:gridCol w:w="1254"/>
      </w:tblGrid>
      <w:tr w:rsidR="00831D42" w:rsidRPr="006B63BF" w14:paraId="0C5EF431" w14:textId="77777777" w:rsidTr="00F27F63">
        <w:trPr>
          <w:trHeight w:hRule="exact" w:val="340"/>
        </w:trPr>
        <w:tc>
          <w:tcPr>
            <w:tcW w:w="2913" w:type="pct"/>
            <w:tcBorders>
              <w:top w:val="single" w:sz="4" w:space="0" w:color="auto"/>
              <w:bottom w:val="single" w:sz="4" w:space="0" w:color="auto"/>
            </w:tcBorders>
            <w:shd w:val="clear" w:color="auto" w:fill="auto"/>
            <w:vAlign w:val="center"/>
          </w:tcPr>
          <w:p w14:paraId="35F996CE"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Tiêu chí</w:t>
            </w:r>
          </w:p>
        </w:tc>
        <w:tc>
          <w:tcPr>
            <w:tcW w:w="696" w:type="pct"/>
            <w:tcBorders>
              <w:top w:val="single" w:sz="4" w:space="0" w:color="auto"/>
              <w:bottom w:val="single" w:sz="4" w:space="0" w:color="auto"/>
            </w:tcBorders>
            <w:shd w:val="clear" w:color="auto" w:fill="auto"/>
            <w:noWrap/>
            <w:vAlign w:val="center"/>
          </w:tcPr>
          <w:p w14:paraId="431B3C4B"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2005</w:t>
            </w:r>
          </w:p>
        </w:tc>
        <w:tc>
          <w:tcPr>
            <w:tcW w:w="696" w:type="pct"/>
            <w:tcBorders>
              <w:top w:val="single" w:sz="4" w:space="0" w:color="auto"/>
              <w:bottom w:val="single" w:sz="4" w:space="0" w:color="auto"/>
            </w:tcBorders>
            <w:shd w:val="clear" w:color="auto" w:fill="auto"/>
            <w:noWrap/>
            <w:vAlign w:val="center"/>
          </w:tcPr>
          <w:p w14:paraId="06E4F2D3"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2010</w:t>
            </w:r>
          </w:p>
        </w:tc>
        <w:tc>
          <w:tcPr>
            <w:tcW w:w="695" w:type="pct"/>
            <w:tcBorders>
              <w:top w:val="single" w:sz="4" w:space="0" w:color="auto"/>
              <w:bottom w:val="single" w:sz="4" w:space="0" w:color="auto"/>
            </w:tcBorders>
            <w:shd w:val="clear" w:color="auto" w:fill="auto"/>
            <w:noWrap/>
            <w:vAlign w:val="center"/>
          </w:tcPr>
          <w:p w14:paraId="18443982"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2015</w:t>
            </w:r>
          </w:p>
        </w:tc>
      </w:tr>
      <w:tr w:rsidR="00831D42" w:rsidRPr="006B63BF" w14:paraId="30A67210" w14:textId="77777777" w:rsidTr="00F27F63">
        <w:trPr>
          <w:trHeight w:hRule="exact" w:val="340"/>
        </w:trPr>
        <w:tc>
          <w:tcPr>
            <w:tcW w:w="2913" w:type="pct"/>
            <w:tcBorders>
              <w:top w:val="single" w:sz="4" w:space="0" w:color="auto"/>
              <w:bottom w:val="single" w:sz="4" w:space="0" w:color="auto"/>
            </w:tcBorders>
            <w:shd w:val="clear" w:color="auto" w:fill="auto"/>
            <w:vAlign w:val="center"/>
          </w:tcPr>
          <w:p w14:paraId="31CAA59D" w14:textId="77777777" w:rsidR="00831D42" w:rsidRPr="006B63BF" w:rsidRDefault="00831D42" w:rsidP="00DE5315">
            <w:pPr>
              <w:spacing w:line="288" w:lineRule="auto"/>
              <w:rPr>
                <w:rFonts w:eastAsia="Times New Roman"/>
                <w:color w:val="000000"/>
                <w:lang w:val="vi-VN" w:eastAsia="zh-TW"/>
              </w:rPr>
            </w:pPr>
            <w:r w:rsidRPr="006B63BF">
              <w:rPr>
                <w:rFonts w:eastAsia="Times New Roman"/>
                <w:color w:val="000000"/>
                <w:lang w:val="vi-VN" w:eastAsia="zh-TW"/>
              </w:rPr>
              <w:t>Tốc độ tăng trưởng GDP bình quân năm (%)</w:t>
            </w:r>
          </w:p>
        </w:tc>
        <w:tc>
          <w:tcPr>
            <w:tcW w:w="696" w:type="pct"/>
            <w:tcBorders>
              <w:top w:val="single" w:sz="4" w:space="0" w:color="auto"/>
              <w:bottom w:val="single" w:sz="4" w:space="0" w:color="auto"/>
            </w:tcBorders>
            <w:shd w:val="clear" w:color="auto" w:fill="auto"/>
            <w:noWrap/>
            <w:vAlign w:val="center"/>
          </w:tcPr>
          <w:p w14:paraId="46403926"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11,18</w:t>
            </w:r>
          </w:p>
        </w:tc>
        <w:tc>
          <w:tcPr>
            <w:tcW w:w="696" w:type="pct"/>
            <w:tcBorders>
              <w:top w:val="single" w:sz="4" w:space="0" w:color="auto"/>
              <w:bottom w:val="single" w:sz="4" w:space="0" w:color="auto"/>
            </w:tcBorders>
            <w:shd w:val="clear" w:color="auto" w:fill="auto"/>
            <w:noWrap/>
            <w:vAlign w:val="center"/>
          </w:tcPr>
          <w:p w14:paraId="28DD3ABA"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11,13</w:t>
            </w:r>
          </w:p>
        </w:tc>
        <w:tc>
          <w:tcPr>
            <w:tcW w:w="695" w:type="pct"/>
            <w:tcBorders>
              <w:top w:val="single" w:sz="4" w:space="0" w:color="auto"/>
              <w:bottom w:val="single" w:sz="4" w:space="0" w:color="auto"/>
            </w:tcBorders>
            <w:shd w:val="clear" w:color="auto" w:fill="auto"/>
            <w:noWrap/>
            <w:vAlign w:val="center"/>
          </w:tcPr>
          <w:p w14:paraId="4A22B5D4"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8,56</w:t>
            </w:r>
          </w:p>
        </w:tc>
      </w:tr>
      <w:tr w:rsidR="00831D42" w:rsidRPr="006B63BF" w14:paraId="10B30905" w14:textId="77777777" w:rsidTr="00F27F63">
        <w:trPr>
          <w:trHeight w:hRule="exact" w:val="340"/>
        </w:trPr>
        <w:tc>
          <w:tcPr>
            <w:tcW w:w="2913" w:type="pct"/>
            <w:tcBorders>
              <w:top w:val="single" w:sz="4" w:space="0" w:color="auto"/>
            </w:tcBorders>
            <w:shd w:val="clear" w:color="auto" w:fill="auto"/>
            <w:vAlign w:val="center"/>
          </w:tcPr>
          <w:p w14:paraId="7C72A6CD" w14:textId="77777777" w:rsidR="00831D42" w:rsidRPr="006B63BF" w:rsidRDefault="00831D42" w:rsidP="00DE5315">
            <w:pPr>
              <w:spacing w:line="288" w:lineRule="auto"/>
              <w:rPr>
                <w:rFonts w:eastAsia="Times New Roman"/>
                <w:color w:val="000000"/>
                <w:lang w:eastAsia="zh-TW"/>
              </w:rPr>
            </w:pPr>
            <w:r w:rsidRPr="006B63BF">
              <w:rPr>
                <w:rFonts w:eastAsia="Times New Roman"/>
                <w:color w:val="000000"/>
                <w:lang w:val="vi-VN" w:eastAsia="zh-TW"/>
              </w:rPr>
              <w:t>Tỷ trọng công nghiệp, xây dựng và dịch vụ trong GDP (%)</w:t>
            </w:r>
            <w:r w:rsidRPr="006B63BF">
              <w:rPr>
                <w:rFonts w:eastAsia="Times New Roman"/>
                <w:color w:val="000000"/>
                <w:lang w:eastAsia="zh-TW"/>
              </w:rPr>
              <w:t>. Trong đó:</w:t>
            </w:r>
          </w:p>
        </w:tc>
        <w:tc>
          <w:tcPr>
            <w:tcW w:w="696" w:type="pct"/>
            <w:tcBorders>
              <w:top w:val="single" w:sz="4" w:space="0" w:color="auto"/>
            </w:tcBorders>
            <w:shd w:val="clear" w:color="auto" w:fill="auto"/>
            <w:noWrap/>
            <w:vAlign w:val="center"/>
          </w:tcPr>
          <w:p w14:paraId="55760241" w14:textId="77777777" w:rsidR="00831D42" w:rsidRPr="006B63BF" w:rsidRDefault="00831D42" w:rsidP="00DE5315">
            <w:pPr>
              <w:spacing w:line="288" w:lineRule="auto"/>
              <w:ind w:right="-24"/>
              <w:jc w:val="center"/>
              <w:rPr>
                <w:rFonts w:eastAsia="Times New Roman"/>
                <w:color w:val="000000"/>
                <w:lang w:eastAsia="zh-TW"/>
              </w:rPr>
            </w:pPr>
            <w:r w:rsidRPr="006B63BF">
              <w:rPr>
                <w:rFonts w:eastAsia="Times New Roman"/>
                <w:color w:val="000000"/>
                <w:lang w:val="vi-VN" w:eastAsia="zh-TW"/>
              </w:rPr>
              <w:t>97</w:t>
            </w:r>
            <w:r w:rsidRPr="006B63BF">
              <w:rPr>
                <w:rFonts w:eastAsia="Times New Roman"/>
                <w:color w:val="000000"/>
                <w:lang w:eastAsia="zh-TW"/>
              </w:rPr>
              <w:t>,</w:t>
            </w:r>
            <w:r w:rsidRPr="006B63BF">
              <w:rPr>
                <w:rFonts w:eastAsia="Times New Roman"/>
                <w:color w:val="000000"/>
                <w:lang w:val="vi-VN" w:eastAsia="zh-TW"/>
              </w:rPr>
              <w:t>03</w:t>
            </w:r>
          </w:p>
        </w:tc>
        <w:tc>
          <w:tcPr>
            <w:tcW w:w="696" w:type="pct"/>
            <w:tcBorders>
              <w:top w:val="single" w:sz="4" w:space="0" w:color="auto"/>
            </w:tcBorders>
            <w:shd w:val="clear" w:color="auto" w:fill="auto"/>
            <w:noWrap/>
            <w:vAlign w:val="center"/>
          </w:tcPr>
          <w:p w14:paraId="2B415427" w14:textId="77777777" w:rsidR="00831D42" w:rsidRPr="006B63BF" w:rsidRDefault="00831D42" w:rsidP="00DE5315">
            <w:pPr>
              <w:spacing w:line="288" w:lineRule="auto"/>
              <w:ind w:right="-11"/>
              <w:jc w:val="center"/>
              <w:rPr>
                <w:rFonts w:eastAsia="Times New Roman"/>
                <w:color w:val="000000"/>
                <w:lang w:eastAsia="zh-TW"/>
              </w:rPr>
            </w:pPr>
            <w:r w:rsidRPr="006B63BF">
              <w:rPr>
                <w:rFonts w:eastAsia="Times New Roman"/>
                <w:color w:val="000000"/>
                <w:lang w:val="vi-VN" w:eastAsia="zh-TW"/>
              </w:rPr>
              <w:t>97</w:t>
            </w:r>
            <w:r w:rsidRPr="006B63BF">
              <w:rPr>
                <w:rFonts w:eastAsia="Times New Roman"/>
                <w:color w:val="000000"/>
                <w:lang w:eastAsia="zh-TW"/>
              </w:rPr>
              <w:t>,</w:t>
            </w:r>
            <w:r w:rsidRPr="006B63BF">
              <w:rPr>
                <w:rFonts w:eastAsia="Times New Roman"/>
                <w:color w:val="000000"/>
                <w:lang w:val="vi-VN" w:eastAsia="zh-TW"/>
              </w:rPr>
              <w:t>02</w:t>
            </w:r>
          </w:p>
        </w:tc>
        <w:tc>
          <w:tcPr>
            <w:tcW w:w="695" w:type="pct"/>
            <w:tcBorders>
              <w:top w:val="single" w:sz="4" w:space="0" w:color="auto"/>
            </w:tcBorders>
            <w:shd w:val="clear" w:color="auto" w:fill="auto"/>
            <w:noWrap/>
            <w:vAlign w:val="center"/>
          </w:tcPr>
          <w:p w14:paraId="04461C29" w14:textId="77777777" w:rsidR="00831D42" w:rsidRPr="006B63BF" w:rsidRDefault="00831D42" w:rsidP="00DE5315">
            <w:pPr>
              <w:spacing w:line="288" w:lineRule="auto"/>
              <w:jc w:val="center"/>
              <w:rPr>
                <w:rFonts w:eastAsia="Times New Roman"/>
                <w:color w:val="000000"/>
                <w:lang w:val="vi-VN" w:eastAsia="zh-TW"/>
              </w:rPr>
            </w:pPr>
            <w:r w:rsidRPr="006B63BF">
              <w:rPr>
                <w:rFonts w:eastAsia="Times New Roman"/>
                <w:color w:val="000000"/>
                <w:lang w:val="vi-VN" w:eastAsia="zh-TW"/>
              </w:rPr>
              <w:t>97</w:t>
            </w:r>
            <w:r w:rsidRPr="006B63BF">
              <w:rPr>
                <w:rFonts w:eastAsia="Times New Roman"/>
                <w:color w:val="000000"/>
                <w:lang w:eastAsia="zh-TW"/>
              </w:rPr>
              <w:t>,</w:t>
            </w:r>
            <w:r w:rsidRPr="006B63BF">
              <w:rPr>
                <w:rFonts w:eastAsia="Times New Roman"/>
                <w:color w:val="000000"/>
                <w:lang w:val="vi-VN" w:eastAsia="zh-TW"/>
              </w:rPr>
              <w:t>94</w:t>
            </w:r>
          </w:p>
        </w:tc>
      </w:tr>
      <w:tr w:rsidR="00831D42" w:rsidRPr="006B63BF" w14:paraId="6AA8B8E4" w14:textId="77777777" w:rsidTr="00F27F63">
        <w:trPr>
          <w:trHeight w:hRule="exact" w:val="340"/>
        </w:trPr>
        <w:tc>
          <w:tcPr>
            <w:tcW w:w="2913" w:type="pct"/>
            <w:shd w:val="clear" w:color="auto" w:fill="auto"/>
            <w:vAlign w:val="center"/>
          </w:tcPr>
          <w:p w14:paraId="3F6DBA2A" w14:textId="77777777" w:rsidR="00831D42" w:rsidRPr="006B63BF" w:rsidRDefault="00831D42" w:rsidP="00DE5315">
            <w:pPr>
              <w:spacing w:line="288" w:lineRule="auto"/>
              <w:rPr>
                <w:rFonts w:eastAsia="Times New Roman"/>
                <w:color w:val="000000"/>
                <w:lang w:val="vi-VN" w:eastAsia="zh-TW"/>
              </w:rPr>
            </w:pPr>
            <w:r w:rsidRPr="006B63BF">
              <w:rPr>
                <w:rFonts w:eastAsia="Times New Roman"/>
                <w:color w:val="000000"/>
                <w:lang w:val="vi-VN" w:eastAsia="zh-TW"/>
              </w:rPr>
              <w:t>Công nghệ - Xây dựng</w:t>
            </w:r>
          </w:p>
        </w:tc>
        <w:tc>
          <w:tcPr>
            <w:tcW w:w="696" w:type="pct"/>
            <w:shd w:val="clear" w:color="auto" w:fill="auto"/>
            <w:noWrap/>
            <w:vAlign w:val="center"/>
          </w:tcPr>
          <w:p w14:paraId="6F8BC3AF" w14:textId="77777777" w:rsidR="00831D42" w:rsidRPr="006B63BF" w:rsidRDefault="00831D42" w:rsidP="00DE5315">
            <w:pPr>
              <w:spacing w:line="288" w:lineRule="auto"/>
              <w:jc w:val="center"/>
              <w:rPr>
                <w:rFonts w:eastAsia="Times New Roman"/>
                <w:color w:val="000000"/>
                <w:lang w:val="vi-VN" w:eastAsia="zh-TW"/>
              </w:rPr>
            </w:pPr>
            <w:r w:rsidRPr="006B63BF">
              <w:t>34,43</w:t>
            </w:r>
          </w:p>
        </w:tc>
        <w:tc>
          <w:tcPr>
            <w:tcW w:w="696" w:type="pct"/>
            <w:shd w:val="clear" w:color="auto" w:fill="auto"/>
            <w:noWrap/>
            <w:vAlign w:val="center"/>
          </w:tcPr>
          <w:p w14:paraId="5FDEF607" w14:textId="77777777" w:rsidR="00831D42" w:rsidRPr="006B63BF" w:rsidRDefault="00831D42" w:rsidP="00DE5315">
            <w:pPr>
              <w:spacing w:line="288" w:lineRule="auto"/>
              <w:jc w:val="center"/>
              <w:rPr>
                <w:rFonts w:eastAsia="Times New Roman"/>
                <w:color w:val="000000"/>
                <w:lang w:val="vi-VN" w:eastAsia="zh-TW"/>
              </w:rPr>
            </w:pPr>
            <w:r w:rsidRPr="006B63BF">
              <w:t>29,39</w:t>
            </w:r>
          </w:p>
        </w:tc>
        <w:tc>
          <w:tcPr>
            <w:tcW w:w="695" w:type="pct"/>
            <w:shd w:val="clear" w:color="auto" w:fill="auto"/>
            <w:noWrap/>
            <w:vAlign w:val="center"/>
          </w:tcPr>
          <w:p w14:paraId="0791424A" w14:textId="77777777" w:rsidR="00831D42" w:rsidRPr="006B63BF" w:rsidRDefault="00831D42" w:rsidP="00DE5315">
            <w:pPr>
              <w:spacing w:line="288" w:lineRule="auto"/>
              <w:jc w:val="center"/>
              <w:rPr>
                <w:rFonts w:eastAsia="Times New Roman"/>
                <w:color w:val="000000"/>
                <w:lang w:val="vi-VN" w:eastAsia="zh-TW"/>
              </w:rPr>
            </w:pPr>
            <w:r w:rsidRPr="006B63BF">
              <w:t>32,53</w:t>
            </w:r>
          </w:p>
        </w:tc>
      </w:tr>
      <w:tr w:rsidR="00831D42" w:rsidRPr="006B63BF" w14:paraId="193751A5" w14:textId="77777777" w:rsidTr="00F27F63">
        <w:trPr>
          <w:trHeight w:hRule="exact" w:val="340"/>
        </w:trPr>
        <w:tc>
          <w:tcPr>
            <w:tcW w:w="2913" w:type="pct"/>
            <w:shd w:val="clear" w:color="auto" w:fill="auto"/>
            <w:vAlign w:val="center"/>
          </w:tcPr>
          <w:p w14:paraId="65CA02E1" w14:textId="77777777" w:rsidR="00831D42" w:rsidRPr="006B63BF" w:rsidRDefault="00831D42" w:rsidP="00DE5315">
            <w:pPr>
              <w:spacing w:line="288" w:lineRule="auto"/>
              <w:rPr>
                <w:rFonts w:eastAsia="Times New Roman"/>
                <w:color w:val="000000"/>
                <w:lang w:val="vi-VN" w:eastAsia="zh-TW"/>
              </w:rPr>
            </w:pPr>
            <w:r w:rsidRPr="006B63BF">
              <w:rPr>
                <w:rFonts w:eastAsia="Times New Roman"/>
                <w:color w:val="000000"/>
                <w:lang w:val="vi-VN" w:eastAsia="zh-TW"/>
              </w:rPr>
              <w:t>Dịch vụ</w:t>
            </w:r>
          </w:p>
        </w:tc>
        <w:tc>
          <w:tcPr>
            <w:tcW w:w="696" w:type="pct"/>
            <w:shd w:val="clear" w:color="auto" w:fill="auto"/>
            <w:noWrap/>
            <w:vAlign w:val="center"/>
          </w:tcPr>
          <w:p w14:paraId="11DD5BD7" w14:textId="77777777" w:rsidR="00831D42" w:rsidRPr="006B63BF" w:rsidRDefault="00831D42" w:rsidP="00DE5315">
            <w:pPr>
              <w:spacing w:line="288" w:lineRule="auto"/>
              <w:jc w:val="center"/>
              <w:rPr>
                <w:rFonts w:eastAsia="Times New Roman"/>
                <w:color w:val="000000"/>
                <w:lang w:val="vi-VN" w:eastAsia="zh-TW"/>
              </w:rPr>
            </w:pPr>
            <w:r w:rsidRPr="006B63BF">
              <w:t>49,34</w:t>
            </w:r>
          </w:p>
        </w:tc>
        <w:tc>
          <w:tcPr>
            <w:tcW w:w="696" w:type="pct"/>
            <w:shd w:val="clear" w:color="auto" w:fill="auto"/>
            <w:noWrap/>
            <w:vAlign w:val="center"/>
          </w:tcPr>
          <w:p w14:paraId="7419025F" w14:textId="77777777" w:rsidR="00831D42" w:rsidRPr="006B63BF" w:rsidRDefault="00831D42" w:rsidP="00DE5315">
            <w:pPr>
              <w:spacing w:line="288" w:lineRule="auto"/>
              <w:jc w:val="center"/>
              <w:rPr>
                <w:rFonts w:eastAsia="Times New Roman"/>
                <w:color w:val="000000"/>
                <w:lang w:val="vi-VN" w:eastAsia="zh-TW"/>
              </w:rPr>
            </w:pPr>
            <w:r w:rsidRPr="006B63BF">
              <w:rPr>
                <w:lang w:val="vi-VN"/>
              </w:rPr>
              <w:t>51,51</w:t>
            </w:r>
          </w:p>
        </w:tc>
        <w:tc>
          <w:tcPr>
            <w:tcW w:w="695" w:type="pct"/>
            <w:shd w:val="clear" w:color="auto" w:fill="auto"/>
            <w:noWrap/>
            <w:vAlign w:val="center"/>
          </w:tcPr>
          <w:p w14:paraId="7E7CEA59" w14:textId="77777777" w:rsidR="00831D42" w:rsidRPr="006B63BF" w:rsidRDefault="00831D42" w:rsidP="00DE5315">
            <w:pPr>
              <w:spacing w:line="288" w:lineRule="auto"/>
              <w:jc w:val="center"/>
              <w:rPr>
                <w:rFonts w:eastAsia="Times New Roman"/>
                <w:color w:val="000000"/>
                <w:lang w:val="vi-VN" w:eastAsia="zh-TW"/>
              </w:rPr>
            </w:pPr>
            <w:r w:rsidRPr="006B63BF">
              <w:rPr>
                <w:lang w:val="vi-VN"/>
              </w:rPr>
              <w:t>6</w:t>
            </w:r>
            <w:r w:rsidRPr="006B63BF">
              <w:t>7</w:t>
            </w:r>
            <w:r w:rsidRPr="006B63BF">
              <w:rPr>
                <w:lang w:val="vi-VN"/>
              </w:rPr>
              <w:t>,63</w:t>
            </w:r>
          </w:p>
        </w:tc>
      </w:tr>
      <w:tr w:rsidR="00831D42" w:rsidRPr="006B63BF" w14:paraId="2F292799" w14:textId="77777777" w:rsidTr="00F27F63">
        <w:trPr>
          <w:trHeight w:hRule="exact" w:val="340"/>
        </w:trPr>
        <w:tc>
          <w:tcPr>
            <w:tcW w:w="2913" w:type="pct"/>
            <w:tcBorders>
              <w:bottom w:val="single" w:sz="4" w:space="0" w:color="auto"/>
            </w:tcBorders>
            <w:shd w:val="clear" w:color="auto" w:fill="auto"/>
            <w:vAlign w:val="center"/>
            <w:hideMark/>
          </w:tcPr>
          <w:p w14:paraId="7A43DD69" w14:textId="77777777" w:rsidR="00831D42" w:rsidRPr="006B63BF" w:rsidRDefault="00831D42" w:rsidP="00DE5315">
            <w:pPr>
              <w:spacing w:line="288" w:lineRule="auto"/>
              <w:rPr>
                <w:rFonts w:eastAsia="Times New Roman"/>
                <w:color w:val="000000"/>
                <w:lang w:val="vi-VN" w:eastAsia="zh-TW"/>
              </w:rPr>
            </w:pPr>
            <w:r w:rsidRPr="006B63BF">
              <w:rPr>
                <w:rFonts w:eastAsia="Times New Roman"/>
                <w:color w:val="000000"/>
                <w:lang w:val="vi-VN" w:eastAsia="zh-TW"/>
              </w:rPr>
              <w:t>Nông – lâm – ngư nghiệp</w:t>
            </w:r>
          </w:p>
        </w:tc>
        <w:tc>
          <w:tcPr>
            <w:tcW w:w="696" w:type="pct"/>
            <w:tcBorders>
              <w:bottom w:val="single" w:sz="4" w:space="0" w:color="auto"/>
            </w:tcBorders>
            <w:shd w:val="clear" w:color="auto" w:fill="auto"/>
            <w:noWrap/>
            <w:vAlign w:val="center"/>
            <w:hideMark/>
          </w:tcPr>
          <w:p w14:paraId="1892075F" w14:textId="77777777" w:rsidR="00831D42" w:rsidRPr="006B63BF" w:rsidRDefault="00831D42" w:rsidP="00DE5315">
            <w:pPr>
              <w:spacing w:line="288" w:lineRule="auto"/>
              <w:jc w:val="center"/>
              <w:rPr>
                <w:rFonts w:eastAsia="Times New Roman"/>
                <w:color w:val="000000"/>
                <w:lang w:eastAsia="zh-TW"/>
              </w:rPr>
            </w:pPr>
            <w:r w:rsidRPr="006B63BF">
              <w:t>2,97</w:t>
            </w:r>
          </w:p>
        </w:tc>
        <w:tc>
          <w:tcPr>
            <w:tcW w:w="696" w:type="pct"/>
            <w:tcBorders>
              <w:bottom w:val="single" w:sz="4" w:space="0" w:color="auto"/>
            </w:tcBorders>
            <w:shd w:val="clear" w:color="auto" w:fill="auto"/>
            <w:noWrap/>
            <w:vAlign w:val="center"/>
            <w:hideMark/>
          </w:tcPr>
          <w:p w14:paraId="353195AA" w14:textId="77777777" w:rsidR="00831D42" w:rsidRPr="006B63BF" w:rsidRDefault="00831D42" w:rsidP="00DE5315">
            <w:pPr>
              <w:spacing w:line="288" w:lineRule="auto"/>
              <w:jc w:val="center"/>
              <w:rPr>
                <w:rFonts w:eastAsia="Times New Roman"/>
                <w:color w:val="000000"/>
                <w:lang w:eastAsia="zh-TW"/>
              </w:rPr>
            </w:pPr>
            <w:r w:rsidRPr="006B63BF">
              <w:t>2,98</w:t>
            </w:r>
          </w:p>
        </w:tc>
        <w:tc>
          <w:tcPr>
            <w:tcW w:w="695" w:type="pct"/>
            <w:tcBorders>
              <w:bottom w:val="single" w:sz="4" w:space="0" w:color="auto"/>
            </w:tcBorders>
            <w:shd w:val="clear" w:color="auto" w:fill="auto"/>
            <w:noWrap/>
            <w:vAlign w:val="center"/>
            <w:hideMark/>
          </w:tcPr>
          <w:p w14:paraId="4A475F8B" w14:textId="77777777" w:rsidR="00831D42" w:rsidRPr="006B63BF" w:rsidRDefault="00831D42" w:rsidP="00DE5315">
            <w:pPr>
              <w:spacing w:line="288" w:lineRule="auto"/>
              <w:jc w:val="center"/>
              <w:rPr>
                <w:rFonts w:eastAsia="Times New Roman"/>
                <w:color w:val="000000"/>
                <w:lang w:eastAsia="zh-TW"/>
              </w:rPr>
            </w:pPr>
            <w:r w:rsidRPr="006B63BF">
              <w:t>2,06</w:t>
            </w:r>
          </w:p>
        </w:tc>
      </w:tr>
      <w:tr w:rsidR="00831D42" w:rsidRPr="006B63BF" w14:paraId="613FCFDC" w14:textId="77777777" w:rsidTr="00F27F63">
        <w:trPr>
          <w:trHeight w:hRule="exact" w:val="340"/>
        </w:trPr>
        <w:tc>
          <w:tcPr>
            <w:tcW w:w="2913" w:type="pct"/>
            <w:tcBorders>
              <w:top w:val="single" w:sz="4" w:space="0" w:color="auto"/>
              <w:bottom w:val="single" w:sz="4" w:space="0" w:color="auto"/>
            </w:tcBorders>
            <w:shd w:val="clear" w:color="auto" w:fill="auto"/>
            <w:vAlign w:val="center"/>
            <w:hideMark/>
          </w:tcPr>
          <w:p w14:paraId="58E0D2BA" w14:textId="77777777" w:rsidR="00831D42" w:rsidRPr="006B63BF" w:rsidRDefault="00831D42" w:rsidP="00DE5315">
            <w:pPr>
              <w:spacing w:line="288" w:lineRule="auto"/>
              <w:rPr>
                <w:rFonts w:eastAsia="Times New Roman"/>
                <w:color w:val="000000"/>
                <w:lang w:eastAsia="zh-TW"/>
              </w:rPr>
            </w:pPr>
            <w:r w:rsidRPr="006B63BF">
              <w:rPr>
                <w:rFonts w:eastAsia="Times New Roman"/>
                <w:color w:val="000000"/>
                <w:lang w:eastAsia="zh-TW"/>
              </w:rPr>
              <w:t>Vốn đầu tư phát triển trên địa bàn (tỷ đồng) (theo giá hiện hành)</w:t>
            </w:r>
          </w:p>
        </w:tc>
        <w:tc>
          <w:tcPr>
            <w:tcW w:w="696" w:type="pct"/>
            <w:tcBorders>
              <w:top w:val="single" w:sz="4" w:space="0" w:color="auto"/>
              <w:bottom w:val="single" w:sz="4" w:space="0" w:color="auto"/>
            </w:tcBorders>
            <w:shd w:val="clear" w:color="auto" w:fill="auto"/>
            <w:noWrap/>
            <w:vAlign w:val="center"/>
            <w:hideMark/>
          </w:tcPr>
          <w:p w14:paraId="4401019C"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7.329</w:t>
            </w:r>
          </w:p>
        </w:tc>
        <w:tc>
          <w:tcPr>
            <w:tcW w:w="696" w:type="pct"/>
            <w:tcBorders>
              <w:top w:val="single" w:sz="4" w:space="0" w:color="auto"/>
              <w:bottom w:val="single" w:sz="4" w:space="0" w:color="auto"/>
            </w:tcBorders>
            <w:shd w:val="clear" w:color="auto" w:fill="auto"/>
            <w:noWrap/>
            <w:vAlign w:val="center"/>
          </w:tcPr>
          <w:p w14:paraId="75A7A7EB"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22.380</w:t>
            </w:r>
          </w:p>
        </w:tc>
        <w:tc>
          <w:tcPr>
            <w:tcW w:w="695" w:type="pct"/>
            <w:tcBorders>
              <w:top w:val="single" w:sz="4" w:space="0" w:color="auto"/>
              <w:bottom w:val="single" w:sz="4" w:space="0" w:color="auto"/>
            </w:tcBorders>
            <w:shd w:val="clear" w:color="auto" w:fill="auto"/>
            <w:noWrap/>
            <w:vAlign w:val="center"/>
          </w:tcPr>
          <w:p w14:paraId="3BE1D1F1"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31.357</w:t>
            </w:r>
          </w:p>
        </w:tc>
      </w:tr>
    </w:tbl>
    <w:p w14:paraId="6816056F" w14:textId="70D78C2E" w:rsidR="00831D42" w:rsidRPr="006B63BF" w:rsidRDefault="00831D42" w:rsidP="00DE5315">
      <w:pPr>
        <w:spacing w:line="288" w:lineRule="auto"/>
        <w:ind w:firstLine="720"/>
        <w:jc w:val="right"/>
        <w:rPr>
          <w:i/>
          <w:iCs/>
        </w:rPr>
      </w:pPr>
      <w:r w:rsidRPr="006B63BF">
        <w:rPr>
          <w:i/>
          <w:iCs/>
        </w:rPr>
        <w:t xml:space="preserve">(Nguồn: </w:t>
      </w:r>
      <w:r w:rsidR="00C53D9D">
        <w:rPr>
          <w:i/>
          <w:iCs/>
        </w:rPr>
        <w:t>[4]</w:t>
      </w:r>
      <w:r w:rsidRPr="006B63BF">
        <w:rPr>
          <w:i/>
          <w:iCs/>
        </w:rPr>
        <w:t>)</w:t>
      </w:r>
    </w:p>
    <w:p w14:paraId="6F46B294" w14:textId="78293A24" w:rsidR="00831D42" w:rsidRPr="006B63BF" w:rsidRDefault="00831D42" w:rsidP="00DE5315">
      <w:pPr>
        <w:spacing w:line="288" w:lineRule="auto"/>
        <w:ind w:firstLine="720"/>
        <w:jc w:val="both"/>
      </w:pPr>
      <w:r w:rsidRPr="006B63BF">
        <w:rPr>
          <w:bCs/>
          <w:iCs/>
          <w:color w:val="000000"/>
        </w:rPr>
        <w:t>Qua Bả</w:t>
      </w:r>
      <w:r w:rsidR="00171CE9" w:rsidRPr="006B63BF">
        <w:rPr>
          <w:bCs/>
          <w:iCs/>
          <w:color w:val="000000"/>
        </w:rPr>
        <w:t xml:space="preserve">ng 2 </w:t>
      </w:r>
      <w:r w:rsidRPr="006B63BF">
        <w:rPr>
          <w:bCs/>
          <w:iCs/>
          <w:color w:val="000000"/>
        </w:rPr>
        <w:t>cho thấy</w:t>
      </w:r>
      <w:r w:rsidR="00171CE9" w:rsidRPr="006B63BF">
        <w:rPr>
          <w:bCs/>
          <w:iCs/>
          <w:color w:val="000000"/>
        </w:rPr>
        <w:t>,</w:t>
      </w:r>
      <w:r w:rsidRPr="006B63BF">
        <w:rPr>
          <w:bCs/>
          <w:iCs/>
          <w:color w:val="000000"/>
        </w:rPr>
        <w:t xml:space="preserve"> trong giai đoạn 2005-2015 thành phố Đà Nẵng đã có những thành tựu trong phát triển kinh tế với tốc độ tăng trưởng tương đối khá ở mức 2 con số. Tuy nhiên thời kỳ 2010-2015, n</w:t>
      </w:r>
      <w:r w:rsidRPr="006B63BF">
        <w:t>hịp độ tăng trưởng kinh tế hàng năm tuy có thấp hơn thời kỳ đầu chia tách tỉnh do chịu ảnh hưởng của khủng hoảng tài chính và suy thoái kinh tế toàn cầu, bị thiệt hạ</w:t>
      </w:r>
      <w:r w:rsidR="00171CE9" w:rsidRPr="006B63BF">
        <w:t>i thiên tai do bã</w:t>
      </w:r>
      <w:r w:rsidRPr="006B63BF">
        <w:t xml:space="preserve">o số 1 (Chanchu), số 6 (Xangsane), dịch bệnh… nhưng </w:t>
      </w:r>
      <w:r w:rsidR="00083623">
        <w:t xml:space="preserve">sự </w:t>
      </w:r>
      <w:r w:rsidRPr="006B63BF">
        <w:t xml:space="preserve">phát triển </w:t>
      </w:r>
      <w:r w:rsidR="00083623">
        <w:t xml:space="preserve">vẫn </w:t>
      </w:r>
      <w:r w:rsidRPr="006B63BF">
        <w:t xml:space="preserve">tương đối ổn định và phù hợp với định hướng cơ cấu kinh tế thành phố đề ra. </w:t>
      </w:r>
      <w:r w:rsidR="007159A7" w:rsidRPr="006B63BF">
        <w:t>T</w:t>
      </w:r>
      <w:r w:rsidRPr="006B63BF">
        <w:t xml:space="preserve">ỷ trọng các ngành phi nông nghiệp </w:t>
      </w:r>
      <w:r w:rsidR="007159A7" w:rsidRPr="006B63BF">
        <w:t xml:space="preserve">của Đà Nẵng </w:t>
      </w:r>
      <w:r w:rsidRPr="006B63BF">
        <w:t xml:space="preserve">chiếm tỷ lệ rất cao trong </w:t>
      </w:r>
      <w:r w:rsidR="007159A7" w:rsidRPr="006B63BF">
        <w:t xml:space="preserve">cơ cấu </w:t>
      </w:r>
      <w:r w:rsidRPr="006B63BF">
        <w:t xml:space="preserve">GDP (trên 97%) và cơ cấu kinh tế </w:t>
      </w:r>
      <w:r w:rsidR="00083623">
        <w:t xml:space="preserve">chuyển dịch </w:t>
      </w:r>
      <w:r w:rsidRPr="006B63BF">
        <w:t xml:space="preserve">tích cực </w:t>
      </w:r>
      <w:r w:rsidR="007159A7" w:rsidRPr="006B63BF">
        <w:t>theo hướng n</w:t>
      </w:r>
      <w:r w:rsidRPr="006B63BF">
        <w:t>gành nông lâm nghiệp có tỷ trọng giảm dần từ  2,97% năm 2005 xuố</w:t>
      </w:r>
      <w:r w:rsidR="007159A7" w:rsidRPr="006B63BF">
        <w:t>ng còn 2,06% năm 2015;</w:t>
      </w:r>
      <w:r w:rsidRPr="006B63BF">
        <w:t xml:space="preserve"> Khối dịch vụ </w:t>
      </w:r>
      <w:r w:rsidR="007159A7" w:rsidRPr="006B63BF">
        <w:t xml:space="preserve">vẫn </w:t>
      </w:r>
      <w:r w:rsidRPr="006B63BF">
        <w:t>chiếm tỷ trọng cao trong cơ cấu GDP thành phố</w:t>
      </w:r>
      <w:r w:rsidR="007159A7" w:rsidRPr="006B63BF">
        <w:t xml:space="preserve"> khi</w:t>
      </w:r>
      <w:r w:rsidRPr="006B63BF">
        <w:t xml:space="preserve"> tăng dần từ 49,34% năm 2005 lên 67,63% năm 2015</w:t>
      </w:r>
      <w:r w:rsidR="007159A7" w:rsidRPr="006B63BF">
        <w:t xml:space="preserve">; </w:t>
      </w:r>
      <w:r w:rsidRPr="006B63BF">
        <w:t xml:space="preserve">Tỷ trọng công nghiệp trong cơ cấu GDP có xu hướng giảm qua các năm từ 34,43% năm 2005 xuống 29,39% năm 2010 sau đó tăng trở lại lên 32,43% năm 2015. </w:t>
      </w:r>
      <w:r w:rsidR="007159A7" w:rsidRPr="006B63BF">
        <w:rPr>
          <w:bCs/>
        </w:rPr>
        <w:t>Ngoài ra, có thể thấy s</w:t>
      </w:r>
      <w:r w:rsidRPr="006B63BF">
        <w:rPr>
          <w:bCs/>
        </w:rPr>
        <w:t>ự tăng nhanh vốn đầu tư phát triển trong những năm qua là một trong những nguyên nhân chính làm thay đổi diện mạo của thành phố</w:t>
      </w:r>
      <w:r w:rsidR="0015354E">
        <w:rPr>
          <w:bCs/>
        </w:rPr>
        <w:t xml:space="preserve"> Đà Nãng khi ngày càng có nhiều cơ sở </w:t>
      </w:r>
      <w:r w:rsidRPr="006B63BF">
        <w:rPr>
          <w:bCs/>
        </w:rPr>
        <w:t>hạ tầng thương mại được đầu tư đồng bộ, hiện đại với 24 trung tâm thương mại và siêu thị</w:t>
      </w:r>
      <w:r w:rsidR="0015354E">
        <w:rPr>
          <w:bCs/>
        </w:rPr>
        <w:t xml:space="preserve"> trên toàn thành phố</w:t>
      </w:r>
      <w:r w:rsidRPr="006B63BF">
        <w:rPr>
          <w:bCs/>
        </w:rPr>
        <w:t xml:space="preserve">. </w:t>
      </w:r>
    </w:p>
    <w:p w14:paraId="063DC949" w14:textId="77777777" w:rsidR="00831D42" w:rsidRPr="006B63BF" w:rsidRDefault="00831D42" w:rsidP="00DE5315">
      <w:pPr>
        <w:spacing w:line="288" w:lineRule="auto"/>
        <w:jc w:val="both"/>
        <w:rPr>
          <w:bCs/>
          <w:i/>
        </w:rPr>
      </w:pPr>
      <w:r w:rsidRPr="006B63BF">
        <w:rPr>
          <w:bCs/>
          <w:i/>
        </w:rPr>
        <w:t>b. Nhóm tiêu chí dân số và lao động đô thị</w:t>
      </w:r>
    </w:p>
    <w:p w14:paraId="0B5FB031" w14:textId="77777777" w:rsidR="00831D42" w:rsidRDefault="00831D42" w:rsidP="00DE5315">
      <w:pPr>
        <w:spacing w:line="288" w:lineRule="auto"/>
        <w:ind w:firstLine="720"/>
        <w:jc w:val="both"/>
        <w:rPr>
          <w:bCs/>
          <w:i/>
        </w:rPr>
      </w:pPr>
      <w:r w:rsidRPr="006B63BF">
        <w:rPr>
          <w:bCs/>
          <w:i/>
        </w:rPr>
        <w:t>* Dân số</w:t>
      </w:r>
    </w:p>
    <w:p w14:paraId="02CB6F72" w14:textId="77777777" w:rsidR="0015354E" w:rsidRPr="006B63BF" w:rsidRDefault="0015354E" w:rsidP="00DE5315">
      <w:pPr>
        <w:spacing w:line="288" w:lineRule="auto"/>
        <w:ind w:firstLine="720"/>
        <w:jc w:val="both"/>
        <w:rPr>
          <w:bCs/>
          <w:i/>
        </w:rPr>
      </w:pPr>
    </w:p>
    <w:p w14:paraId="4F5D3597" w14:textId="77777777" w:rsidR="00831D42" w:rsidRPr="006B63BF" w:rsidRDefault="00831D42" w:rsidP="00DE5315">
      <w:pPr>
        <w:spacing w:line="288" w:lineRule="auto"/>
        <w:jc w:val="center"/>
        <w:rPr>
          <w:bCs/>
          <w:i/>
        </w:rPr>
      </w:pPr>
      <w:r w:rsidRPr="006B63BF">
        <w:rPr>
          <w:i/>
          <w:iCs/>
          <w:noProof/>
        </w:rPr>
        <w:lastRenderedPageBreak/>
        <w:drawing>
          <wp:inline distT="0" distB="0" distL="0" distR="0" wp14:anchorId="704C62B1" wp14:editId="63C11EE7">
            <wp:extent cx="4961365" cy="2507201"/>
            <wp:effectExtent l="0" t="0" r="17145" b="7620"/>
            <wp:docPr id="25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F1B1E9" w14:textId="33431BAD" w:rsidR="00083623" w:rsidRPr="006B63BF" w:rsidRDefault="00171CE9" w:rsidP="00DE5315">
      <w:pPr>
        <w:spacing w:line="288" w:lineRule="auto"/>
        <w:jc w:val="center"/>
        <w:rPr>
          <w:i/>
          <w:iCs/>
        </w:rPr>
      </w:pPr>
      <w:r w:rsidRPr="006B63BF">
        <w:rPr>
          <w:b/>
          <w:bCs/>
          <w:i/>
          <w:iCs/>
        </w:rPr>
        <w:t>Hình 3.</w:t>
      </w:r>
      <w:r w:rsidRPr="006B63BF">
        <w:rPr>
          <w:i/>
          <w:iCs/>
        </w:rPr>
        <w:t xml:space="preserve"> Sự phát triển dân số thành phố Đà Nẵng qua các năm</w:t>
      </w:r>
      <w:r w:rsidR="00083623">
        <w:rPr>
          <w:i/>
          <w:iCs/>
        </w:rPr>
        <w:t xml:space="preserve"> </w:t>
      </w:r>
      <w:r w:rsidR="00083623" w:rsidRPr="006B63BF">
        <w:rPr>
          <w:i/>
          <w:iCs/>
        </w:rPr>
        <w:t xml:space="preserve">(Nguồn: </w:t>
      </w:r>
      <w:r w:rsidR="00083623">
        <w:rPr>
          <w:i/>
          <w:iCs/>
        </w:rPr>
        <w:t>[4]</w:t>
      </w:r>
      <w:r w:rsidR="00083623" w:rsidRPr="006B63BF">
        <w:rPr>
          <w:i/>
          <w:iCs/>
        </w:rPr>
        <w:t>)</w:t>
      </w:r>
    </w:p>
    <w:p w14:paraId="45DDD41F" w14:textId="7A121CE4" w:rsidR="00831D42" w:rsidRPr="006B63BF" w:rsidRDefault="00171CE9" w:rsidP="00DE5315">
      <w:pPr>
        <w:spacing w:line="288" w:lineRule="auto"/>
        <w:ind w:firstLine="720"/>
        <w:jc w:val="both"/>
        <w:rPr>
          <w:bCs/>
          <w:iCs/>
        </w:rPr>
      </w:pPr>
      <w:r w:rsidRPr="006B63BF">
        <w:rPr>
          <w:bCs/>
          <w:iCs/>
        </w:rPr>
        <w:t xml:space="preserve">Có thể thấy </w:t>
      </w:r>
      <w:r w:rsidR="00831D42" w:rsidRPr="006B63BF">
        <w:rPr>
          <w:bCs/>
          <w:iCs/>
        </w:rPr>
        <w:t>dân số và mật độ dân số thành phố Đà Nẵng có xu hướng tăng lên qua các năm. Cụ thể, năm 2005 dân số trung bình thành phố xấp xỉ 806 nghìn người với mật độ là 847 người/km</w:t>
      </w:r>
      <w:r w:rsidR="00831D42" w:rsidRPr="006B63BF">
        <w:rPr>
          <w:bCs/>
          <w:iCs/>
          <w:vertAlign w:val="superscript"/>
        </w:rPr>
        <w:t>2</w:t>
      </w:r>
      <w:r w:rsidR="00831D42" w:rsidRPr="006B63BF">
        <w:rPr>
          <w:bCs/>
          <w:iCs/>
        </w:rPr>
        <w:t xml:space="preserve"> đã tăng lên gần 1029 nghìn người vào năm 2015 và kéo theo mật độ tăng lên 1050 người/km</w:t>
      </w:r>
      <w:r w:rsidR="00831D42" w:rsidRPr="006B63BF">
        <w:rPr>
          <w:bCs/>
          <w:iCs/>
          <w:vertAlign w:val="superscript"/>
        </w:rPr>
        <w:t>2</w:t>
      </w:r>
      <w:r w:rsidR="00831D42" w:rsidRPr="006B63BF">
        <w:rPr>
          <w:bCs/>
          <w:iCs/>
        </w:rPr>
        <w:t xml:space="preserve">. Tốc độ tăng dân số vào giai đoạn 2005-2010 có xu hướng tăng nhanh từ 2,15% lên 3,15% tuy nhiên hiện nay, tốc độ tăng dân số có xu hướng giảm dần trong giai đoạn 2010-2015 do hiện nay vấn đề gia tăng dân số đã được kiểm soát chặt chẽ hơn </w:t>
      </w:r>
      <w:r w:rsidR="00083623">
        <w:rPr>
          <w:bCs/>
          <w:iCs/>
        </w:rPr>
        <w:t>thông qua nhiều chế độ chính sách</w:t>
      </w:r>
      <w:r w:rsidR="00831D42" w:rsidRPr="006B63BF">
        <w:rPr>
          <w:bCs/>
          <w:iCs/>
        </w:rPr>
        <w:t>.</w:t>
      </w:r>
    </w:p>
    <w:p w14:paraId="6A1F832C" w14:textId="2E748080" w:rsidR="00831D42" w:rsidRPr="006B63BF" w:rsidRDefault="00831D42" w:rsidP="00DE5315">
      <w:pPr>
        <w:spacing w:line="288" w:lineRule="auto"/>
        <w:jc w:val="center"/>
        <w:rPr>
          <w:bCs/>
          <w:i/>
          <w:iCs/>
        </w:rPr>
      </w:pPr>
      <w:r w:rsidRPr="006B63BF">
        <w:rPr>
          <w:b/>
          <w:bCs/>
          <w:i/>
          <w:iCs/>
        </w:rPr>
        <w:t>Bả</w:t>
      </w:r>
      <w:r w:rsidR="00171CE9" w:rsidRPr="006B63BF">
        <w:rPr>
          <w:b/>
          <w:bCs/>
          <w:i/>
          <w:iCs/>
        </w:rPr>
        <w:t>ng 3</w:t>
      </w:r>
      <w:r w:rsidRPr="006B63BF">
        <w:rPr>
          <w:b/>
          <w:bCs/>
          <w:i/>
          <w:iCs/>
        </w:rPr>
        <w:t>.</w:t>
      </w:r>
      <w:r w:rsidR="00E971C7">
        <w:rPr>
          <w:i/>
          <w:iCs/>
        </w:rPr>
        <w:t xml:space="preserve"> </w:t>
      </w:r>
      <w:bookmarkStart w:id="2" w:name="_GoBack"/>
      <w:bookmarkEnd w:id="2"/>
      <w:r w:rsidRPr="006B63BF">
        <w:rPr>
          <w:bCs/>
          <w:i/>
          <w:iCs/>
        </w:rPr>
        <w:t>Phân bố dân cư thành phố Đà Nẵng 2005 - 2015</w:t>
      </w:r>
    </w:p>
    <w:tbl>
      <w:tblPr>
        <w:tblW w:w="4939" w:type="pct"/>
        <w:tblLayout w:type="fixed"/>
        <w:tblLook w:val="0000" w:firstRow="0" w:lastRow="0" w:firstColumn="0" w:lastColumn="0" w:noHBand="0" w:noVBand="0"/>
      </w:tblPr>
      <w:tblGrid>
        <w:gridCol w:w="582"/>
        <w:gridCol w:w="2096"/>
        <w:gridCol w:w="1130"/>
        <w:gridCol w:w="1128"/>
        <w:gridCol w:w="1018"/>
        <w:gridCol w:w="987"/>
        <w:gridCol w:w="987"/>
        <w:gridCol w:w="982"/>
      </w:tblGrid>
      <w:tr w:rsidR="00F27F63" w:rsidRPr="006B63BF" w14:paraId="4A0AA176" w14:textId="77777777" w:rsidTr="00F27F63">
        <w:trPr>
          <w:trHeight w:hRule="exact" w:val="340"/>
        </w:trPr>
        <w:tc>
          <w:tcPr>
            <w:tcW w:w="327" w:type="pct"/>
            <w:vMerge w:val="restart"/>
            <w:tcBorders>
              <w:top w:val="single" w:sz="4" w:space="0" w:color="auto"/>
              <w:bottom w:val="single" w:sz="4" w:space="0" w:color="auto"/>
            </w:tcBorders>
          </w:tcPr>
          <w:p w14:paraId="55F82DFD" w14:textId="77777777" w:rsidR="00831D42" w:rsidRPr="006B63BF" w:rsidRDefault="00831D42" w:rsidP="00DE5315">
            <w:pPr>
              <w:spacing w:line="288" w:lineRule="auto"/>
              <w:jc w:val="center"/>
              <w:rPr>
                <w:b/>
                <w:bCs/>
              </w:rPr>
            </w:pPr>
            <w:r w:rsidRPr="006B63BF">
              <w:rPr>
                <w:b/>
                <w:bCs/>
              </w:rPr>
              <w:t>TT</w:t>
            </w:r>
          </w:p>
        </w:tc>
        <w:tc>
          <w:tcPr>
            <w:tcW w:w="1176" w:type="pct"/>
            <w:vMerge w:val="restart"/>
            <w:tcBorders>
              <w:top w:val="single" w:sz="4" w:space="0" w:color="auto"/>
              <w:bottom w:val="single" w:sz="4" w:space="0" w:color="auto"/>
            </w:tcBorders>
          </w:tcPr>
          <w:p w14:paraId="23EB4AE5" w14:textId="77777777" w:rsidR="00083623" w:rsidRDefault="00831D42" w:rsidP="00DE5315">
            <w:pPr>
              <w:spacing w:line="288" w:lineRule="auto"/>
              <w:jc w:val="center"/>
              <w:rPr>
                <w:b/>
                <w:bCs/>
              </w:rPr>
            </w:pPr>
            <w:r w:rsidRPr="006B63BF">
              <w:rPr>
                <w:b/>
                <w:bCs/>
              </w:rPr>
              <w:t xml:space="preserve">Đơn vị </w:t>
            </w:r>
          </w:p>
          <w:p w14:paraId="2D09182E" w14:textId="14A4F49B" w:rsidR="00831D42" w:rsidRPr="006B63BF" w:rsidRDefault="00831D42" w:rsidP="00DE5315">
            <w:pPr>
              <w:spacing w:line="288" w:lineRule="auto"/>
              <w:jc w:val="center"/>
              <w:rPr>
                <w:b/>
                <w:bCs/>
              </w:rPr>
            </w:pPr>
            <w:r w:rsidRPr="006B63BF">
              <w:rPr>
                <w:b/>
                <w:bCs/>
              </w:rPr>
              <w:t>hành chính</w:t>
            </w:r>
          </w:p>
        </w:tc>
        <w:tc>
          <w:tcPr>
            <w:tcW w:w="1838" w:type="pct"/>
            <w:gridSpan w:val="3"/>
            <w:tcBorders>
              <w:top w:val="single" w:sz="4" w:space="0" w:color="auto"/>
              <w:bottom w:val="single" w:sz="4" w:space="0" w:color="auto"/>
            </w:tcBorders>
          </w:tcPr>
          <w:p w14:paraId="58AEA44B" w14:textId="0A93787E" w:rsidR="00831D42" w:rsidRPr="006B63BF" w:rsidRDefault="00831D42" w:rsidP="00DE5315">
            <w:pPr>
              <w:spacing w:line="288" w:lineRule="auto"/>
              <w:jc w:val="center"/>
              <w:rPr>
                <w:b/>
                <w:bCs/>
              </w:rPr>
            </w:pPr>
            <w:r w:rsidRPr="006B63BF">
              <w:rPr>
                <w:b/>
                <w:bCs/>
              </w:rPr>
              <w:t>Dân số trung bình</w:t>
            </w:r>
            <w:r w:rsidR="00F27F63" w:rsidRPr="006B63BF">
              <w:rPr>
                <w:b/>
                <w:bCs/>
              </w:rPr>
              <w:t xml:space="preserve"> </w:t>
            </w:r>
            <w:r w:rsidRPr="006B63BF">
              <w:rPr>
                <w:b/>
                <w:bCs/>
              </w:rPr>
              <w:t>(người)</w:t>
            </w:r>
          </w:p>
        </w:tc>
        <w:tc>
          <w:tcPr>
            <w:tcW w:w="1659" w:type="pct"/>
            <w:gridSpan w:val="3"/>
            <w:tcBorders>
              <w:top w:val="single" w:sz="4" w:space="0" w:color="auto"/>
              <w:bottom w:val="single" w:sz="4" w:space="0" w:color="auto"/>
            </w:tcBorders>
          </w:tcPr>
          <w:p w14:paraId="7302B5F0" w14:textId="291EADBC" w:rsidR="00831D42" w:rsidRPr="006B63BF" w:rsidRDefault="00831D42" w:rsidP="00DE5315">
            <w:pPr>
              <w:spacing w:line="288" w:lineRule="auto"/>
              <w:jc w:val="center"/>
              <w:rPr>
                <w:b/>
                <w:bCs/>
              </w:rPr>
            </w:pPr>
            <w:r w:rsidRPr="006B63BF">
              <w:rPr>
                <w:b/>
                <w:bCs/>
              </w:rPr>
              <w:t>Mật độ dân số</w:t>
            </w:r>
            <w:r w:rsidR="00F27F63" w:rsidRPr="006B63BF">
              <w:rPr>
                <w:b/>
                <w:bCs/>
              </w:rPr>
              <w:t xml:space="preserve"> </w:t>
            </w:r>
            <w:r w:rsidRPr="006B63BF">
              <w:rPr>
                <w:b/>
                <w:bCs/>
              </w:rPr>
              <w:t>người/km</w:t>
            </w:r>
            <w:r w:rsidRPr="006B63BF">
              <w:rPr>
                <w:b/>
                <w:bCs/>
                <w:vertAlign w:val="superscript"/>
              </w:rPr>
              <w:t>2</w:t>
            </w:r>
            <w:r w:rsidRPr="006B63BF">
              <w:rPr>
                <w:b/>
                <w:bCs/>
              </w:rPr>
              <w:t>)</w:t>
            </w:r>
          </w:p>
        </w:tc>
      </w:tr>
      <w:tr w:rsidR="00F27F63" w:rsidRPr="006B63BF" w14:paraId="69C439D3" w14:textId="77777777" w:rsidTr="00F27F63">
        <w:trPr>
          <w:trHeight w:hRule="exact" w:val="340"/>
        </w:trPr>
        <w:tc>
          <w:tcPr>
            <w:tcW w:w="327" w:type="pct"/>
            <w:vMerge/>
            <w:tcBorders>
              <w:top w:val="single" w:sz="4" w:space="0" w:color="auto"/>
              <w:bottom w:val="single" w:sz="4" w:space="0" w:color="auto"/>
            </w:tcBorders>
          </w:tcPr>
          <w:p w14:paraId="14E10DA7" w14:textId="77777777" w:rsidR="00831D42" w:rsidRPr="006B63BF" w:rsidRDefault="00831D42" w:rsidP="00DE5315">
            <w:pPr>
              <w:spacing w:line="288" w:lineRule="auto"/>
              <w:ind w:firstLine="720"/>
              <w:jc w:val="both"/>
            </w:pPr>
          </w:p>
        </w:tc>
        <w:tc>
          <w:tcPr>
            <w:tcW w:w="1176" w:type="pct"/>
            <w:vMerge/>
            <w:tcBorders>
              <w:top w:val="single" w:sz="4" w:space="0" w:color="auto"/>
              <w:bottom w:val="single" w:sz="4" w:space="0" w:color="auto"/>
            </w:tcBorders>
          </w:tcPr>
          <w:p w14:paraId="18D574B8" w14:textId="77777777" w:rsidR="00831D42" w:rsidRPr="006B63BF" w:rsidRDefault="00831D42" w:rsidP="00DE5315">
            <w:pPr>
              <w:spacing w:line="288" w:lineRule="auto"/>
              <w:jc w:val="both"/>
              <w:rPr>
                <w:b/>
                <w:bCs/>
              </w:rPr>
            </w:pPr>
          </w:p>
        </w:tc>
        <w:tc>
          <w:tcPr>
            <w:tcW w:w="634" w:type="pct"/>
            <w:tcBorders>
              <w:top w:val="single" w:sz="4" w:space="0" w:color="auto"/>
              <w:bottom w:val="single" w:sz="4" w:space="0" w:color="auto"/>
            </w:tcBorders>
          </w:tcPr>
          <w:p w14:paraId="4FEB8166" w14:textId="77777777" w:rsidR="00831D42" w:rsidRPr="006B63BF" w:rsidRDefault="00831D42" w:rsidP="00DE5315">
            <w:pPr>
              <w:spacing w:line="288" w:lineRule="auto"/>
              <w:ind w:hanging="94"/>
              <w:jc w:val="center"/>
              <w:rPr>
                <w:b/>
                <w:bCs/>
              </w:rPr>
            </w:pPr>
            <w:r w:rsidRPr="006B63BF">
              <w:rPr>
                <w:b/>
                <w:bCs/>
              </w:rPr>
              <w:t>2005</w:t>
            </w:r>
          </w:p>
        </w:tc>
        <w:tc>
          <w:tcPr>
            <w:tcW w:w="633" w:type="pct"/>
            <w:tcBorders>
              <w:top w:val="single" w:sz="4" w:space="0" w:color="auto"/>
              <w:bottom w:val="single" w:sz="4" w:space="0" w:color="auto"/>
            </w:tcBorders>
          </w:tcPr>
          <w:p w14:paraId="18CFF5A2" w14:textId="77777777" w:rsidR="00831D42" w:rsidRPr="006B63BF" w:rsidRDefault="00831D42" w:rsidP="00DE5315">
            <w:pPr>
              <w:spacing w:line="288" w:lineRule="auto"/>
              <w:ind w:firstLine="9"/>
              <w:jc w:val="center"/>
              <w:rPr>
                <w:b/>
                <w:bCs/>
              </w:rPr>
            </w:pPr>
            <w:r w:rsidRPr="006B63BF">
              <w:rPr>
                <w:b/>
                <w:bCs/>
              </w:rPr>
              <w:t>2010</w:t>
            </w:r>
          </w:p>
        </w:tc>
        <w:tc>
          <w:tcPr>
            <w:tcW w:w="571" w:type="pct"/>
            <w:tcBorders>
              <w:top w:val="single" w:sz="4" w:space="0" w:color="auto"/>
              <w:bottom w:val="single" w:sz="4" w:space="0" w:color="auto"/>
            </w:tcBorders>
          </w:tcPr>
          <w:p w14:paraId="7D0EF794" w14:textId="77777777" w:rsidR="00831D42" w:rsidRPr="006B63BF" w:rsidRDefault="00831D42" w:rsidP="00DE5315">
            <w:pPr>
              <w:spacing w:line="288" w:lineRule="auto"/>
              <w:jc w:val="center"/>
              <w:rPr>
                <w:b/>
                <w:bCs/>
              </w:rPr>
            </w:pPr>
            <w:r w:rsidRPr="006B63BF">
              <w:rPr>
                <w:b/>
                <w:bCs/>
              </w:rPr>
              <w:t>2015</w:t>
            </w:r>
          </w:p>
        </w:tc>
        <w:tc>
          <w:tcPr>
            <w:tcW w:w="554" w:type="pct"/>
            <w:tcBorders>
              <w:top w:val="single" w:sz="4" w:space="0" w:color="auto"/>
              <w:bottom w:val="single" w:sz="4" w:space="0" w:color="auto"/>
            </w:tcBorders>
          </w:tcPr>
          <w:p w14:paraId="423CDDA7" w14:textId="77777777" w:rsidR="00831D42" w:rsidRPr="006B63BF" w:rsidRDefault="00831D42" w:rsidP="00DE5315">
            <w:pPr>
              <w:spacing w:line="288" w:lineRule="auto"/>
              <w:ind w:hanging="108"/>
              <w:jc w:val="center"/>
              <w:rPr>
                <w:b/>
                <w:bCs/>
              </w:rPr>
            </w:pPr>
            <w:r w:rsidRPr="006B63BF">
              <w:rPr>
                <w:b/>
                <w:bCs/>
              </w:rPr>
              <w:t>2005</w:t>
            </w:r>
          </w:p>
        </w:tc>
        <w:tc>
          <w:tcPr>
            <w:tcW w:w="554" w:type="pct"/>
            <w:tcBorders>
              <w:top w:val="single" w:sz="4" w:space="0" w:color="auto"/>
              <w:bottom w:val="single" w:sz="4" w:space="0" w:color="auto"/>
            </w:tcBorders>
          </w:tcPr>
          <w:p w14:paraId="3410374B" w14:textId="77777777" w:rsidR="00831D42" w:rsidRPr="006B63BF" w:rsidRDefault="00831D42" w:rsidP="00DE5315">
            <w:pPr>
              <w:spacing w:line="288" w:lineRule="auto"/>
              <w:ind w:hanging="108"/>
              <w:jc w:val="center"/>
              <w:rPr>
                <w:b/>
                <w:bCs/>
              </w:rPr>
            </w:pPr>
            <w:r w:rsidRPr="006B63BF">
              <w:rPr>
                <w:b/>
                <w:bCs/>
              </w:rPr>
              <w:t>2010</w:t>
            </w:r>
          </w:p>
        </w:tc>
        <w:tc>
          <w:tcPr>
            <w:tcW w:w="551" w:type="pct"/>
            <w:tcBorders>
              <w:top w:val="single" w:sz="4" w:space="0" w:color="auto"/>
              <w:bottom w:val="single" w:sz="4" w:space="0" w:color="auto"/>
            </w:tcBorders>
          </w:tcPr>
          <w:p w14:paraId="6D261A1A" w14:textId="77777777" w:rsidR="00831D42" w:rsidRPr="006B63BF" w:rsidRDefault="00831D42" w:rsidP="00DE5315">
            <w:pPr>
              <w:spacing w:line="288" w:lineRule="auto"/>
              <w:ind w:hanging="108"/>
              <w:jc w:val="center"/>
              <w:rPr>
                <w:b/>
                <w:bCs/>
              </w:rPr>
            </w:pPr>
            <w:r w:rsidRPr="006B63BF">
              <w:rPr>
                <w:b/>
                <w:bCs/>
              </w:rPr>
              <w:t>2015</w:t>
            </w:r>
          </w:p>
        </w:tc>
      </w:tr>
      <w:tr w:rsidR="00F27F63" w:rsidRPr="006B63BF" w14:paraId="364EB151" w14:textId="77777777" w:rsidTr="00F27F63">
        <w:trPr>
          <w:trHeight w:hRule="exact" w:val="340"/>
        </w:trPr>
        <w:tc>
          <w:tcPr>
            <w:tcW w:w="327" w:type="pct"/>
            <w:tcBorders>
              <w:top w:val="single" w:sz="4" w:space="0" w:color="auto"/>
            </w:tcBorders>
          </w:tcPr>
          <w:p w14:paraId="27EB4086" w14:textId="77777777" w:rsidR="00831D42" w:rsidRPr="006B63BF" w:rsidRDefault="00831D42" w:rsidP="00DE5315">
            <w:pPr>
              <w:spacing w:line="288" w:lineRule="auto"/>
              <w:ind w:firstLine="29"/>
              <w:jc w:val="both"/>
            </w:pPr>
            <w:r w:rsidRPr="006B63BF">
              <w:t>1</w:t>
            </w:r>
          </w:p>
        </w:tc>
        <w:tc>
          <w:tcPr>
            <w:tcW w:w="1176" w:type="pct"/>
            <w:tcBorders>
              <w:top w:val="single" w:sz="4" w:space="0" w:color="auto"/>
            </w:tcBorders>
          </w:tcPr>
          <w:p w14:paraId="07172B9A" w14:textId="77777777" w:rsidR="00831D42" w:rsidRPr="006B63BF" w:rsidRDefault="00831D42" w:rsidP="00DE5315">
            <w:pPr>
              <w:spacing w:line="288" w:lineRule="auto"/>
              <w:jc w:val="both"/>
            </w:pPr>
            <w:r w:rsidRPr="006B63BF">
              <w:t>Q. Liên Chiểu</w:t>
            </w:r>
          </w:p>
        </w:tc>
        <w:tc>
          <w:tcPr>
            <w:tcW w:w="634" w:type="pct"/>
            <w:tcBorders>
              <w:top w:val="single" w:sz="4" w:space="0" w:color="auto"/>
            </w:tcBorders>
          </w:tcPr>
          <w:p w14:paraId="1EF05B09" w14:textId="77777777" w:rsidR="00831D42" w:rsidRPr="006B63BF" w:rsidRDefault="00831D42" w:rsidP="00DE5315">
            <w:pPr>
              <w:spacing w:line="288" w:lineRule="auto"/>
              <w:ind w:left="-110" w:right="32" w:firstLine="47"/>
              <w:jc w:val="center"/>
            </w:pPr>
            <w:r w:rsidRPr="006B63BF">
              <w:t>98.974</w:t>
            </w:r>
          </w:p>
        </w:tc>
        <w:tc>
          <w:tcPr>
            <w:tcW w:w="633" w:type="pct"/>
            <w:tcBorders>
              <w:top w:val="single" w:sz="4" w:space="0" w:color="auto"/>
            </w:tcBorders>
          </w:tcPr>
          <w:p w14:paraId="05E12291" w14:textId="77777777" w:rsidR="00831D42" w:rsidRPr="006B63BF" w:rsidRDefault="00831D42" w:rsidP="00DE5315">
            <w:pPr>
              <w:spacing w:line="288" w:lineRule="auto"/>
              <w:ind w:left="-110" w:firstLine="47"/>
              <w:jc w:val="center"/>
            </w:pPr>
            <w:r w:rsidRPr="006B63BF">
              <w:t>136.249</w:t>
            </w:r>
          </w:p>
        </w:tc>
        <w:tc>
          <w:tcPr>
            <w:tcW w:w="571" w:type="pct"/>
            <w:tcBorders>
              <w:top w:val="single" w:sz="4" w:space="0" w:color="auto"/>
            </w:tcBorders>
          </w:tcPr>
          <w:p w14:paraId="28F7D44B" w14:textId="77777777" w:rsidR="00831D42" w:rsidRPr="006B63BF" w:rsidRDefault="00831D42" w:rsidP="00DE5315">
            <w:pPr>
              <w:spacing w:line="288" w:lineRule="auto"/>
              <w:ind w:left="-110" w:firstLine="47"/>
              <w:jc w:val="center"/>
            </w:pPr>
            <w:r w:rsidRPr="006B63BF">
              <w:t>158.558</w:t>
            </w:r>
          </w:p>
        </w:tc>
        <w:tc>
          <w:tcPr>
            <w:tcW w:w="554" w:type="pct"/>
            <w:tcBorders>
              <w:top w:val="single" w:sz="4" w:space="0" w:color="auto"/>
            </w:tcBorders>
          </w:tcPr>
          <w:p w14:paraId="4697FCE4" w14:textId="77777777" w:rsidR="00831D42" w:rsidRPr="006B63BF" w:rsidRDefault="00831D42" w:rsidP="00DE5315">
            <w:pPr>
              <w:spacing w:line="288" w:lineRule="auto"/>
              <w:ind w:left="-110" w:firstLine="47"/>
              <w:jc w:val="center"/>
              <w:rPr>
                <w:bCs/>
              </w:rPr>
            </w:pPr>
            <w:r w:rsidRPr="006B63BF">
              <w:rPr>
                <w:bCs/>
              </w:rPr>
              <w:t>1.191</w:t>
            </w:r>
          </w:p>
        </w:tc>
        <w:tc>
          <w:tcPr>
            <w:tcW w:w="554" w:type="pct"/>
            <w:tcBorders>
              <w:top w:val="single" w:sz="4" w:space="0" w:color="auto"/>
            </w:tcBorders>
          </w:tcPr>
          <w:p w14:paraId="4FCD80C8" w14:textId="77777777" w:rsidR="00831D42" w:rsidRPr="006B63BF" w:rsidRDefault="00831D42" w:rsidP="00DE5315">
            <w:pPr>
              <w:spacing w:line="288" w:lineRule="auto"/>
              <w:ind w:left="-110" w:firstLine="47"/>
              <w:jc w:val="center"/>
              <w:rPr>
                <w:bCs/>
              </w:rPr>
            </w:pPr>
            <w:r w:rsidRPr="006B63BF">
              <w:rPr>
                <w:bCs/>
              </w:rPr>
              <w:t>1.772</w:t>
            </w:r>
          </w:p>
        </w:tc>
        <w:tc>
          <w:tcPr>
            <w:tcW w:w="551" w:type="pct"/>
            <w:tcBorders>
              <w:top w:val="single" w:sz="4" w:space="0" w:color="auto"/>
            </w:tcBorders>
          </w:tcPr>
          <w:p w14:paraId="19D25D36" w14:textId="77777777" w:rsidR="00831D42" w:rsidRPr="006B63BF" w:rsidRDefault="00831D42" w:rsidP="00DE5315">
            <w:pPr>
              <w:spacing w:line="288" w:lineRule="auto"/>
              <w:ind w:left="-110" w:firstLine="47"/>
              <w:jc w:val="center"/>
              <w:rPr>
                <w:bCs/>
              </w:rPr>
            </w:pPr>
            <w:r w:rsidRPr="006B63BF">
              <w:rPr>
                <w:bCs/>
              </w:rPr>
              <w:t>2.128</w:t>
            </w:r>
          </w:p>
        </w:tc>
      </w:tr>
      <w:tr w:rsidR="00F27F63" w:rsidRPr="006B63BF" w14:paraId="5D061330" w14:textId="77777777" w:rsidTr="00F27F63">
        <w:trPr>
          <w:trHeight w:hRule="exact" w:val="340"/>
        </w:trPr>
        <w:tc>
          <w:tcPr>
            <w:tcW w:w="327" w:type="pct"/>
          </w:tcPr>
          <w:p w14:paraId="03F53BF5" w14:textId="77777777" w:rsidR="00831D42" w:rsidRPr="006B63BF" w:rsidRDefault="00831D42" w:rsidP="00DE5315">
            <w:pPr>
              <w:spacing w:line="288" w:lineRule="auto"/>
              <w:ind w:firstLine="29"/>
              <w:jc w:val="both"/>
            </w:pPr>
            <w:r w:rsidRPr="006B63BF">
              <w:t>2</w:t>
            </w:r>
          </w:p>
        </w:tc>
        <w:tc>
          <w:tcPr>
            <w:tcW w:w="1176" w:type="pct"/>
          </w:tcPr>
          <w:p w14:paraId="7209DD13" w14:textId="77777777" w:rsidR="00831D42" w:rsidRPr="006B63BF" w:rsidRDefault="00831D42" w:rsidP="00DE5315">
            <w:pPr>
              <w:spacing w:line="288" w:lineRule="auto"/>
              <w:jc w:val="both"/>
            </w:pPr>
            <w:r w:rsidRPr="006B63BF">
              <w:t>Q. Thanh Khê</w:t>
            </w:r>
          </w:p>
        </w:tc>
        <w:tc>
          <w:tcPr>
            <w:tcW w:w="634" w:type="pct"/>
          </w:tcPr>
          <w:p w14:paraId="7F730F25" w14:textId="77777777" w:rsidR="00831D42" w:rsidRPr="006B63BF" w:rsidRDefault="00831D42" w:rsidP="00DE5315">
            <w:pPr>
              <w:spacing w:line="288" w:lineRule="auto"/>
              <w:ind w:left="-110" w:right="32" w:firstLine="47"/>
              <w:jc w:val="center"/>
            </w:pPr>
            <w:r w:rsidRPr="006B63BF">
              <w:t>164.763</w:t>
            </w:r>
          </w:p>
        </w:tc>
        <w:tc>
          <w:tcPr>
            <w:tcW w:w="633" w:type="pct"/>
          </w:tcPr>
          <w:p w14:paraId="7C18F859" w14:textId="77777777" w:rsidR="00831D42" w:rsidRPr="006B63BF" w:rsidRDefault="00831D42" w:rsidP="00DE5315">
            <w:pPr>
              <w:spacing w:line="288" w:lineRule="auto"/>
              <w:ind w:left="-110" w:firstLine="47"/>
              <w:jc w:val="center"/>
            </w:pPr>
            <w:r w:rsidRPr="006B63BF">
              <w:t>177.810</w:t>
            </w:r>
          </w:p>
        </w:tc>
        <w:tc>
          <w:tcPr>
            <w:tcW w:w="571" w:type="pct"/>
          </w:tcPr>
          <w:p w14:paraId="64FC5C8D" w14:textId="77777777" w:rsidR="00831D42" w:rsidRPr="006B63BF" w:rsidRDefault="00831D42" w:rsidP="00DE5315">
            <w:pPr>
              <w:spacing w:line="288" w:lineRule="auto"/>
              <w:ind w:left="-110" w:firstLine="47"/>
              <w:jc w:val="center"/>
            </w:pPr>
            <w:r w:rsidRPr="006B63BF">
              <w:t>190.877</w:t>
            </w:r>
          </w:p>
        </w:tc>
        <w:tc>
          <w:tcPr>
            <w:tcW w:w="554" w:type="pct"/>
          </w:tcPr>
          <w:p w14:paraId="40776E8E" w14:textId="77777777" w:rsidR="00831D42" w:rsidRPr="006B63BF" w:rsidRDefault="00831D42" w:rsidP="00DE5315">
            <w:pPr>
              <w:spacing w:line="288" w:lineRule="auto"/>
              <w:ind w:left="-110" w:firstLine="47"/>
              <w:jc w:val="center"/>
              <w:rPr>
                <w:bCs/>
              </w:rPr>
            </w:pPr>
            <w:r w:rsidRPr="006B63BF">
              <w:rPr>
                <w:bCs/>
              </w:rPr>
              <w:t>17.774</w:t>
            </w:r>
          </w:p>
        </w:tc>
        <w:tc>
          <w:tcPr>
            <w:tcW w:w="554" w:type="pct"/>
          </w:tcPr>
          <w:p w14:paraId="40D9158D" w14:textId="77777777" w:rsidR="00831D42" w:rsidRPr="006B63BF" w:rsidRDefault="00831D42" w:rsidP="00DE5315">
            <w:pPr>
              <w:spacing w:line="288" w:lineRule="auto"/>
              <w:ind w:left="-110" w:firstLine="47"/>
              <w:jc w:val="center"/>
              <w:rPr>
                <w:bCs/>
              </w:rPr>
            </w:pPr>
            <w:r w:rsidRPr="006B63BF">
              <w:rPr>
                <w:bCs/>
              </w:rPr>
              <w:t>18.836</w:t>
            </w:r>
          </w:p>
        </w:tc>
        <w:tc>
          <w:tcPr>
            <w:tcW w:w="551" w:type="pct"/>
          </w:tcPr>
          <w:p w14:paraId="631CA580" w14:textId="77777777" w:rsidR="00831D42" w:rsidRPr="006B63BF" w:rsidRDefault="00831D42" w:rsidP="00DE5315">
            <w:pPr>
              <w:spacing w:line="288" w:lineRule="auto"/>
              <w:ind w:left="-110" w:firstLine="47"/>
              <w:jc w:val="center"/>
              <w:rPr>
                <w:bCs/>
              </w:rPr>
            </w:pPr>
            <w:r w:rsidRPr="006B63BF">
              <w:rPr>
                <w:bCs/>
              </w:rPr>
              <w:t>20.156</w:t>
            </w:r>
          </w:p>
        </w:tc>
      </w:tr>
      <w:tr w:rsidR="00F27F63" w:rsidRPr="006B63BF" w14:paraId="12001864" w14:textId="77777777" w:rsidTr="00F27F63">
        <w:trPr>
          <w:trHeight w:hRule="exact" w:val="340"/>
        </w:trPr>
        <w:tc>
          <w:tcPr>
            <w:tcW w:w="327" w:type="pct"/>
          </w:tcPr>
          <w:p w14:paraId="4D1B03A9" w14:textId="77777777" w:rsidR="00831D42" w:rsidRPr="006B63BF" w:rsidRDefault="00831D42" w:rsidP="00DE5315">
            <w:pPr>
              <w:spacing w:line="288" w:lineRule="auto"/>
              <w:ind w:firstLine="29"/>
              <w:jc w:val="both"/>
            </w:pPr>
            <w:r w:rsidRPr="006B63BF">
              <w:t>3</w:t>
            </w:r>
          </w:p>
        </w:tc>
        <w:tc>
          <w:tcPr>
            <w:tcW w:w="1176" w:type="pct"/>
          </w:tcPr>
          <w:p w14:paraId="20684177" w14:textId="77777777" w:rsidR="00831D42" w:rsidRPr="006B63BF" w:rsidRDefault="00831D42" w:rsidP="00DE5315">
            <w:pPr>
              <w:spacing w:line="288" w:lineRule="auto"/>
              <w:jc w:val="both"/>
            </w:pPr>
            <w:r w:rsidRPr="006B63BF">
              <w:t>Q. Hải Châu</w:t>
            </w:r>
          </w:p>
        </w:tc>
        <w:tc>
          <w:tcPr>
            <w:tcW w:w="634" w:type="pct"/>
          </w:tcPr>
          <w:p w14:paraId="5AA42841" w14:textId="77777777" w:rsidR="00831D42" w:rsidRPr="006B63BF" w:rsidRDefault="00831D42" w:rsidP="00DE5315">
            <w:pPr>
              <w:spacing w:line="288" w:lineRule="auto"/>
              <w:ind w:left="-110" w:right="32" w:firstLine="47"/>
              <w:jc w:val="center"/>
            </w:pPr>
            <w:r w:rsidRPr="006B63BF">
              <w:t>189.483</w:t>
            </w:r>
          </w:p>
        </w:tc>
        <w:tc>
          <w:tcPr>
            <w:tcW w:w="633" w:type="pct"/>
          </w:tcPr>
          <w:p w14:paraId="66A91E07" w14:textId="77777777" w:rsidR="00831D42" w:rsidRPr="006B63BF" w:rsidRDefault="00831D42" w:rsidP="00DE5315">
            <w:pPr>
              <w:spacing w:line="288" w:lineRule="auto"/>
              <w:ind w:left="-110" w:firstLine="47"/>
              <w:jc w:val="center"/>
            </w:pPr>
            <w:r w:rsidRPr="006B63BF">
              <w:t>195.398</w:t>
            </w:r>
          </w:p>
        </w:tc>
        <w:tc>
          <w:tcPr>
            <w:tcW w:w="571" w:type="pct"/>
          </w:tcPr>
          <w:p w14:paraId="00F1D946" w14:textId="77777777" w:rsidR="00831D42" w:rsidRPr="006B63BF" w:rsidRDefault="00831D42" w:rsidP="00DE5315">
            <w:pPr>
              <w:spacing w:line="288" w:lineRule="auto"/>
              <w:ind w:left="-110" w:firstLine="47"/>
              <w:jc w:val="center"/>
            </w:pPr>
            <w:r w:rsidRPr="006B63BF">
              <w:t>209.641</w:t>
            </w:r>
          </w:p>
        </w:tc>
        <w:tc>
          <w:tcPr>
            <w:tcW w:w="554" w:type="pct"/>
          </w:tcPr>
          <w:p w14:paraId="59290707" w14:textId="77777777" w:rsidR="00831D42" w:rsidRPr="006B63BF" w:rsidRDefault="00831D42" w:rsidP="00DE5315">
            <w:pPr>
              <w:spacing w:line="288" w:lineRule="auto"/>
              <w:ind w:left="-110" w:firstLine="47"/>
              <w:jc w:val="center"/>
              <w:rPr>
                <w:bCs/>
              </w:rPr>
            </w:pPr>
            <w:r w:rsidRPr="006B63BF">
              <w:rPr>
                <w:bCs/>
              </w:rPr>
              <w:t>8.948</w:t>
            </w:r>
          </w:p>
        </w:tc>
        <w:tc>
          <w:tcPr>
            <w:tcW w:w="554" w:type="pct"/>
          </w:tcPr>
          <w:p w14:paraId="15FF8504" w14:textId="77777777" w:rsidR="00831D42" w:rsidRPr="006B63BF" w:rsidRDefault="00831D42" w:rsidP="00DE5315">
            <w:pPr>
              <w:spacing w:line="288" w:lineRule="auto"/>
              <w:ind w:left="-110" w:firstLine="47"/>
              <w:jc w:val="center"/>
              <w:rPr>
                <w:bCs/>
              </w:rPr>
            </w:pPr>
            <w:r w:rsidRPr="006B63BF">
              <w:rPr>
                <w:bCs/>
              </w:rPr>
              <w:t>8.393</w:t>
            </w:r>
          </w:p>
        </w:tc>
        <w:tc>
          <w:tcPr>
            <w:tcW w:w="551" w:type="pct"/>
          </w:tcPr>
          <w:p w14:paraId="069EB7DC" w14:textId="77777777" w:rsidR="00831D42" w:rsidRPr="006B63BF" w:rsidRDefault="00831D42" w:rsidP="00DE5315">
            <w:pPr>
              <w:spacing w:line="288" w:lineRule="auto"/>
              <w:ind w:left="-110" w:firstLine="47"/>
              <w:jc w:val="center"/>
              <w:rPr>
                <w:bCs/>
              </w:rPr>
            </w:pPr>
            <w:r w:rsidRPr="006B63BF">
              <w:rPr>
                <w:bCs/>
              </w:rPr>
              <w:t>9.008</w:t>
            </w:r>
          </w:p>
        </w:tc>
      </w:tr>
      <w:tr w:rsidR="00F27F63" w:rsidRPr="006B63BF" w14:paraId="06514795" w14:textId="77777777" w:rsidTr="00F27F63">
        <w:trPr>
          <w:trHeight w:hRule="exact" w:val="340"/>
        </w:trPr>
        <w:tc>
          <w:tcPr>
            <w:tcW w:w="327" w:type="pct"/>
          </w:tcPr>
          <w:p w14:paraId="28B460EA" w14:textId="77777777" w:rsidR="00831D42" w:rsidRPr="006B63BF" w:rsidRDefault="00831D42" w:rsidP="00DE5315">
            <w:pPr>
              <w:spacing w:line="288" w:lineRule="auto"/>
              <w:ind w:firstLine="29"/>
              <w:jc w:val="both"/>
            </w:pPr>
            <w:r w:rsidRPr="006B63BF">
              <w:t>4</w:t>
            </w:r>
          </w:p>
        </w:tc>
        <w:tc>
          <w:tcPr>
            <w:tcW w:w="1176" w:type="pct"/>
          </w:tcPr>
          <w:p w14:paraId="2AF6A768" w14:textId="77777777" w:rsidR="00831D42" w:rsidRPr="006B63BF" w:rsidRDefault="00831D42" w:rsidP="00DE5315">
            <w:pPr>
              <w:spacing w:line="288" w:lineRule="auto"/>
              <w:jc w:val="both"/>
            </w:pPr>
            <w:r w:rsidRPr="006B63BF">
              <w:t>Q. Sơn Trà</w:t>
            </w:r>
          </w:p>
        </w:tc>
        <w:tc>
          <w:tcPr>
            <w:tcW w:w="634" w:type="pct"/>
          </w:tcPr>
          <w:p w14:paraId="538115AD" w14:textId="77777777" w:rsidR="00831D42" w:rsidRPr="006B63BF" w:rsidRDefault="00831D42" w:rsidP="00DE5315">
            <w:pPr>
              <w:spacing w:line="288" w:lineRule="auto"/>
              <w:ind w:left="-110" w:right="32" w:firstLine="47"/>
              <w:jc w:val="center"/>
            </w:pPr>
            <w:r w:rsidRPr="006B63BF">
              <w:t>121.003</w:t>
            </w:r>
          </w:p>
        </w:tc>
        <w:tc>
          <w:tcPr>
            <w:tcW w:w="633" w:type="pct"/>
          </w:tcPr>
          <w:p w14:paraId="1A295FF9" w14:textId="77777777" w:rsidR="00831D42" w:rsidRPr="006B63BF" w:rsidRDefault="00831D42" w:rsidP="00DE5315">
            <w:pPr>
              <w:spacing w:line="288" w:lineRule="auto"/>
              <w:ind w:left="-110" w:firstLine="47"/>
              <w:jc w:val="center"/>
            </w:pPr>
            <w:r w:rsidRPr="006B63BF">
              <w:t>132.469</w:t>
            </w:r>
          </w:p>
        </w:tc>
        <w:tc>
          <w:tcPr>
            <w:tcW w:w="571" w:type="pct"/>
          </w:tcPr>
          <w:p w14:paraId="405389EE" w14:textId="77777777" w:rsidR="00831D42" w:rsidRPr="006B63BF" w:rsidRDefault="00831D42" w:rsidP="00DE5315">
            <w:pPr>
              <w:spacing w:line="288" w:lineRule="auto"/>
              <w:ind w:left="-110" w:firstLine="47"/>
              <w:jc w:val="center"/>
            </w:pPr>
            <w:r w:rsidRPr="006B63BF">
              <w:t>153.940</w:t>
            </w:r>
          </w:p>
        </w:tc>
        <w:tc>
          <w:tcPr>
            <w:tcW w:w="554" w:type="pct"/>
          </w:tcPr>
          <w:p w14:paraId="5FDF4B52" w14:textId="77777777" w:rsidR="00831D42" w:rsidRPr="006B63BF" w:rsidRDefault="00831D42" w:rsidP="00DE5315">
            <w:pPr>
              <w:spacing w:line="288" w:lineRule="auto"/>
              <w:ind w:left="-110" w:firstLine="47"/>
              <w:jc w:val="center"/>
              <w:rPr>
                <w:bCs/>
              </w:rPr>
            </w:pPr>
            <w:r w:rsidRPr="006B63BF">
              <w:rPr>
                <w:bCs/>
              </w:rPr>
              <w:t>1.998</w:t>
            </w:r>
          </w:p>
        </w:tc>
        <w:tc>
          <w:tcPr>
            <w:tcW w:w="554" w:type="pct"/>
          </w:tcPr>
          <w:p w14:paraId="14597D28" w14:textId="77777777" w:rsidR="00831D42" w:rsidRPr="006B63BF" w:rsidRDefault="00831D42" w:rsidP="00DE5315">
            <w:pPr>
              <w:spacing w:line="288" w:lineRule="auto"/>
              <w:ind w:left="-110" w:firstLine="47"/>
              <w:jc w:val="center"/>
              <w:rPr>
                <w:bCs/>
              </w:rPr>
            </w:pPr>
            <w:r w:rsidRPr="006B63BF">
              <w:rPr>
                <w:bCs/>
              </w:rPr>
              <w:t>2.233</w:t>
            </w:r>
          </w:p>
        </w:tc>
        <w:tc>
          <w:tcPr>
            <w:tcW w:w="551" w:type="pct"/>
          </w:tcPr>
          <w:p w14:paraId="48231E61" w14:textId="77777777" w:rsidR="00831D42" w:rsidRPr="006B63BF" w:rsidRDefault="00831D42" w:rsidP="00DE5315">
            <w:pPr>
              <w:spacing w:line="288" w:lineRule="auto"/>
              <w:ind w:left="-110" w:firstLine="47"/>
              <w:jc w:val="center"/>
              <w:rPr>
                <w:bCs/>
              </w:rPr>
            </w:pPr>
            <w:r w:rsidRPr="006B63BF">
              <w:rPr>
                <w:bCs/>
              </w:rPr>
              <w:t>2.428</w:t>
            </w:r>
          </w:p>
        </w:tc>
      </w:tr>
      <w:tr w:rsidR="00F27F63" w:rsidRPr="006B63BF" w14:paraId="78847DDE" w14:textId="77777777" w:rsidTr="00F27F63">
        <w:trPr>
          <w:trHeight w:hRule="exact" w:val="340"/>
        </w:trPr>
        <w:tc>
          <w:tcPr>
            <w:tcW w:w="327" w:type="pct"/>
          </w:tcPr>
          <w:p w14:paraId="7733D885" w14:textId="77777777" w:rsidR="00831D42" w:rsidRPr="006B63BF" w:rsidRDefault="00831D42" w:rsidP="00DE5315">
            <w:pPr>
              <w:spacing w:line="288" w:lineRule="auto"/>
              <w:ind w:firstLine="29"/>
              <w:jc w:val="both"/>
            </w:pPr>
            <w:r w:rsidRPr="006B63BF">
              <w:t>5</w:t>
            </w:r>
          </w:p>
        </w:tc>
        <w:tc>
          <w:tcPr>
            <w:tcW w:w="1176" w:type="pct"/>
          </w:tcPr>
          <w:p w14:paraId="1B066BC4" w14:textId="77777777" w:rsidR="00831D42" w:rsidRPr="006B63BF" w:rsidRDefault="00831D42" w:rsidP="00DE5315">
            <w:pPr>
              <w:spacing w:line="288" w:lineRule="auto"/>
              <w:jc w:val="both"/>
            </w:pPr>
            <w:r w:rsidRPr="006B63BF">
              <w:t>Q. Ngũ Hành Sơn</w:t>
            </w:r>
          </w:p>
        </w:tc>
        <w:tc>
          <w:tcPr>
            <w:tcW w:w="634" w:type="pct"/>
          </w:tcPr>
          <w:p w14:paraId="60610502" w14:textId="77777777" w:rsidR="00831D42" w:rsidRPr="006B63BF" w:rsidRDefault="00831D42" w:rsidP="00DE5315">
            <w:pPr>
              <w:spacing w:line="288" w:lineRule="auto"/>
              <w:ind w:left="-110" w:right="32" w:firstLine="47"/>
              <w:jc w:val="center"/>
            </w:pPr>
            <w:r w:rsidRPr="006B63BF">
              <w:t>53.691</w:t>
            </w:r>
          </w:p>
        </w:tc>
        <w:tc>
          <w:tcPr>
            <w:tcW w:w="633" w:type="pct"/>
          </w:tcPr>
          <w:p w14:paraId="050A1085" w14:textId="77777777" w:rsidR="00831D42" w:rsidRPr="006B63BF" w:rsidRDefault="00831D42" w:rsidP="00DE5315">
            <w:pPr>
              <w:spacing w:line="288" w:lineRule="auto"/>
              <w:ind w:left="-110" w:firstLine="47"/>
              <w:jc w:val="center"/>
            </w:pPr>
            <w:r w:rsidRPr="006B63BF">
              <w:t>68.026</w:t>
            </w:r>
          </w:p>
        </w:tc>
        <w:tc>
          <w:tcPr>
            <w:tcW w:w="571" w:type="pct"/>
          </w:tcPr>
          <w:p w14:paraId="6E287C48" w14:textId="77777777" w:rsidR="00831D42" w:rsidRPr="006B63BF" w:rsidRDefault="00831D42" w:rsidP="00DE5315">
            <w:pPr>
              <w:spacing w:line="288" w:lineRule="auto"/>
              <w:ind w:left="-110" w:firstLine="47"/>
              <w:jc w:val="center"/>
            </w:pPr>
            <w:r w:rsidRPr="006B63BF">
              <w:t>76.273</w:t>
            </w:r>
          </w:p>
        </w:tc>
        <w:tc>
          <w:tcPr>
            <w:tcW w:w="554" w:type="pct"/>
          </w:tcPr>
          <w:p w14:paraId="2234B851" w14:textId="77777777" w:rsidR="00831D42" w:rsidRPr="006B63BF" w:rsidRDefault="00831D42" w:rsidP="00DE5315">
            <w:pPr>
              <w:spacing w:line="288" w:lineRule="auto"/>
              <w:ind w:left="-110" w:firstLine="47"/>
              <w:jc w:val="center"/>
              <w:rPr>
                <w:bCs/>
              </w:rPr>
            </w:pPr>
            <w:r w:rsidRPr="006B63BF">
              <w:rPr>
                <w:bCs/>
              </w:rPr>
              <w:t>1.466</w:t>
            </w:r>
          </w:p>
        </w:tc>
        <w:tc>
          <w:tcPr>
            <w:tcW w:w="554" w:type="pct"/>
          </w:tcPr>
          <w:p w14:paraId="5B8FAD1A" w14:textId="77777777" w:rsidR="00831D42" w:rsidRPr="006B63BF" w:rsidRDefault="00831D42" w:rsidP="00DE5315">
            <w:pPr>
              <w:spacing w:line="288" w:lineRule="auto"/>
              <w:ind w:left="-110" w:firstLine="47"/>
              <w:jc w:val="center"/>
              <w:rPr>
                <w:bCs/>
              </w:rPr>
            </w:pPr>
            <w:r w:rsidRPr="006B63BF">
              <w:rPr>
                <w:bCs/>
              </w:rPr>
              <w:t>1.739</w:t>
            </w:r>
          </w:p>
        </w:tc>
        <w:tc>
          <w:tcPr>
            <w:tcW w:w="551" w:type="pct"/>
          </w:tcPr>
          <w:p w14:paraId="31F0A8B2" w14:textId="77777777" w:rsidR="00831D42" w:rsidRPr="006B63BF" w:rsidRDefault="00831D42" w:rsidP="00DE5315">
            <w:pPr>
              <w:spacing w:line="288" w:lineRule="auto"/>
              <w:ind w:left="-110" w:firstLine="47"/>
              <w:jc w:val="center"/>
              <w:rPr>
                <w:bCs/>
              </w:rPr>
            </w:pPr>
            <w:r w:rsidRPr="006B63BF">
              <w:rPr>
                <w:bCs/>
              </w:rPr>
              <w:t>1.898</w:t>
            </w:r>
          </w:p>
        </w:tc>
      </w:tr>
      <w:tr w:rsidR="00F27F63" w:rsidRPr="006B63BF" w14:paraId="5C243032" w14:textId="77777777" w:rsidTr="00F27F63">
        <w:trPr>
          <w:trHeight w:hRule="exact" w:val="340"/>
        </w:trPr>
        <w:tc>
          <w:tcPr>
            <w:tcW w:w="327" w:type="pct"/>
          </w:tcPr>
          <w:p w14:paraId="0DDD9940" w14:textId="77777777" w:rsidR="00831D42" w:rsidRPr="006B63BF" w:rsidRDefault="00831D42" w:rsidP="00DE5315">
            <w:pPr>
              <w:spacing w:line="288" w:lineRule="auto"/>
              <w:ind w:firstLine="29"/>
              <w:jc w:val="both"/>
            </w:pPr>
            <w:r w:rsidRPr="006B63BF">
              <w:t>6</w:t>
            </w:r>
          </w:p>
        </w:tc>
        <w:tc>
          <w:tcPr>
            <w:tcW w:w="1176" w:type="pct"/>
          </w:tcPr>
          <w:p w14:paraId="094CD96F" w14:textId="77777777" w:rsidR="00831D42" w:rsidRPr="006B63BF" w:rsidRDefault="00831D42" w:rsidP="00DE5315">
            <w:pPr>
              <w:spacing w:line="288" w:lineRule="auto"/>
              <w:jc w:val="both"/>
            </w:pPr>
            <w:r w:rsidRPr="006B63BF">
              <w:t>Q. Cẩm Lệ</w:t>
            </w:r>
          </w:p>
        </w:tc>
        <w:tc>
          <w:tcPr>
            <w:tcW w:w="634" w:type="pct"/>
          </w:tcPr>
          <w:p w14:paraId="643E3F1B" w14:textId="77777777" w:rsidR="00831D42" w:rsidRPr="006B63BF" w:rsidRDefault="00831D42" w:rsidP="00DE5315">
            <w:pPr>
              <w:spacing w:line="288" w:lineRule="auto"/>
              <w:ind w:left="-110" w:right="32" w:firstLine="47"/>
              <w:jc w:val="center"/>
            </w:pPr>
            <w:r w:rsidRPr="006B63BF">
              <w:t>67.749</w:t>
            </w:r>
          </w:p>
        </w:tc>
        <w:tc>
          <w:tcPr>
            <w:tcW w:w="633" w:type="pct"/>
          </w:tcPr>
          <w:p w14:paraId="4307C919" w14:textId="77777777" w:rsidR="00831D42" w:rsidRPr="006B63BF" w:rsidRDefault="00831D42" w:rsidP="00DE5315">
            <w:pPr>
              <w:spacing w:line="288" w:lineRule="auto"/>
              <w:ind w:left="-110" w:firstLine="47"/>
              <w:jc w:val="center"/>
            </w:pPr>
            <w:r w:rsidRPr="006B63BF">
              <w:t>92.493</w:t>
            </w:r>
          </w:p>
        </w:tc>
        <w:tc>
          <w:tcPr>
            <w:tcW w:w="571" w:type="pct"/>
          </w:tcPr>
          <w:p w14:paraId="1CBA9934" w14:textId="77777777" w:rsidR="00831D42" w:rsidRPr="006B63BF" w:rsidRDefault="00831D42" w:rsidP="00DE5315">
            <w:pPr>
              <w:spacing w:line="288" w:lineRule="auto"/>
              <w:ind w:left="-110" w:firstLine="47"/>
              <w:jc w:val="center"/>
            </w:pPr>
            <w:r w:rsidRPr="006B63BF">
              <w:t>108.704</w:t>
            </w:r>
          </w:p>
        </w:tc>
        <w:tc>
          <w:tcPr>
            <w:tcW w:w="554" w:type="pct"/>
          </w:tcPr>
          <w:p w14:paraId="3D94208E" w14:textId="77777777" w:rsidR="00831D42" w:rsidRPr="006B63BF" w:rsidRDefault="00831D42" w:rsidP="00DE5315">
            <w:pPr>
              <w:spacing w:line="288" w:lineRule="auto"/>
              <w:ind w:left="-110" w:firstLine="47"/>
              <w:jc w:val="center"/>
              <w:rPr>
                <w:bCs/>
              </w:rPr>
            </w:pPr>
            <w:r w:rsidRPr="006B63BF">
              <w:rPr>
                <w:bCs/>
              </w:rPr>
              <w:t>2.038</w:t>
            </w:r>
          </w:p>
        </w:tc>
        <w:tc>
          <w:tcPr>
            <w:tcW w:w="554" w:type="pct"/>
          </w:tcPr>
          <w:p w14:paraId="76B1B80E" w14:textId="77777777" w:rsidR="00831D42" w:rsidRPr="006B63BF" w:rsidRDefault="00831D42" w:rsidP="00DE5315">
            <w:pPr>
              <w:spacing w:line="288" w:lineRule="auto"/>
              <w:ind w:left="-110" w:firstLine="47"/>
              <w:jc w:val="center"/>
              <w:rPr>
                <w:bCs/>
              </w:rPr>
            </w:pPr>
            <w:r w:rsidRPr="006B63BF">
              <w:rPr>
                <w:bCs/>
              </w:rPr>
              <w:t>2.624</w:t>
            </w:r>
          </w:p>
        </w:tc>
        <w:tc>
          <w:tcPr>
            <w:tcW w:w="551" w:type="pct"/>
          </w:tcPr>
          <w:p w14:paraId="1AEEF470" w14:textId="77777777" w:rsidR="00831D42" w:rsidRPr="006B63BF" w:rsidRDefault="00831D42" w:rsidP="00DE5315">
            <w:pPr>
              <w:spacing w:line="288" w:lineRule="auto"/>
              <w:ind w:left="-110" w:firstLine="47"/>
              <w:jc w:val="center"/>
              <w:rPr>
                <w:bCs/>
              </w:rPr>
            </w:pPr>
            <w:r w:rsidRPr="006B63BF">
              <w:rPr>
                <w:bCs/>
              </w:rPr>
              <w:t>3.033</w:t>
            </w:r>
          </w:p>
        </w:tc>
      </w:tr>
      <w:tr w:rsidR="00F27F63" w:rsidRPr="006B63BF" w14:paraId="7246F747" w14:textId="77777777" w:rsidTr="00F27F63">
        <w:trPr>
          <w:trHeight w:hRule="exact" w:val="340"/>
        </w:trPr>
        <w:tc>
          <w:tcPr>
            <w:tcW w:w="327" w:type="pct"/>
          </w:tcPr>
          <w:p w14:paraId="7359E140" w14:textId="77777777" w:rsidR="00831D42" w:rsidRPr="006B63BF" w:rsidRDefault="00831D42" w:rsidP="00DE5315">
            <w:pPr>
              <w:spacing w:line="288" w:lineRule="auto"/>
              <w:ind w:firstLine="29"/>
              <w:jc w:val="both"/>
            </w:pPr>
            <w:r w:rsidRPr="006B63BF">
              <w:t>7</w:t>
            </w:r>
          </w:p>
        </w:tc>
        <w:tc>
          <w:tcPr>
            <w:tcW w:w="1176" w:type="pct"/>
          </w:tcPr>
          <w:p w14:paraId="5A235473" w14:textId="77777777" w:rsidR="00831D42" w:rsidRPr="006B63BF" w:rsidRDefault="00831D42" w:rsidP="00DE5315">
            <w:pPr>
              <w:spacing w:line="288" w:lineRule="auto"/>
              <w:jc w:val="both"/>
            </w:pPr>
            <w:r w:rsidRPr="006B63BF">
              <w:t>H. Hòa Vang</w:t>
            </w:r>
          </w:p>
        </w:tc>
        <w:tc>
          <w:tcPr>
            <w:tcW w:w="634" w:type="pct"/>
          </w:tcPr>
          <w:p w14:paraId="186BB7E4" w14:textId="77777777" w:rsidR="00831D42" w:rsidRPr="006B63BF" w:rsidRDefault="00831D42" w:rsidP="00DE5315">
            <w:pPr>
              <w:spacing w:line="288" w:lineRule="auto"/>
              <w:ind w:left="-110" w:right="32" w:firstLine="47"/>
              <w:jc w:val="center"/>
            </w:pPr>
            <w:r w:rsidRPr="006B63BF">
              <w:t>110.020</w:t>
            </w:r>
          </w:p>
        </w:tc>
        <w:tc>
          <w:tcPr>
            <w:tcW w:w="633" w:type="pct"/>
          </w:tcPr>
          <w:p w14:paraId="777A5FD2" w14:textId="77777777" w:rsidR="00831D42" w:rsidRPr="006B63BF" w:rsidRDefault="00831D42" w:rsidP="00DE5315">
            <w:pPr>
              <w:spacing w:line="288" w:lineRule="auto"/>
              <w:ind w:left="-110" w:firstLine="47"/>
              <w:jc w:val="center"/>
            </w:pPr>
            <w:r w:rsidRPr="006B63BF">
              <w:t>120.267</w:t>
            </w:r>
          </w:p>
        </w:tc>
        <w:tc>
          <w:tcPr>
            <w:tcW w:w="571" w:type="pct"/>
          </w:tcPr>
          <w:p w14:paraId="2CBAEBC2" w14:textId="77777777" w:rsidR="00831D42" w:rsidRPr="006B63BF" w:rsidRDefault="00831D42" w:rsidP="00DE5315">
            <w:pPr>
              <w:spacing w:line="288" w:lineRule="auto"/>
              <w:ind w:left="-110" w:firstLine="47"/>
              <w:jc w:val="center"/>
            </w:pPr>
            <w:r w:rsidRPr="006B63BF">
              <w:t>130.845</w:t>
            </w:r>
          </w:p>
        </w:tc>
        <w:tc>
          <w:tcPr>
            <w:tcW w:w="554" w:type="pct"/>
          </w:tcPr>
          <w:p w14:paraId="19F33DAE" w14:textId="77777777" w:rsidR="00831D42" w:rsidRPr="006B63BF" w:rsidRDefault="00831D42" w:rsidP="00DE5315">
            <w:pPr>
              <w:spacing w:line="288" w:lineRule="auto"/>
              <w:ind w:left="-110" w:firstLine="47"/>
              <w:jc w:val="center"/>
              <w:rPr>
                <w:bCs/>
              </w:rPr>
            </w:pPr>
            <w:r w:rsidRPr="006B63BF">
              <w:rPr>
                <w:bCs/>
              </w:rPr>
              <w:t>156</w:t>
            </w:r>
          </w:p>
        </w:tc>
        <w:tc>
          <w:tcPr>
            <w:tcW w:w="554" w:type="pct"/>
          </w:tcPr>
          <w:p w14:paraId="23920BA3" w14:textId="77777777" w:rsidR="00831D42" w:rsidRPr="006B63BF" w:rsidRDefault="00831D42" w:rsidP="00DE5315">
            <w:pPr>
              <w:spacing w:line="288" w:lineRule="auto"/>
              <w:ind w:left="-110" w:firstLine="47"/>
              <w:jc w:val="center"/>
              <w:rPr>
                <w:bCs/>
              </w:rPr>
            </w:pPr>
            <w:r w:rsidRPr="006B63BF">
              <w:rPr>
                <w:bCs/>
              </w:rPr>
              <w:t>164</w:t>
            </w:r>
          </w:p>
        </w:tc>
        <w:tc>
          <w:tcPr>
            <w:tcW w:w="551" w:type="pct"/>
          </w:tcPr>
          <w:p w14:paraId="34D5345F" w14:textId="77777777" w:rsidR="00831D42" w:rsidRPr="006B63BF" w:rsidRDefault="00831D42" w:rsidP="00DE5315">
            <w:pPr>
              <w:spacing w:line="288" w:lineRule="auto"/>
              <w:ind w:left="-110" w:firstLine="47"/>
              <w:jc w:val="center"/>
              <w:rPr>
                <w:bCs/>
              </w:rPr>
            </w:pPr>
            <w:r w:rsidRPr="006B63BF">
              <w:rPr>
                <w:bCs/>
              </w:rPr>
              <w:t>178</w:t>
            </w:r>
          </w:p>
        </w:tc>
      </w:tr>
      <w:tr w:rsidR="00F27F63" w:rsidRPr="006B63BF" w14:paraId="3BA5F021" w14:textId="77777777" w:rsidTr="00F27F63">
        <w:trPr>
          <w:trHeight w:hRule="exact" w:val="340"/>
        </w:trPr>
        <w:tc>
          <w:tcPr>
            <w:tcW w:w="327" w:type="pct"/>
            <w:tcBorders>
              <w:bottom w:val="single" w:sz="4" w:space="0" w:color="auto"/>
            </w:tcBorders>
          </w:tcPr>
          <w:p w14:paraId="278945AC" w14:textId="77777777" w:rsidR="00831D42" w:rsidRPr="006B63BF" w:rsidRDefault="00831D42" w:rsidP="00DE5315">
            <w:pPr>
              <w:spacing w:line="288" w:lineRule="auto"/>
              <w:ind w:firstLine="29"/>
              <w:jc w:val="both"/>
            </w:pPr>
            <w:r w:rsidRPr="006B63BF">
              <w:t>8</w:t>
            </w:r>
          </w:p>
        </w:tc>
        <w:tc>
          <w:tcPr>
            <w:tcW w:w="1176" w:type="pct"/>
            <w:tcBorders>
              <w:bottom w:val="single" w:sz="4" w:space="0" w:color="auto"/>
            </w:tcBorders>
          </w:tcPr>
          <w:p w14:paraId="58429A18" w14:textId="77777777" w:rsidR="00831D42" w:rsidRPr="006B63BF" w:rsidRDefault="00831D42" w:rsidP="00DE5315">
            <w:pPr>
              <w:spacing w:line="288" w:lineRule="auto"/>
              <w:jc w:val="both"/>
            </w:pPr>
            <w:r w:rsidRPr="006B63BF">
              <w:t xml:space="preserve">Tổng </w:t>
            </w:r>
          </w:p>
        </w:tc>
        <w:tc>
          <w:tcPr>
            <w:tcW w:w="634" w:type="pct"/>
            <w:tcBorders>
              <w:bottom w:val="single" w:sz="4" w:space="0" w:color="auto"/>
            </w:tcBorders>
          </w:tcPr>
          <w:p w14:paraId="0E1E76EB" w14:textId="77777777" w:rsidR="00831D42" w:rsidRPr="006B63BF" w:rsidRDefault="00831D42" w:rsidP="00DE5315">
            <w:pPr>
              <w:spacing w:line="288" w:lineRule="auto"/>
              <w:ind w:left="-110" w:right="32" w:firstLine="47"/>
              <w:jc w:val="center"/>
            </w:pPr>
            <w:r w:rsidRPr="006B63BF">
              <w:t>805.638</w:t>
            </w:r>
          </w:p>
        </w:tc>
        <w:tc>
          <w:tcPr>
            <w:tcW w:w="633" w:type="pct"/>
            <w:tcBorders>
              <w:bottom w:val="single" w:sz="4" w:space="0" w:color="auto"/>
            </w:tcBorders>
          </w:tcPr>
          <w:p w14:paraId="41C4D3F0" w14:textId="77777777" w:rsidR="00831D42" w:rsidRPr="006B63BF" w:rsidRDefault="00831D42" w:rsidP="00DE5315">
            <w:pPr>
              <w:spacing w:line="288" w:lineRule="auto"/>
              <w:ind w:left="-110" w:firstLine="47"/>
              <w:jc w:val="center"/>
            </w:pPr>
            <w:r w:rsidRPr="006B63BF">
              <w:t>922.712</w:t>
            </w:r>
          </w:p>
        </w:tc>
        <w:tc>
          <w:tcPr>
            <w:tcW w:w="571" w:type="pct"/>
            <w:tcBorders>
              <w:bottom w:val="single" w:sz="4" w:space="0" w:color="auto"/>
            </w:tcBorders>
          </w:tcPr>
          <w:p w14:paraId="37036B5D" w14:textId="77777777" w:rsidR="00831D42" w:rsidRPr="006B63BF" w:rsidRDefault="00831D42" w:rsidP="00DE5315">
            <w:pPr>
              <w:spacing w:line="288" w:lineRule="auto"/>
              <w:ind w:left="-110" w:firstLine="47"/>
              <w:jc w:val="center"/>
            </w:pPr>
            <w:r w:rsidRPr="006B63BF">
              <w:t>1.028.838</w:t>
            </w:r>
          </w:p>
        </w:tc>
        <w:tc>
          <w:tcPr>
            <w:tcW w:w="554" w:type="pct"/>
            <w:tcBorders>
              <w:bottom w:val="single" w:sz="4" w:space="0" w:color="auto"/>
            </w:tcBorders>
          </w:tcPr>
          <w:p w14:paraId="193AAC13" w14:textId="77777777" w:rsidR="00831D42" w:rsidRPr="006B63BF" w:rsidRDefault="00831D42" w:rsidP="00DE5315">
            <w:pPr>
              <w:spacing w:line="288" w:lineRule="auto"/>
              <w:ind w:left="-110" w:firstLine="47"/>
              <w:jc w:val="center"/>
              <w:rPr>
                <w:bCs/>
              </w:rPr>
            </w:pPr>
            <w:r w:rsidRPr="006B63BF">
              <w:rPr>
                <w:bCs/>
              </w:rPr>
              <w:t>847</w:t>
            </w:r>
          </w:p>
        </w:tc>
        <w:tc>
          <w:tcPr>
            <w:tcW w:w="554" w:type="pct"/>
            <w:tcBorders>
              <w:bottom w:val="single" w:sz="4" w:space="0" w:color="auto"/>
            </w:tcBorders>
          </w:tcPr>
          <w:p w14:paraId="7AE80DD8" w14:textId="77777777" w:rsidR="00831D42" w:rsidRPr="006B63BF" w:rsidRDefault="00831D42" w:rsidP="00DE5315">
            <w:pPr>
              <w:spacing w:line="288" w:lineRule="auto"/>
              <w:ind w:left="-110" w:firstLine="47"/>
              <w:jc w:val="center"/>
              <w:rPr>
                <w:bCs/>
              </w:rPr>
            </w:pPr>
            <w:r w:rsidRPr="006B63BF">
              <w:rPr>
                <w:bCs/>
              </w:rPr>
              <w:t>941</w:t>
            </w:r>
          </w:p>
        </w:tc>
        <w:tc>
          <w:tcPr>
            <w:tcW w:w="551" w:type="pct"/>
            <w:tcBorders>
              <w:bottom w:val="single" w:sz="4" w:space="0" w:color="auto"/>
            </w:tcBorders>
          </w:tcPr>
          <w:p w14:paraId="33681978" w14:textId="77777777" w:rsidR="00831D42" w:rsidRPr="006B63BF" w:rsidRDefault="00831D42" w:rsidP="00DE5315">
            <w:pPr>
              <w:spacing w:line="288" w:lineRule="auto"/>
              <w:ind w:left="-110" w:firstLine="47"/>
              <w:jc w:val="center"/>
              <w:rPr>
                <w:bCs/>
              </w:rPr>
            </w:pPr>
            <w:r w:rsidRPr="006B63BF">
              <w:rPr>
                <w:bCs/>
              </w:rPr>
              <w:t>1.050</w:t>
            </w:r>
          </w:p>
        </w:tc>
      </w:tr>
    </w:tbl>
    <w:p w14:paraId="3CAF9B9B" w14:textId="77777777" w:rsidR="00C53D9D" w:rsidRPr="006B63BF" w:rsidRDefault="00C53D9D" w:rsidP="00DE5315">
      <w:pPr>
        <w:spacing w:line="288" w:lineRule="auto"/>
        <w:ind w:firstLine="720"/>
        <w:jc w:val="right"/>
        <w:rPr>
          <w:i/>
          <w:iCs/>
        </w:rPr>
      </w:pPr>
      <w:r w:rsidRPr="006B63BF">
        <w:rPr>
          <w:i/>
          <w:iCs/>
        </w:rPr>
        <w:t xml:space="preserve">(Nguồn: </w:t>
      </w:r>
      <w:r>
        <w:rPr>
          <w:i/>
          <w:iCs/>
        </w:rPr>
        <w:t>[4]</w:t>
      </w:r>
      <w:r w:rsidRPr="006B63BF">
        <w:rPr>
          <w:i/>
          <w:iCs/>
        </w:rPr>
        <w:t>)</w:t>
      </w:r>
    </w:p>
    <w:p w14:paraId="07B6572F" w14:textId="0FD4D449" w:rsidR="00831D42" w:rsidRDefault="00E971C7" w:rsidP="00DE5315">
      <w:pPr>
        <w:spacing w:line="288" w:lineRule="auto"/>
        <w:ind w:firstLine="720"/>
        <w:jc w:val="both"/>
      </w:pPr>
      <w:r>
        <w:t>Qua Bàng 3</w:t>
      </w:r>
      <w:r w:rsidR="00831D42" w:rsidRPr="006B63BF">
        <w:t xml:space="preserve"> có thể thấy dân số và mật độ dân số thành phố Đà Nẵng tăng nhanh và tăng trưởng tập trung ở các khu vực đô thị trung tâm (Quận Thanh Khê và Hải Châu). Dân cư thành phố phân bố không đồng đều giữa các vùng, các quận</w:t>
      </w:r>
      <w:r w:rsidR="00083623">
        <w:t>,</w:t>
      </w:r>
      <w:r w:rsidR="00831D42" w:rsidRPr="006B63BF">
        <w:t xml:space="preserve"> huyện. Mật độ dân số cao nhất là quận Thanh Khê</w:t>
      </w:r>
      <w:r w:rsidR="00083623">
        <w:t xml:space="preserve"> với</w:t>
      </w:r>
      <w:r w:rsidR="00831D42" w:rsidRPr="006B63BF">
        <w:t xml:space="preserve"> 20.156 người/km</w:t>
      </w:r>
      <w:r w:rsidR="00831D42" w:rsidRPr="006B63BF">
        <w:rPr>
          <w:vertAlign w:val="superscript"/>
        </w:rPr>
        <w:t>2</w:t>
      </w:r>
      <w:r w:rsidR="00831D42" w:rsidRPr="006B63BF">
        <w:t xml:space="preserve"> (2015), thấp nhất là huyện Hoà Vang 178 người/km</w:t>
      </w:r>
      <w:r w:rsidR="00831D42" w:rsidRPr="006B63BF">
        <w:rPr>
          <w:vertAlign w:val="superscript"/>
        </w:rPr>
        <w:t>2</w:t>
      </w:r>
      <w:r w:rsidR="00831D42" w:rsidRPr="006B63BF">
        <w:t>. Mật độ dân số khu vực đô thị là 3.530 người/km</w:t>
      </w:r>
      <w:r w:rsidR="00831D42" w:rsidRPr="006B63BF">
        <w:rPr>
          <w:vertAlign w:val="superscript"/>
        </w:rPr>
        <w:t>2</w:t>
      </w:r>
      <w:r w:rsidR="00831D42" w:rsidRPr="006B63BF">
        <w:t xml:space="preserve"> cao gấp 20,52 lần khu vực nông thôn.</w:t>
      </w:r>
    </w:p>
    <w:p w14:paraId="517F0EA0" w14:textId="77777777" w:rsidR="0015354E" w:rsidRPr="006B63BF" w:rsidRDefault="0015354E" w:rsidP="00DE5315">
      <w:pPr>
        <w:spacing w:line="288" w:lineRule="auto"/>
        <w:ind w:firstLine="720"/>
        <w:jc w:val="both"/>
      </w:pPr>
    </w:p>
    <w:p w14:paraId="72ED5EA7" w14:textId="77777777" w:rsidR="00831D42" w:rsidRPr="006B63BF" w:rsidRDefault="00831D42" w:rsidP="00DE5315">
      <w:pPr>
        <w:spacing w:line="288" w:lineRule="auto"/>
        <w:jc w:val="center"/>
        <w:rPr>
          <w:i/>
          <w:iCs/>
        </w:rPr>
      </w:pPr>
      <w:r w:rsidRPr="006B63BF">
        <w:rPr>
          <w:i/>
          <w:iCs/>
          <w:noProof/>
        </w:rPr>
        <w:lastRenderedPageBreak/>
        <w:drawing>
          <wp:inline distT="0" distB="0" distL="0" distR="0" wp14:anchorId="01F28660" wp14:editId="240DEB76">
            <wp:extent cx="5378809" cy="2457505"/>
            <wp:effectExtent l="0" t="0" r="6350" b="6350"/>
            <wp:docPr id="25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52145E" w14:textId="77777777" w:rsidR="00083623" w:rsidRPr="006B63BF" w:rsidRDefault="00171CE9" w:rsidP="00DE5315">
      <w:pPr>
        <w:spacing w:line="288" w:lineRule="auto"/>
        <w:ind w:firstLine="720"/>
        <w:jc w:val="center"/>
        <w:rPr>
          <w:i/>
          <w:iCs/>
        </w:rPr>
      </w:pPr>
      <w:r w:rsidRPr="006B63BF">
        <w:rPr>
          <w:b/>
          <w:bCs/>
          <w:i/>
          <w:iCs/>
        </w:rPr>
        <w:t>Hình 4.</w:t>
      </w:r>
      <w:r w:rsidRPr="006B63BF">
        <w:rPr>
          <w:i/>
          <w:iCs/>
        </w:rPr>
        <w:t xml:space="preserve"> Cơ cấu dân số thành phố Đà Nẵng</w:t>
      </w:r>
      <w:r w:rsidR="00083623">
        <w:rPr>
          <w:i/>
          <w:iCs/>
        </w:rPr>
        <w:t xml:space="preserve"> </w:t>
      </w:r>
      <w:r w:rsidR="00083623" w:rsidRPr="006B63BF">
        <w:rPr>
          <w:i/>
          <w:iCs/>
        </w:rPr>
        <w:t xml:space="preserve">(Nguồn: </w:t>
      </w:r>
      <w:r w:rsidR="00083623">
        <w:rPr>
          <w:i/>
          <w:iCs/>
        </w:rPr>
        <w:t>[4]</w:t>
      </w:r>
      <w:r w:rsidR="00083623" w:rsidRPr="006B63BF">
        <w:rPr>
          <w:i/>
          <w:iCs/>
        </w:rPr>
        <w:t>)</w:t>
      </w:r>
    </w:p>
    <w:p w14:paraId="175528FA" w14:textId="10623C13" w:rsidR="00831D42" w:rsidRPr="006B63BF" w:rsidRDefault="007159A7" w:rsidP="00DE5315">
      <w:pPr>
        <w:spacing w:line="288" w:lineRule="auto"/>
        <w:ind w:firstLine="720"/>
        <w:jc w:val="both"/>
      </w:pPr>
      <w:r w:rsidRPr="006B63BF">
        <w:t>X</w:t>
      </w:r>
      <w:r w:rsidR="00831D42" w:rsidRPr="006B63BF">
        <w:t>ét về cơ cấu dân số thành thị</w:t>
      </w:r>
      <w:r w:rsidR="00083623">
        <w:t xml:space="preserve"> thì</w:t>
      </w:r>
      <w:r w:rsidR="00831D42" w:rsidRPr="006B63BF">
        <w:t xml:space="preserve"> tỷ lệ dân số thành thị của Đà Nẵng thuộc loại cao nhất nước với dân số thành thị năm 2015 là 897.933 người chiếm 87,28% tổng số dân, dân số nông thôn có 130.845 người chiếm 12,72% tổng số dân. Xu hướng tỷ lệ dân cư thành thị ngày càng tăng qua các năm</w:t>
      </w:r>
      <w:r w:rsidRPr="006B63BF">
        <w:t>, d</w:t>
      </w:r>
      <w:r w:rsidR="00831D42" w:rsidRPr="006B63BF">
        <w:t>ân cư có sự dịch chuyển từ nông thôn và thành thị (các khu dân cư đông đúc, chật chội) đến các khu vực đang được đô thị hoá ở quận Liên Chiểu (phía Bắc), quận Cẩm Lệ, quận Ngũ Hành Sơn (phía Nam) và một số xã vùng Đông của huyện Hoà Vang.</w:t>
      </w:r>
    </w:p>
    <w:p w14:paraId="45EAFBEC" w14:textId="77777777" w:rsidR="00831D42" w:rsidRPr="006B63BF" w:rsidRDefault="00831D42" w:rsidP="00DE5315">
      <w:pPr>
        <w:spacing w:line="288" w:lineRule="auto"/>
        <w:ind w:firstLine="720"/>
        <w:jc w:val="both"/>
        <w:rPr>
          <w:i/>
        </w:rPr>
      </w:pPr>
      <w:r w:rsidRPr="006B63BF">
        <w:rPr>
          <w:i/>
        </w:rPr>
        <w:t>*Việc làm:</w:t>
      </w:r>
    </w:p>
    <w:p w14:paraId="62CF782E" w14:textId="691B2EB2" w:rsidR="00831D42" w:rsidRPr="006B63BF" w:rsidRDefault="00831D42" w:rsidP="00DE5315">
      <w:pPr>
        <w:spacing w:line="288" w:lineRule="auto"/>
        <w:ind w:firstLine="709"/>
        <w:jc w:val="both"/>
      </w:pPr>
      <w:r w:rsidRPr="006B63BF">
        <w:t>Dân số thành phố Đà Nẵng năm 2015 là 1.028.838 người, trong đó dân số có việc làm là 547.047 người chiếm 50,86% tổng dân số</w:t>
      </w:r>
      <w:r w:rsidR="007159A7" w:rsidRPr="006B63BF">
        <w:t>,</w:t>
      </w:r>
      <w:r w:rsidRPr="006B63BF">
        <w:t xml:space="preserve"> trong khi đó con số này ở thời điểm năm 2005 là 45,17 % và năm 2010 là 46,00%. Như vậy theo xu hướng chung phát triển kinh tế, thì tỷ lệ lao động có việc làm ngày càng tăng. Số lao động chưa có việc làm vào năm 2005 là 19.131 người chiếm 4,95% tổng số lao động. Tuy nhiên đến năm 2010 con số này đã tăng lên 6,68% nguyên nhân chủ yếu là do ảnh hưởng khủng hoảng kinh tế toàn cầu giai đoạn 2007</w:t>
      </w:r>
      <w:r w:rsidR="00083623">
        <w:t xml:space="preserve"> </w:t>
      </w:r>
      <w:r w:rsidRPr="006B63BF">
        <w:t>-</w:t>
      </w:r>
      <w:r w:rsidR="00083623">
        <w:t xml:space="preserve"> </w:t>
      </w:r>
      <w:r w:rsidRPr="006B63BF">
        <w:t xml:space="preserve">2010 đã dẫn đến số người không việc làm tăng cao với 30.406 người chiếm 6,68% tổng dân số. Đến năm 2015, khi nên kinh tế đã dần ổn định và phát triển trở lại, số lượng lao động chưa có việc làm giảm xuống còn 23.727 người, chiếm 4,34 % tổng số lao động, phần lớn ở khu vực thành thị với 21.387 người, ở nông thôn 2.340 người. </w:t>
      </w:r>
    </w:p>
    <w:p w14:paraId="2AB6D199" w14:textId="77777777" w:rsidR="00831D42" w:rsidRPr="006B63BF" w:rsidRDefault="00831D42" w:rsidP="00DE5315">
      <w:pPr>
        <w:spacing w:line="288" w:lineRule="auto"/>
        <w:jc w:val="center"/>
      </w:pPr>
      <w:r w:rsidRPr="006B63BF">
        <w:rPr>
          <w:noProof/>
        </w:rPr>
        <w:drawing>
          <wp:inline distT="0" distB="0" distL="0" distR="0" wp14:anchorId="05A8B83B" wp14:editId="5F6F37C3">
            <wp:extent cx="5131435" cy="2339340"/>
            <wp:effectExtent l="0" t="0" r="24765" b="22860"/>
            <wp:docPr id="38"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CBF4C6" w14:textId="250E0C36" w:rsidR="00171CE9" w:rsidRPr="00083623" w:rsidRDefault="00171CE9" w:rsidP="00DE5315">
      <w:pPr>
        <w:spacing w:line="288" w:lineRule="auto"/>
        <w:ind w:firstLine="720"/>
        <w:jc w:val="right"/>
        <w:rPr>
          <w:i/>
          <w:iCs/>
        </w:rPr>
      </w:pPr>
      <w:r w:rsidRPr="006B63BF">
        <w:rPr>
          <w:b/>
          <w:bCs/>
          <w:i/>
          <w:iCs/>
        </w:rPr>
        <w:t>Hình 5.</w:t>
      </w:r>
      <w:r w:rsidRPr="006B63BF">
        <w:rPr>
          <w:i/>
          <w:iCs/>
        </w:rPr>
        <w:t xml:space="preserve"> Lực lượng lao động và </w:t>
      </w:r>
      <w:r w:rsidRPr="006B63BF">
        <w:rPr>
          <w:bCs/>
          <w:i/>
          <w:iCs/>
        </w:rPr>
        <w:t>tỷ lệ thất nghiệp của thành phố Đà Nẵng</w:t>
      </w:r>
      <w:r w:rsidR="00083623">
        <w:rPr>
          <w:bCs/>
          <w:i/>
          <w:iCs/>
        </w:rPr>
        <w:t xml:space="preserve"> </w:t>
      </w:r>
      <w:r w:rsidR="00083623" w:rsidRPr="006B63BF">
        <w:rPr>
          <w:i/>
          <w:iCs/>
        </w:rPr>
        <w:t xml:space="preserve">(Nguồn: </w:t>
      </w:r>
      <w:r w:rsidR="00083623">
        <w:rPr>
          <w:i/>
          <w:iCs/>
        </w:rPr>
        <w:t>[4]</w:t>
      </w:r>
      <w:r w:rsidR="00083623" w:rsidRPr="006B63BF">
        <w:rPr>
          <w:i/>
          <w:iCs/>
        </w:rPr>
        <w:t>)</w:t>
      </w:r>
    </w:p>
    <w:p w14:paraId="4293B41F" w14:textId="77777777" w:rsidR="00831D42" w:rsidRPr="006B63BF" w:rsidRDefault="00831D42" w:rsidP="00DE5315">
      <w:pPr>
        <w:spacing w:line="288" w:lineRule="auto"/>
        <w:ind w:firstLine="720"/>
        <w:jc w:val="both"/>
      </w:pPr>
      <w:r w:rsidRPr="006B63BF">
        <w:lastRenderedPageBreak/>
        <w:t>Tuy nhiên khi nghiên cứu vấn đề việc làm cần ở Đà Nẵng nhận thấy có một số đặc điểm sau: (i) Tỷ lệ thất nghiệp cao nhưng tỷ lệ thiếu việc làm của Đà Nẵng lại thấp. Tỷ lệ thiếu việc làm tính cho người 15 tuổi trở lên là 0,78%, nếu tính riêng cho người trong độ tuổi lao động là 0,74% và thuộc vào nhóm 10 địa phương có tỷ lệ thiếu việc làm thấp; (ii) Tỷ lệ người làm việc trên 40 giờ/tuần cao, xếp vị thứ 8 trên cả nước; (iii) Số giờ làm việc bình quân 1 lao động trong 1 tuần là 48,2 giờ, thuộc về nhóm các tỉnh có số giờ làm việc cao (lần lượt từ cao đến thấp là Bình Dương, TP. Hồ Chí Minh, Phú Thọ, Bà Rịa – Vũng Tàu, Quảng Ninh); (iv) Tiền công tính bình quân người làm thuê của Đà Nẵng là 5,54 triệu đồng/tháng. So với các đô thị lớn thì cao hơn Bình Dương, Hải Phòng, Cần Thơ; thấp hơn TP. Hồ Chí Minh và Hà Nội.</w:t>
      </w:r>
    </w:p>
    <w:p w14:paraId="3771E56D" w14:textId="77079553" w:rsidR="00831D42" w:rsidRPr="006B63BF" w:rsidRDefault="00831D42" w:rsidP="00DE5315">
      <w:pPr>
        <w:spacing w:line="288" w:lineRule="auto"/>
        <w:jc w:val="center"/>
        <w:rPr>
          <w:bCs/>
          <w:i/>
          <w:iCs/>
        </w:rPr>
      </w:pPr>
      <w:r w:rsidRPr="006B63BF">
        <w:rPr>
          <w:b/>
          <w:bCs/>
          <w:i/>
          <w:iCs/>
        </w:rPr>
        <w:t>Bả</w:t>
      </w:r>
      <w:r w:rsidR="00171CE9" w:rsidRPr="006B63BF">
        <w:rPr>
          <w:b/>
          <w:bCs/>
          <w:i/>
          <w:iCs/>
        </w:rPr>
        <w:t>ng 5</w:t>
      </w:r>
      <w:r w:rsidRPr="006B63BF">
        <w:rPr>
          <w:b/>
          <w:bCs/>
          <w:i/>
          <w:iCs/>
        </w:rPr>
        <w:t>.</w:t>
      </w:r>
      <w:r w:rsidRPr="006B63BF">
        <w:rPr>
          <w:i/>
          <w:iCs/>
        </w:rPr>
        <w:t xml:space="preserve">  </w:t>
      </w:r>
      <w:r w:rsidRPr="006B63BF">
        <w:rPr>
          <w:bCs/>
          <w:i/>
          <w:iCs/>
        </w:rPr>
        <w:t>Cơ cấu lao động theo các ngành kinh tế</w:t>
      </w:r>
    </w:p>
    <w:tbl>
      <w:tblPr>
        <w:tblW w:w="5000" w:type="pct"/>
        <w:jc w:val="center"/>
        <w:tblLook w:val="01E0" w:firstRow="1" w:lastRow="1" w:firstColumn="1" w:lastColumn="1" w:noHBand="0" w:noVBand="0"/>
      </w:tblPr>
      <w:tblGrid>
        <w:gridCol w:w="3242"/>
        <w:gridCol w:w="2964"/>
        <w:gridCol w:w="2814"/>
      </w:tblGrid>
      <w:tr w:rsidR="00831D42" w:rsidRPr="006B63BF" w14:paraId="6468415D" w14:textId="77777777" w:rsidTr="007159A7">
        <w:trPr>
          <w:jc w:val="center"/>
        </w:trPr>
        <w:tc>
          <w:tcPr>
            <w:tcW w:w="1797" w:type="pct"/>
            <w:tcBorders>
              <w:top w:val="single" w:sz="4" w:space="0" w:color="auto"/>
              <w:bottom w:val="single" w:sz="4" w:space="0" w:color="auto"/>
            </w:tcBorders>
          </w:tcPr>
          <w:p w14:paraId="277B4A1C" w14:textId="77777777" w:rsidR="00831D42" w:rsidRPr="006B63BF" w:rsidRDefault="00831D42" w:rsidP="00DE5315">
            <w:pPr>
              <w:spacing w:line="288" w:lineRule="auto"/>
              <w:jc w:val="center"/>
              <w:rPr>
                <w:b/>
                <w:bCs/>
              </w:rPr>
            </w:pPr>
            <w:r w:rsidRPr="006B63BF">
              <w:rPr>
                <w:b/>
                <w:bCs/>
              </w:rPr>
              <w:t>Năm</w:t>
            </w:r>
          </w:p>
        </w:tc>
        <w:tc>
          <w:tcPr>
            <w:tcW w:w="1643" w:type="pct"/>
            <w:tcBorders>
              <w:top w:val="single" w:sz="4" w:space="0" w:color="auto"/>
              <w:bottom w:val="single" w:sz="4" w:space="0" w:color="auto"/>
            </w:tcBorders>
          </w:tcPr>
          <w:p w14:paraId="3FD6E0E6" w14:textId="77777777" w:rsidR="00831D42" w:rsidRPr="006B63BF" w:rsidRDefault="00831D42" w:rsidP="00DE5315">
            <w:pPr>
              <w:spacing w:line="288" w:lineRule="auto"/>
              <w:jc w:val="center"/>
              <w:rPr>
                <w:b/>
                <w:bCs/>
              </w:rPr>
            </w:pPr>
            <w:r w:rsidRPr="006B63BF">
              <w:rPr>
                <w:b/>
                <w:bCs/>
              </w:rPr>
              <w:t>Tỷ lệ lao động ngành nông nghiệp (%)</w:t>
            </w:r>
          </w:p>
        </w:tc>
        <w:tc>
          <w:tcPr>
            <w:tcW w:w="1560" w:type="pct"/>
            <w:tcBorders>
              <w:top w:val="single" w:sz="4" w:space="0" w:color="auto"/>
              <w:bottom w:val="single" w:sz="4" w:space="0" w:color="auto"/>
            </w:tcBorders>
          </w:tcPr>
          <w:p w14:paraId="317EB165" w14:textId="77777777" w:rsidR="00831D42" w:rsidRPr="006B63BF" w:rsidRDefault="00831D42" w:rsidP="00DE5315">
            <w:pPr>
              <w:spacing w:line="288" w:lineRule="auto"/>
              <w:jc w:val="center"/>
              <w:rPr>
                <w:b/>
                <w:bCs/>
              </w:rPr>
            </w:pPr>
            <w:r w:rsidRPr="006B63BF">
              <w:rPr>
                <w:b/>
                <w:bCs/>
              </w:rPr>
              <w:t>Tỷ lệ lao động ngành phi nông nghiệp (%)</w:t>
            </w:r>
          </w:p>
        </w:tc>
      </w:tr>
      <w:tr w:rsidR="00831D42" w:rsidRPr="006B63BF" w14:paraId="71925B81" w14:textId="77777777" w:rsidTr="007159A7">
        <w:trPr>
          <w:trHeight w:val="265"/>
          <w:jc w:val="center"/>
        </w:trPr>
        <w:tc>
          <w:tcPr>
            <w:tcW w:w="1797" w:type="pct"/>
            <w:tcBorders>
              <w:top w:val="single" w:sz="4" w:space="0" w:color="auto"/>
            </w:tcBorders>
            <w:vAlign w:val="bottom"/>
          </w:tcPr>
          <w:p w14:paraId="0EA0662E" w14:textId="77777777" w:rsidR="00831D42" w:rsidRPr="006B63BF" w:rsidRDefault="00831D42" w:rsidP="00DE5315">
            <w:pPr>
              <w:spacing w:line="288" w:lineRule="auto"/>
              <w:jc w:val="center"/>
            </w:pPr>
            <w:r w:rsidRPr="006B63BF">
              <w:t>2005</w:t>
            </w:r>
          </w:p>
        </w:tc>
        <w:tc>
          <w:tcPr>
            <w:tcW w:w="1643" w:type="pct"/>
            <w:tcBorders>
              <w:top w:val="single" w:sz="4" w:space="0" w:color="auto"/>
            </w:tcBorders>
          </w:tcPr>
          <w:p w14:paraId="3A7C9A93" w14:textId="77777777" w:rsidR="00831D42" w:rsidRPr="006B63BF" w:rsidRDefault="00831D42" w:rsidP="00DE5315">
            <w:pPr>
              <w:spacing w:line="288" w:lineRule="auto"/>
              <w:jc w:val="center"/>
            </w:pPr>
            <w:r w:rsidRPr="006B63BF">
              <w:t>80,61</w:t>
            </w:r>
          </w:p>
        </w:tc>
        <w:tc>
          <w:tcPr>
            <w:tcW w:w="1560" w:type="pct"/>
            <w:tcBorders>
              <w:top w:val="single" w:sz="4" w:space="0" w:color="auto"/>
            </w:tcBorders>
          </w:tcPr>
          <w:p w14:paraId="5942C527" w14:textId="77777777" w:rsidR="00831D42" w:rsidRPr="006B63BF" w:rsidRDefault="00831D42" w:rsidP="00DE5315">
            <w:pPr>
              <w:spacing w:line="288" w:lineRule="auto"/>
              <w:jc w:val="center"/>
            </w:pPr>
            <w:r w:rsidRPr="006B63BF">
              <w:t>19,39</w:t>
            </w:r>
          </w:p>
        </w:tc>
      </w:tr>
      <w:tr w:rsidR="00831D42" w:rsidRPr="006B63BF" w14:paraId="28AC54E2" w14:textId="77777777" w:rsidTr="007159A7">
        <w:trPr>
          <w:trHeight w:val="265"/>
          <w:jc w:val="center"/>
        </w:trPr>
        <w:tc>
          <w:tcPr>
            <w:tcW w:w="1797" w:type="pct"/>
            <w:vAlign w:val="bottom"/>
          </w:tcPr>
          <w:p w14:paraId="16CD6B1D" w14:textId="77777777" w:rsidR="00831D42" w:rsidRPr="006B63BF" w:rsidRDefault="00831D42" w:rsidP="00DE5315">
            <w:pPr>
              <w:spacing w:line="288" w:lineRule="auto"/>
              <w:jc w:val="center"/>
            </w:pPr>
            <w:r w:rsidRPr="006B63BF">
              <w:t>2010</w:t>
            </w:r>
          </w:p>
        </w:tc>
        <w:tc>
          <w:tcPr>
            <w:tcW w:w="1643" w:type="pct"/>
          </w:tcPr>
          <w:p w14:paraId="6192E5C4" w14:textId="77777777" w:rsidR="00831D42" w:rsidRPr="006B63BF" w:rsidRDefault="00831D42" w:rsidP="00DE5315">
            <w:pPr>
              <w:spacing w:line="288" w:lineRule="auto"/>
              <w:jc w:val="center"/>
            </w:pPr>
            <w:r w:rsidRPr="006B63BF">
              <w:t>91,20</w:t>
            </w:r>
          </w:p>
        </w:tc>
        <w:tc>
          <w:tcPr>
            <w:tcW w:w="1560" w:type="pct"/>
          </w:tcPr>
          <w:p w14:paraId="5B856CD0" w14:textId="77777777" w:rsidR="00831D42" w:rsidRPr="006B63BF" w:rsidRDefault="00831D42" w:rsidP="00DE5315">
            <w:pPr>
              <w:spacing w:line="288" w:lineRule="auto"/>
              <w:jc w:val="center"/>
            </w:pPr>
            <w:r w:rsidRPr="006B63BF">
              <w:t>9,80</w:t>
            </w:r>
          </w:p>
        </w:tc>
      </w:tr>
      <w:tr w:rsidR="00831D42" w:rsidRPr="006B63BF" w14:paraId="6703C098" w14:textId="77777777" w:rsidTr="007159A7">
        <w:trPr>
          <w:trHeight w:val="265"/>
          <w:jc w:val="center"/>
        </w:trPr>
        <w:tc>
          <w:tcPr>
            <w:tcW w:w="1797" w:type="pct"/>
            <w:tcBorders>
              <w:bottom w:val="single" w:sz="4" w:space="0" w:color="auto"/>
            </w:tcBorders>
            <w:vAlign w:val="bottom"/>
          </w:tcPr>
          <w:p w14:paraId="76413C76" w14:textId="77777777" w:rsidR="00831D42" w:rsidRPr="006B63BF" w:rsidRDefault="00831D42" w:rsidP="00DE5315">
            <w:pPr>
              <w:spacing w:line="288" w:lineRule="auto"/>
              <w:jc w:val="center"/>
            </w:pPr>
            <w:r w:rsidRPr="006B63BF">
              <w:t>2015</w:t>
            </w:r>
          </w:p>
        </w:tc>
        <w:tc>
          <w:tcPr>
            <w:tcW w:w="1643" w:type="pct"/>
            <w:tcBorders>
              <w:bottom w:val="single" w:sz="4" w:space="0" w:color="auto"/>
            </w:tcBorders>
          </w:tcPr>
          <w:p w14:paraId="3FB97D51" w14:textId="77777777" w:rsidR="00831D42" w:rsidRPr="006B63BF" w:rsidRDefault="00831D42" w:rsidP="00DE5315">
            <w:pPr>
              <w:spacing w:line="288" w:lineRule="auto"/>
              <w:jc w:val="center"/>
            </w:pPr>
            <w:r w:rsidRPr="006B63BF">
              <w:t>92,49</w:t>
            </w:r>
          </w:p>
        </w:tc>
        <w:tc>
          <w:tcPr>
            <w:tcW w:w="1560" w:type="pct"/>
            <w:tcBorders>
              <w:bottom w:val="single" w:sz="4" w:space="0" w:color="auto"/>
            </w:tcBorders>
          </w:tcPr>
          <w:p w14:paraId="4A096F68" w14:textId="77777777" w:rsidR="00831D42" w:rsidRPr="006B63BF" w:rsidRDefault="00831D42" w:rsidP="00DE5315">
            <w:pPr>
              <w:spacing w:line="288" w:lineRule="auto"/>
              <w:jc w:val="center"/>
            </w:pPr>
            <w:r w:rsidRPr="006B63BF">
              <w:t>8,51</w:t>
            </w:r>
          </w:p>
        </w:tc>
      </w:tr>
    </w:tbl>
    <w:p w14:paraId="37F16E17" w14:textId="77777777" w:rsidR="00C53D9D" w:rsidRPr="006B63BF" w:rsidRDefault="00C53D9D" w:rsidP="00DE5315">
      <w:pPr>
        <w:spacing w:line="288" w:lineRule="auto"/>
        <w:ind w:firstLine="720"/>
        <w:jc w:val="right"/>
        <w:rPr>
          <w:i/>
          <w:iCs/>
        </w:rPr>
      </w:pPr>
      <w:r w:rsidRPr="006B63BF">
        <w:rPr>
          <w:i/>
          <w:iCs/>
        </w:rPr>
        <w:t xml:space="preserve">(Nguồn: </w:t>
      </w:r>
      <w:r>
        <w:rPr>
          <w:i/>
          <w:iCs/>
        </w:rPr>
        <w:t>[4]</w:t>
      </w:r>
      <w:r w:rsidRPr="006B63BF">
        <w:rPr>
          <w:i/>
          <w:iCs/>
        </w:rPr>
        <w:t>)</w:t>
      </w:r>
    </w:p>
    <w:p w14:paraId="2CAB93AB" w14:textId="720D939B" w:rsidR="00831D42" w:rsidRPr="006B63BF" w:rsidRDefault="00831D42" w:rsidP="00DE5315">
      <w:pPr>
        <w:spacing w:line="288" w:lineRule="auto"/>
        <w:ind w:firstLine="720"/>
        <w:jc w:val="both"/>
      </w:pPr>
      <w:r w:rsidRPr="006B63BF">
        <w:t>Xét về cơ cấu lao động phân theo ngành kinh tế, tỷ lệ lao động trong cách ngành phi nông nghiệp thành phố Đà Nẵng tăng nhanh trong giai đoạn 2005</w:t>
      </w:r>
      <w:r w:rsidR="00083623">
        <w:t xml:space="preserve"> </w:t>
      </w:r>
      <w:r w:rsidRPr="006B63BF">
        <w:t>-</w:t>
      </w:r>
      <w:r w:rsidR="00083623">
        <w:t xml:space="preserve"> 2015</w:t>
      </w:r>
      <w:r w:rsidRPr="006B63BF">
        <w:t xml:space="preserve"> khi tăng từ</w:t>
      </w:r>
      <w:r w:rsidR="00083623">
        <w:t xml:space="preserve"> 80,61% lên 92,49</w:t>
      </w:r>
      <w:r w:rsidRPr="006B63BF">
        <w:t>%, đặc biệt tăng nhanh ở các ngành thương mại, dịch vụ - du lịch và ngành có vốn đầu tư nước ngoài. Theo chiều ngược lại, lực lượng lao động trong các ngành nông nghiệp cũng giảm nhanh và đến năm 2015 chỉ còn 8,51% lao động hoạt động trong ngành nông nghiệp. Điều này cho thấy quá trình chuyển dịch cơ cấu lực lượng lao động là phù hợp theo xu hướng chuyển dịch kinh tế và quá trình đô thị hóa ở thành phố Đà Nẵng. Chất lượng lao động trong các ngành kinh tế quốc dân ngày càng cao và có trình độ chuyên môn kỹ thuật, nhưng vẫn chưa đáp ứng được yêu cầu của các ngành kinh tế. Mặc dù tình trạng thiếu việc làm không nhiều, nhưng giải quyết việc làm cho người lao động là vấn đề quan tâm lớn của thành phố, nhờ đó đã giảm số lao động thất nghiệp từ 6,68% năm 2010 xuống còn 4,34 % năm 2015.</w:t>
      </w:r>
    </w:p>
    <w:p w14:paraId="161D748C" w14:textId="77777777" w:rsidR="00831D42" w:rsidRPr="006B63BF" w:rsidRDefault="00831D42" w:rsidP="00DE5315">
      <w:pPr>
        <w:spacing w:line="288" w:lineRule="auto"/>
        <w:ind w:firstLine="720"/>
        <w:jc w:val="both"/>
        <w:rPr>
          <w:bCs/>
          <w:i/>
          <w:iCs/>
        </w:rPr>
      </w:pPr>
      <w:r w:rsidRPr="006B63BF">
        <w:rPr>
          <w:bCs/>
          <w:i/>
          <w:iCs/>
        </w:rPr>
        <w:t>*Thu nhập và mức sống nhân dân:</w:t>
      </w:r>
    </w:p>
    <w:p w14:paraId="030CD7BC" w14:textId="71D08E88" w:rsidR="00831D42" w:rsidRPr="006B63BF" w:rsidRDefault="00831D42" w:rsidP="00DE5315">
      <w:pPr>
        <w:spacing w:line="288" w:lineRule="auto"/>
        <w:jc w:val="center"/>
        <w:rPr>
          <w:bCs/>
          <w:i/>
          <w:iCs/>
        </w:rPr>
      </w:pPr>
      <w:r w:rsidRPr="006B63BF">
        <w:rPr>
          <w:b/>
          <w:bCs/>
          <w:i/>
          <w:iCs/>
        </w:rPr>
        <w:t>Bả</w:t>
      </w:r>
      <w:r w:rsidR="00171CE9" w:rsidRPr="006B63BF">
        <w:rPr>
          <w:b/>
          <w:bCs/>
          <w:i/>
          <w:iCs/>
        </w:rPr>
        <w:t>ng 6</w:t>
      </w:r>
      <w:r w:rsidRPr="006B63BF">
        <w:rPr>
          <w:b/>
          <w:bCs/>
          <w:i/>
          <w:iCs/>
        </w:rPr>
        <w:t>.</w:t>
      </w:r>
      <w:r w:rsidRPr="006B63BF">
        <w:rPr>
          <w:i/>
          <w:iCs/>
        </w:rPr>
        <w:t xml:space="preserve"> </w:t>
      </w:r>
      <w:r w:rsidRPr="006B63BF">
        <w:rPr>
          <w:bCs/>
          <w:i/>
          <w:iCs/>
        </w:rPr>
        <w:t>Một số chỉ tiêu về thu nhập và mức sống người dân</w:t>
      </w:r>
    </w:p>
    <w:tbl>
      <w:tblPr>
        <w:tblW w:w="5000" w:type="pct"/>
        <w:tblLook w:val="04A0" w:firstRow="1" w:lastRow="0" w:firstColumn="1" w:lastColumn="0" w:noHBand="0" w:noVBand="1"/>
      </w:tblPr>
      <w:tblGrid>
        <w:gridCol w:w="5254"/>
        <w:gridCol w:w="1256"/>
        <w:gridCol w:w="1256"/>
        <w:gridCol w:w="1254"/>
      </w:tblGrid>
      <w:tr w:rsidR="00831D42" w:rsidRPr="006B63BF" w14:paraId="0259A453" w14:textId="77777777" w:rsidTr="00C53D9D">
        <w:trPr>
          <w:trHeight w:hRule="exact" w:val="340"/>
        </w:trPr>
        <w:tc>
          <w:tcPr>
            <w:tcW w:w="2912" w:type="pct"/>
            <w:tcBorders>
              <w:top w:val="single" w:sz="4" w:space="0" w:color="auto"/>
              <w:bottom w:val="single" w:sz="4" w:space="0" w:color="auto"/>
            </w:tcBorders>
            <w:shd w:val="clear" w:color="auto" w:fill="auto"/>
            <w:hideMark/>
          </w:tcPr>
          <w:p w14:paraId="1EBCF59B"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Chỉ tiêu</w:t>
            </w:r>
          </w:p>
        </w:tc>
        <w:tc>
          <w:tcPr>
            <w:tcW w:w="696" w:type="pct"/>
            <w:tcBorders>
              <w:top w:val="single" w:sz="4" w:space="0" w:color="auto"/>
              <w:bottom w:val="single" w:sz="4" w:space="0" w:color="auto"/>
            </w:tcBorders>
            <w:shd w:val="clear" w:color="auto" w:fill="auto"/>
            <w:noWrap/>
            <w:hideMark/>
          </w:tcPr>
          <w:p w14:paraId="5226F887"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2005</w:t>
            </w:r>
          </w:p>
        </w:tc>
        <w:tc>
          <w:tcPr>
            <w:tcW w:w="696" w:type="pct"/>
            <w:tcBorders>
              <w:top w:val="single" w:sz="4" w:space="0" w:color="auto"/>
              <w:bottom w:val="single" w:sz="4" w:space="0" w:color="auto"/>
            </w:tcBorders>
            <w:shd w:val="clear" w:color="auto" w:fill="auto"/>
            <w:noWrap/>
            <w:hideMark/>
          </w:tcPr>
          <w:p w14:paraId="3C192CE2"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2010</w:t>
            </w:r>
          </w:p>
        </w:tc>
        <w:tc>
          <w:tcPr>
            <w:tcW w:w="695" w:type="pct"/>
            <w:tcBorders>
              <w:top w:val="single" w:sz="4" w:space="0" w:color="auto"/>
              <w:bottom w:val="single" w:sz="4" w:space="0" w:color="auto"/>
            </w:tcBorders>
            <w:shd w:val="clear" w:color="auto" w:fill="auto"/>
            <w:noWrap/>
            <w:hideMark/>
          </w:tcPr>
          <w:p w14:paraId="2CDBABC6" w14:textId="77777777" w:rsidR="00831D42" w:rsidRPr="006B63BF" w:rsidRDefault="00831D42" w:rsidP="00DE5315">
            <w:pPr>
              <w:spacing w:line="288" w:lineRule="auto"/>
              <w:jc w:val="center"/>
              <w:rPr>
                <w:rFonts w:eastAsia="Times New Roman"/>
                <w:b/>
                <w:bCs/>
                <w:color w:val="000000"/>
                <w:lang w:eastAsia="zh-TW"/>
              </w:rPr>
            </w:pPr>
            <w:r w:rsidRPr="006B63BF">
              <w:rPr>
                <w:rFonts w:eastAsia="Times New Roman"/>
                <w:b/>
                <w:bCs/>
                <w:color w:val="000000"/>
                <w:lang w:eastAsia="zh-TW"/>
              </w:rPr>
              <w:t>2015</w:t>
            </w:r>
          </w:p>
        </w:tc>
      </w:tr>
      <w:tr w:rsidR="00831D42" w:rsidRPr="006B63BF" w14:paraId="6E4B9660" w14:textId="77777777" w:rsidTr="00C53D9D">
        <w:trPr>
          <w:trHeight w:hRule="exact" w:val="340"/>
        </w:trPr>
        <w:tc>
          <w:tcPr>
            <w:tcW w:w="2912" w:type="pct"/>
            <w:tcBorders>
              <w:top w:val="single" w:sz="4" w:space="0" w:color="auto"/>
            </w:tcBorders>
            <w:shd w:val="clear" w:color="auto" w:fill="auto"/>
          </w:tcPr>
          <w:p w14:paraId="4401AC04" w14:textId="77777777" w:rsidR="00831D42" w:rsidRPr="006B63BF" w:rsidRDefault="00831D42" w:rsidP="00DE5315">
            <w:pPr>
              <w:spacing w:line="288" w:lineRule="auto"/>
              <w:rPr>
                <w:rFonts w:eastAsia="Times New Roman"/>
                <w:color w:val="000000"/>
                <w:lang w:val="vi-VN" w:eastAsia="zh-TW"/>
              </w:rPr>
            </w:pPr>
            <w:r w:rsidRPr="006B63BF">
              <w:rPr>
                <w:rFonts w:eastAsia="Times New Roman"/>
                <w:color w:val="000000"/>
                <w:lang w:eastAsia="zh-TW"/>
              </w:rPr>
              <w:t>GDP bình quân đầu người theo giá hiện hành (nghìn đồng)</w:t>
            </w:r>
          </w:p>
        </w:tc>
        <w:tc>
          <w:tcPr>
            <w:tcW w:w="696" w:type="pct"/>
            <w:tcBorders>
              <w:top w:val="single" w:sz="4" w:space="0" w:color="auto"/>
            </w:tcBorders>
            <w:shd w:val="clear" w:color="auto" w:fill="auto"/>
            <w:noWrap/>
          </w:tcPr>
          <w:p w14:paraId="0F30E136" w14:textId="77777777" w:rsidR="00831D42" w:rsidRPr="006B63BF" w:rsidRDefault="00831D42" w:rsidP="00DE5315">
            <w:pPr>
              <w:spacing w:line="288" w:lineRule="auto"/>
              <w:jc w:val="center"/>
              <w:rPr>
                <w:rFonts w:eastAsia="Times New Roman"/>
                <w:color w:val="000000"/>
                <w:lang w:val="vi-VN" w:eastAsia="zh-TW"/>
              </w:rPr>
            </w:pPr>
            <w:r w:rsidRPr="006B63BF">
              <w:rPr>
                <w:rFonts w:eastAsia="Times New Roman"/>
                <w:color w:val="000000"/>
                <w:lang w:eastAsia="zh-TW"/>
              </w:rPr>
              <w:t>16.421</w:t>
            </w:r>
          </w:p>
        </w:tc>
        <w:tc>
          <w:tcPr>
            <w:tcW w:w="696" w:type="pct"/>
            <w:tcBorders>
              <w:top w:val="single" w:sz="4" w:space="0" w:color="auto"/>
            </w:tcBorders>
            <w:shd w:val="clear" w:color="auto" w:fill="auto"/>
            <w:noWrap/>
          </w:tcPr>
          <w:p w14:paraId="613C913C" w14:textId="77777777" w:rsidR="00831D42" w:rsidRPr="006B63BF" w:rsidRDefault="00831D42" w:rsidP="00DE5315">
            <w:pPr>
              <w:spacing w:line="288" w:lineRule="auto"/>
              <w:jc w:val="center"/>
              <w:rPr>
                <w:rFonts w:eastAsia="Times New Roman"/>
                <w:color w:val="000000"/>
                <w:lang w:val="vi-VN" w:eastAsia="zh-TW"/>
              </w:rPr>
            </w:pPr>
            <w:r w:rsidRPr="006B63BF">
              <w:rPr>
                <w:rFonts w:eastAsia="Times New Roman"/>
                <w:color w:val="000000"/>
                <w:lang w:eastAsia="zh-TW"/>
              </w:rPr>
              <w:t>35.522</w:t>
            </w:r>
          </w:p>
        </w:tc>
        <w:tc>
          <w:tcPr>
            <w:tcW w:w="695" w:type="pct"/>
            <w:tcBorders>
              <w:top w:val="single" w:sz="4" w:space="0" w:color="auto"/>
            </w:tcBorders>
            <w:shd w:val="clear" w:color="auto" w:fill="auto"/>
            <w:noWrap/>
          </w:tcPr>
          <w:p w14:paraId="6B9C829C" w14:textId="77777777" w:rsidR="00831D42" w:rsidRPr="006B63BF" w:rsidRDefault="00831D42" w:rsidP="00DE5315">
            <w:pPr>
              <w:spacing w:line="288" w:lineRule="auto"/>
              <w:jc w:val="center"/>
              <w:rPr>
                <w:rFonts w:eastAsia="Times New Roman"/>
                <w:color w:val="000000"/>
                <w:lang w:val="vi-VN" w:eastAsia="zh-TW"/>
              </w:rPr>
            </w:pPr>
            <w:r w:rsidRPr="006B63BF">
              <w:rPr>
                <w:rFonts w:eastAsia="Times New Roman"/>
                <w:color w:val="000000"/>
                <w:lang w:eastAsia="zh-TW"/>
              </w:rPr>
              <w:t>61.553</w:t>
            </w:r>
          </w:p>
        </w:tc>
      </w:tr>
      <w:tr w:rsidR="00831D42" w:rsidRPr="006B63BF" w14:paraId="354C4F91" w14:textId="77777777" w:rsidTr="00C53D9D">
        <w:trPr>
          <w:trHeight w:hRule="exact" w:val="340"/>
        </w:trPr>
        <w:tc>
          <w:tcPr>
            <w:tcW w:w="2912" w:type="pct"/>
            <w:shd w:val="clear" w:color="auto" w:fill="auto"/>
            <w:hideMark/>
          </w:tcPr>
          <w:p w14:paraId="64D4DCE1" w14:textId="77777777" w:rsidR="00831D42" w:rsidRPr="006B63BF" w:rsidRDefault="00831D42" w:rsidP="00DE5315">
            <w:pPr>
              <w:spacing w:line="288" w:lineRule="auto"/>
              <w:rPr>
                <w:rFonts w:eastAsia="Times New Roman"/>
                <w:color w:val="000000"/>
                <w:lang w:eastAsia="zh-TW"/>
              </w:rPr>
            </w:pPr>
            <w:r w:rsidRPr="006B63BF">
              <w:rPr>
                <w:rFonts w:eastAsia="Times New Roman"/>
                <w:color w:val="000000"/>
                <w:lang w:eastAsia="zh-TW"/>
              </w:rPr>
              <w:t>Thu nhập bình quân 1 lao động đang làm việc (nghìn đồng)</w:t>
            </w:r>
          </w:p>
        </w:tc>
        <w:tc>
          <w:tcPr>
            <w:tcW w:w="696" w:type="pct"/>
            <w:shd w:val="clear" w:color="auto" w:fill="auto"/>
            <w:noWrap/>
          </w:tcPr>
          <w:p w14:paraId="552A9541" w14:textId="77777777" w:rsidR="00831D42" w:rsidRPr="006B63BF" w:rsidRDefault="00831D42" w:rsidP="00DE5315">
            <w:pPr>
              <w:spacing w:line="288" w:lineRule="auto"/>
              <w:ind w:right="-24"/>
              <w:jc w:val="center"/>
              <w:rPr>
                <w:rFonts w:eastAsia="Times New Roman"/>
                <w:color w:val="000000"/>
                <w:lang w:eastAsia="zh-TW"/>
              </w:rPr>
            </w:pPr>
            <w:r w:rsidRPr="006B63BF">
              <w:rPr>
                <w:rFonts w:eastAsia="Times New Roman"/>
                <w:color w:val="000000"/>
                <w:lang w:eastAsia="zh-TW"/>
              </w:rPr>
              <w:t>-</w:t>
            </w:r>
          </w:p>
        </w:tc>
        <w:tc>
          <w:tcPr>
            <w:tcW w:w="696" w:type="pct"/>
            <w:shd w:val="clear" w:color="auto" w:fill="auto"/>
            <w:noWrap/>
          </w:tcPr>
          <w:p w14:paraId="5DACBF92"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2.541</w:t>
            </w:r>
          </w:p>
        </w:tc>
        <w:tc>
          <w:tcPr>
            <w:tcW w:w="695" w:type="pct"/>
            <w:shd w:val="clear" w:color="auto" w:fill="auto"/>
            <w:noWrap/>
          </w:tcPr>
          <w:p w14:paraId="473E1F87"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5.430</w:t>
            </w:r>
          </w:p>
        </w:tc>
      </w:tr>
      <w:tr w:rsidR="00831D42" w:rsidRPr="006B63BF" w14:paraId="7ED8469D" w14:textId="77777777" w:rsidTr="00C53D9D">
        <w:trPr>
          <w:trHeight w:hRule="exact" w:val="340"/>
        </w:trPr>
        <w:tc>
          <w:tcPr>
            <w:tcW w:w="2912" w:type="pct"/>
            <w:shd w:val="clear" w:color="auto" w:fill="auto"/>
            <w:hideMark/>
          </w:tcPr>
          <w:p w14:paraId="4B953921" w14:textId="77777777" w:rsidR="00831D42" w:rsidRPr="006B63BF" w:rsidRDefault="00831D42" w:rsidP="00DE5315">
            <w:pPr>
              <w:spacing w:line="288" w:lineRule="auto"/>
              <w:rPr>
                <w:rFonts w:eastAsia="Times New Roman"/>
                <w:color w:val="000000"/>
                <w:lang w:eastAsia="zh-TW"/>
              </w:rPr>
            </w:pPr>
            <w:r w:rsidRPr="006B63BF">
              <w:rPr>
                <w:rFonts w:eastAsia="Times New Roman"/>
                <w:color w:val="000000"/>
                <w:lang w:eastAsia="zh-TW"/>
              </w:rPr>
              <w:t>Diện tích nhà ở bình quân đầu người (m</w:t>
            </w:r>
            <w:r w:rsidRPr="006B63BF">
              <w:rPr>
                <w:rFonts w:eastAsia="Times New Roman"/>
                <w:color w:val="000000"/>
                <w:vertAlign w:val="superscript"/>
                <w:lang w:eastAsia="zh-TW"/>
              </w:rPr>
              <w:t>2</w:t>
            </w:r>
            <w:r w:rsidRPr="006B63BF">
              <w:rPr>
                <w:rFonts w:eastAsia="Times New Roman"/>
                <w:color w:val="000000"/>
                <w:lang w:eastAsia="zh-TW"/>
              </w:rPr>
              <w:t>/người)</w:t>
            </w:r>
          </w:p>
        </w:tc>
        <w:tc>
          <w:tcPr>
            <w:tcW w:w="696" w:type="pct"/>
            <w:shd w:val="clear" w:color="auto" w:fill="auto"/>
            <w:noWrap/>
            <w:hideMark/>
          </w:tcPr>
          <w:p w14:paraId="36BD7D75"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19</w:t>
            </w:r>
          </w:p>
        </w:tc>
        <w:tc>
          <w:tcPr>
            <w:tcW w:w="696" w:type="pct"/>
            <w:shd w:val="clear" w:color="auto" w:fill="auto"/>
            <w:noWrap/>
            <w:hideMark/>
          </w:tcPr>
          <w:p w14:paraId="1E82BC82"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23,14</w:t>
            </w:r>
          </w:p>
        </w:tc>
        <w:tc>
          <w:tcPr>
            <w:tcW w:w="695" w:type="pct"/>
            <w:shd w:val="clear" w:color="auto" w:fill="auto"/>
            <w:noWrap/>
            <w:hideMark/>
          </w:tcPr>
          <w:p w14:paraId="18869A40"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28</w:t>
            </w:r>
          </w:p>
        </w:tc>
      </w:tr>
      <w:tr w:rsidR="00831D42" w:rsidRPr="006B63BF" w14:paraId="73E3E541" w14:textId="77777777" w:rsidTr="00C53D9D">
        <w:trPr>
          <w:trHeight w:hRule="exact" w:val="340"/>
        </w:trPr>
        <w:tc>
          <w:tcPr>
            <w:tcW w:w="2912" w:type="pct"/>
            <w:shd w:val="clear" w:color="auto" w:fill="auto"/>
            <w:hideMark/>
          </w:tcPr>
          <w:p w14:paraId="4A19EC2C" w14:textId="77777777" w:rsidR="00831D42" w:rsidRPr="006B63BF" w:rsidRDefault="00831D42" w:rsidP="00DE5315">
            <w:pPr>
              <w:spacing w:line="288" w:lineRule="auto"/>
              <w:rPr>
                <w:rFonts w:eastAsia="Times New Roman"/>
                <w:color w:val="000000"/>
                <w:lang w:eastAsia="zh-TW"/>
              </w:rPr>
            </w:pPr>
            <w:r w:rsidRPr="006B63BF">
              <w:rPr>
                <w:rFonts w:eastAsia="Times New Roman"/>
                <w:color w:val="000000"/>
                <w:lang w:eastAsia="zh-TW"/>
              </w:rPr>
              <w:t>Tỷ lệ nhà ở kiên cố trong tổng quỹ nhà ở</w:t>
            </w:r>
          </w:p>
        </w:tc>
        <w:tc>
          <w:tcPr>
            <w:tcW w:w="696" w:type="pct"/>
            <w:shd w:val="clear" w:color="auto" w:fill="auto"/>
            <w:noWrap/>
            <w:hideMark/>
          </w:tcPr>
          <w:p w14:paraId="5F8626A1"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32,13</w:t>
            </w:r>
          </w:p>
        </w:tc>
        <w:tc>
          <w:tcPr>
            <w:tcW w:w="696" w:type="pct"/>
            <w:shd w:val="clear" w:color="auto" w:fill="auto"/>
            <w:noWrap/>
            <w:hideMark/>
          </w:tcPr>
          <w:p w14:paraId="3884D5BE"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26,51</w:t>
            </w:r>
          </w:p>
        </w:tc>
        <w:tc>
          <w:tcPr>
            <w:tcW w:w="695" w:type="pct"/>
            <w:shd w:val="clear" w:color="auto" w:fill="auto"/>
            <w:noWrap/>
            <w:hideMark/>
          </w:tcPr>
          <w:p w14:paraId="5B089909"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49,47</w:t>
            </w:r>
          </w:p>
        </w:tc>
      </w:tr>
      <w:tr w:rsidR="00831D42" w:rsidRPr="006B63BF" w14:paraId="13E8C1BD" w14:textId="77777777" w:rsidTr="00C53D9D">
        <w:trPr>
          <w:trHeight w:hRule="exact" w:val="340"/>
        </w:trPr>
        <w:tc>
          <w:tcPr>
            <w:tcW w:w="2912" w:type="pct"/>
            <w:shd w:val="clear" w:color="auto" w:fill="auto"/>
            <w:hideMark/>
          </w:tcPr>
          <w:p w14:paraId="08DED98A" w14:textId="77777777" w:rsidR="00831D42" w:rsidRPr="006B63BF" w:rsidRDefault="00831D42" w:rsidP="00DE5315">
            <w:pPr>
              <w:spacing w:line="288" w:lineRule="auto"/>
              <w:rPr>
                <w:rFonts w:eastAsia="Times New Roman"/>
                <w:color w:val="000000"/>
                <w:lang w:val="es-ES" w:eastAsia="zh-TW"/>
              </w:rPr>
            </w:pPr>
            <w:r w:rsidRPr="006B63BF">
              <w:rPr>
                <w:rFonts w:eastAsia="Times New Roman"/>
                <w:color w:val="000000"/>
                <w:lang w:val="es-ES" w:eastAsia="zh-TW"/>
              </w:rPr>
              <w:t>Số cơ sở y tế/1000 dân</w:t>
            </w:r>
          </w:p>
        </w:tc>
        <w:tc>
          <w:tcPr>
            <w:tcW w:w="696" w:type="pct"/>
            <w:shd w:val="clear" w:color="auto" w:fill="auto"/>
            <w:noWrap/>
            <w:hideMark/>
          </w:tcPr>
          <w:p w14:paraId="684C3E66"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69</w:t>
            </w:r>
          </w:p>
        </w:tc>
        <w:tc>
          <w:tcPr>
            <w:tcW w:w="696" w:type="pct"/>
            <w:shd w:val="clear" w:color="auto" w:fill="auto"/>
            <w:noWrap/>
            <w:hideMark/>
          </w:tcPr>
          <w:p w14:paraId="5002C2E5"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81</w:t>
            </w:r>
          </w:p>
        </w:tc>
        <w:tc>
          <w:tcPr>
            <w:tcW w:w="695" w:type="pct"/>
            <w:shd w:val="clear" w:color="auto" w:fill="auto"/>
            <w:noWrap/>
            <w:hideMark/>
          </w:tcPr>
          <w:p w14:paraId="14FB9DFD"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95</w:t>
            </w:r>
          </w:p>
        </w:tc>
      </w:tr>
      <w:tr w:rsidR="00831D42" w:rsidRPr="006B63BF" w14:paraId="1A061783" w14:textId="77777777" w:rsidTr="00C53D9D">
        <w:trPr>
          <w:trHeight w:hRule="exact" w:val="340"/>
        </w:trPr>
        <w:tc>
          <w:tcPr>
            <w:tcW w:w="2912" w:type="pct"/>
            <w:shd w:val="clear" w:color="auto" w:fill="auto"/>
            <w:hideMark/>
          </w:tcPr>
          <w:p w14:paraId="635D266E" w14:textId="77777777" w:rsidR="00831D42" w:rsidRPr="006B63BF" w:rsidRDefault="00831D42" w:rsidP="00DE5315">
            <w:pPr>
              <w:spacing w:line="288" w:lineRule="auto"/>
              <w:rPr>
                <w:rFonts w:eastAsia="Times New Roman"/>
                <w:color w:val="000000"/>
                <w:lang w:eastAsia="zh-TW"/>
              </w:rPr>
            </w:pPr>
            <w:r w:rsidRPr="006B63BF">
              <w:rPr>
                <w:rFonts w:eastAsia="Times New Roman"/>
                <w:color w:val="000000"/>
                <w:lang w:eastAsia="zh-TW"/>
              </w:rPr>
              <w:t>Số cơ sở giáo dục /1000 dân</w:t>
            </w:r>
          </w:p>
        </w:tc>
        <w:tc>
          <w:tcPr>
            <w:tcW w:w="696" w:type="pct"/>
            <w:shd w:val="clear" w:color="auto" w:fill="auto"/>
            <w:noWrap/>
            <w:hideMark/>
          </w:tcPr>
          <w:p w14:paraId="079841B3"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110</w:t>
            </w:r>
          </w:p>
        </w:tc>
        <w:tc>
          <w:tcPr>
            <w:tcW w:w="696" w:type="pct"/>
            <w:shd w:val="clear" w:color="auto" w:fill="auto"/>
            <w:noWrap/>
            <w:hideMark/>
          </w:tcPr>
          <w:p w14:paraId="771D2D8A"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126</w:t>
            </w:r>
          </w:p>
        </w:tc>
        <w:tc>
          <w:tcPr>
            <w:tcW w:w="695" w:type="pct"/>
            <w:shd w:val="clear" w:color="auto" w:fill="auto"/>
            <w:noWrap/>
            <w:hideMark/>
          </w:tcPr>
          <w:p w14:paraId="35690C35"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182</w:t>
            </w:r>
          </w:p>
        </w:tc>
      </w:tr>
      <w:tr w:rsidR="00831D42" w:rsidRPr="006B63BF" w14:paraId="3F43D393" w14:textId="77777777" w:rsidTr="00C53D9D">
        <w:trPr>
          <w:trHeight w:hRule="exact" w:val="340"/>
        </w:trPr>
        <w:tc>
          <w:tcPr>
            <w:tcW w:w="2912" w:type="pct"/>
            <w:shd w:val="clear" w:color="auto" w:fill="auto"/>
            <w:hideMark/>
          </w:tcPr>
          <w:p w14:paraId="76C0B04A" w14:textId="77777777" w:rsidR="00831D42" w:rsidRPr="006B63BF" w:rsidRDefault="00831D42" w:rsidP="00DE5315">
            <w:pPr>
              <w:spacing w:line="288" w:lineRule="auto"/>
              <w:jc w:val="both"/>
              <w:rPr>
                <w:rFonts w:eastAsia="Times New Roman"/>
                <w:color w:val="000000"/>
                <w:lang w:eastAsia="zh-TW"/>
              </w:rPr>
            </w:pPr>
            <w:r w:rsidRPr="006B63BF">
              <w:rPr>
                <w:rFonts w:eastAsia="Times New Roman"/>
                <w:color w:val="000000"/>
                <w:lang w:eastAsia="zh-TW"/>
              </w:rPr>
              <w:t>Tỷ lệ hộ dân được cấp nước sạch (%)</w:t>
            </w:r>
          </w:p>
        </w:tc>
        <w:tc>
          <w:tcPr>
            <w:tcW w:w="696" w:type="pct"/>
            <w:shd w:val="clear" w:color="auto" w:fill="auto"/>
            <w:noWrap/>
            <w:hideMark/>
          </w:tcPr>
          <w:p w14:paraId="5937ED75"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95,1</w:t>
            </w:r>
          </w:p>
        </w:tc>
        <w:tc>
          <w:tcPr>
            <w:tcW w:w="696" w:type="pct"/>
            <w:shd w:val="clear" w:color="auto" w:fill="auto"/>
            <w:noWrap/>
            <w:hideMark/>
          </w:tcPr>
          <w:p w14:paraId="519D94F8"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98,3</w:t>
            </w:r>
          </w:p>
        </w:tc>
        <w:tc>
          <w:tcPr>
            <w:tcW w:w="695" w:type="pct"/>
            <w:shd w:val="clear" w:color="auto" w:fill="auto"/>
            <w:noWrap/>
            <w:hideMark/>
          </w:tcPr>
          <w:p w14:paraId="2568C46A"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99,5</w:t>
            </w:r>
          </w:p>
        </w:tc>
      </w:tr>
      <w:tr w:rsidR="00831D42" w:rsidRPr="006B63BF" w14:paraId="2FDC7767" w14:textId="77777777" w:rsidTr="00C53D9D">
        <w:trPr>
          <w:trHeight w:hRule="exact" w:val="340"/>
        </w:trPr>
        <w:tc>
          <w:tcPr>
            <w:tcW w:w="2912" w:type="pct"/>
            <w:shd w:val="clear" w:color="auto" w:fill="auto"/>
          </w:tcPr>
          <w:p w14:paraId="281889AB" w14:textId="77777777" w:rsidR="00831D42" w:rsidRPr="006B63BF" w:rsidRDefault="00831D42" w:rsidP="00DE5315">
            <w:pPr>
              <w:spacing w:line="288" w:lineRule="auto"/>
              <w:jc w:val="both"/>
              <w:rPr>
                <w:rFonts w:eastAsia="Times New Roman"/>
                <w:color w:val="000000"/>
                <w:lang w:eastAsia="zh-TW"/>
              </w:rPr>
            </w:pPr>
            <w:r w:rsidRPr="006B63BF">
              <w:rPr>
                <w:rFonts w:eastAsia="Times New Roman"/>
                <w:color w:val="000000"/>
                <w:lang w:eastAsia="zh-TW"/>
              </w:rPr>
              <w:t>Tỷ lệ hộ nghèo (%)</w:t>
            </w:r>
          </w:p>
        </w:tc>
        <w:tc>
          <w:tcPr>
            <w:tcW w:w="696" w:type="pct"/>
            <w:shd w:val="clear" w:color="auto" w:fill="auto"/>
            <w:noWrap/>
          </w:tcPr>
          <w:p w14:paraId="506621BD"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6,42</w:t>
            </w:r>
          </w:p>
        </w:tc>
        <w:tc>
          <w:tcPr>
            <w:tcW w:w="696" w:type="pct"/>
            <w:shd w:val="clear" w:color="auto" w:fill="auto"/>
            <w:noWrap/>
          </w:tcPr>
          <w:p w14:paraId="79292779"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8,74</w:t>
            </w:r>
          </w:p>
        </w:tc>
        <w:tc>
          <w:tcPr>
            <w:tcW w:w="695" w:type="pct"/>
            <w:shd w:val="clear" w:color="auto" w:fill="auto"/>
            <w:noWrap/>
          </w:tcPr>
          <w:p w14:paraId="3ADC48AA"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0,32</w:t>
            </w:r>
          </w:p>
        </w:tc>
      </w:tr>
      <w:tr w:rsidR="00831D42" w:rsidRPr="006B63BF" w14:paraId="1BDE1AE4" w14:textId="77777777" w:rsidTr="00C53D9D">
        <w:trPr>
          <w:trHeight w:hRule="exact" w:val="340"/>
        </w:trPr>
        <w:tc>
          <w:tcPr>
            <w:tcW w:w="2912" w:type="pct"/>
            <w:tcBorders>
              <w:bottom w:val="single" w:sz="4" w:space="0" w:color="auto"/>
            </w:tcBorders>
            <w:shd w:val="clear" w:color="auto" w:fill="auto"/>
          </w:tcPr>
          <w:p w14:paraId="37DD757F" w14:textId="77777777" w:rsidR="00831D42" w:rsidRPr="006B63BF" w:rsidRDefault="00831D42" w:rsidP="00DE5315">
            <w:pPr>
              <w:spacing w:line="288" w:lineRule="auto"/>
              <w:jc w:val="both"/>
              <w:rPr>
                <w:rFonts w:eastAsia="Times New Roman"/>
                <w:color w:val="000000"/>
                <w:lang w:eastAsia="zh-TW"/>
              </w:rPr>
            </w:pPr>
            <w:r w:rsidRPr="006B63BF">
              <w:rPr>
                <w:rFonts w:eastAsia="Times New Roman"/>
                <w:color w:val="000000"/>
                <w:lang w:eastAsia="zh-TW"/>
              </w:rPr>
              <w:t>Hệ số bất bình dẳng trong thu nhập (GINI)</w:t>
            </w:r>
          </w:p>
        </w:tc>
        <w:tc>
          <w:tcPr>
            <w:tcW w:w="696" w:type="pct"/>
            <w:tcBorders>
              <w:bottom w:val="single" w:sz="4" w:space="0" w:color="auto"/>
            </w:tcBorders>
            <w:shd w:val="clear" w:color="auto" w:fill="auto"/>
            <w:noWrap/>
          </w:tcPr>
          <w:p w14:paraId="45F16320"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0,357</w:t>
            </w:r>
          </w:p>
        </w:tc>
        <w:tc>
          <w:tcPr>
            <w:tcW w:w="696" w:type="pct"/>
            <w:tcBorders>
              <w:bottom w:val="single" w:sz="4" w:space="0" w:color="auto"/>
            </w:tcBorders>
            <w:shd w:val="clear" w:color="auto" w:fill="auto"/>
            <w:noWrap/>
          </w:tcPr>
          <w:p w14:paraId="5874A23B"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0,390</w:t>
            </w:r>
          </w:p>
        </w:tc>
        <w:tc>
          <w:tcPr>
            <w:tcW w:w="695" w:type="pct"/>
            <w:tcBorders>
              <w:bottom w:val="single" w:sz="4" w:space="0" w:color="auto"/>
            </w:tcBorders>
            <w:shd w:val="clear" w:color="auto" w:fill="auto"/>
            <w:noWrap/>
          </w:tcPr>
          <w:p w14:paraId="0D80A8F3" w14:textId="77777777" w:rsidR="00831D42" w:rsidRPr="006B63BF" w:rsidRDefault="00831D42" w:rsidP="00DE5315">
            <w:pPr>
              <w:spacing w:line="288" w:lineRule="auto"/>
              <w:jc w:val="center"/>
              <w:rPr>
                <w:rFonts w:eastAsia="Times New Roman"/>
                <w:color w:val="000000"/>
                <w:lang w:eastAsia="zh-TW"/>
              </w:rPr>
            </w:pPr>
            <w:r w:rsidRPr="006B63BF">
              <w:rPr>
                <w:rFonts w:eastAsia="Times New Roman"/>
                <w:color w:val="000000"/>
                <w:lang w:eastAsia="zh-TW"/>
              </w:rPr>
              <w:t>0,359</w:t>
            </w:r>
          </w:p>
        </w:tc>
      </w:tr>
    </w:tbl>
    <w:p w14:paraId="44192798" w14:textId="77777777" w:rsidR="00C53D9D" w:rsidRPr="006B63BF" w:rsidRDefault="00C53D9D" w:rsidP="00DE5315">
      <w:pPr>
        <w:spacing w:line="288" w:lineRule="auto"/>
        <w:ind w:firstLine="720"/>
        <w:jc w:val="right"/>
        <w:rPr>
          <w:i/>
          <w:iCs/>
        </w:rPr>
      </w:pPr>
      <w:r w:rsidRPr="006B63BF">
        <w:rPr>
          <w:i/>
          <w:iCs/>
        </w:rPr>
        <w:t xml:space="preserve">(Nguồn: </w:t>
      </w:r>
      <w:r>
        <w:rPr>
          <w:i/>
          <w:iCs/>
        </w:rPr>
        <w:t>[4]</w:t>
      </w:r>
      <w:r w:rsidRPr="006B63BF">
        <w:rPr>
          <w:i/>
          <w:iCs/>
        </w:rPr>
        <w:t>)</w:t>
      </w:r>
    </w:p>
    <w:p w14:paraId="3ADC52F8" w14:textId="0817C0B6" w:rsidR="00831D42" w:rsidRPr="006B63BF" w:rsidRDefault="00831D42" w:rsidP="00DE5315">
      <w:pPr>
        <w:autoSpaceDE w:val="0"/>
        <w:autoSpaceDN w:val="0"/>
        <w:adjustRightInd w:val="0"/>
        <w:spacing w:line="288" w:lineRule="auto"/>
        <w:ind w:firstLine="720"/>
        <w:jc w:val="both"/>
      </w:pPr>
      <w:r w:rsidRPr="006B63BF">
        <w:lastRenderedPageBreak/>
        <w:t>Qua Bả</w:t>
      </w:r>
      <w:r w:rsidR="00171CE9" w:rsidRPr="006B63BF">
        <w:t>ng 6</w:t>
      </w:r>
      <w:r w:rsidRPr="006B63BF">
        <w:t xml:space="preserve"> cho thấy đời sống cư dân thành phố qua các năm được </w:t>
      </w:r>
      <w:r w:rsidR="00A6334B">
        <w:t>nâng cao</w:t>
      </w:r>
      <w:r w:rsidRPr="006B63BF">
        <w:t xml:space="preserve"> rõ rệt, các tiện nghi sinh hoạt của một bộ phận cư dân được cải thiện đáng kể. Diện tích nhà ở bình quân một nhân khẩu tăng đều qua các năm 2005 là 19 m</w:t>
      </w:r>
      <w:r w:rsidRPr="006B63BF">
        <w:rPr>
          <w:vertAlign w:val="superscript"/>
        </w:rPr>
        <w:t>2</w:t>
      </w:r>
      <w:r w:rsidRPr="006B63BF">
        <w:t>/người, năm 2010 là 23,14 m</w:t>
      </w:r>
      <w:r w:rsidRPr="006B63BF">
        <w:rPr>
          <w:vertAlign w:val="superscript"/>
        </w:rPr>
        <w:t>2</w:t>
      </w:r>
      <w:r w:rsidRPr="006B63BF">
        <w:t>/người , năm 2015 là 28 m</w:t>
      </w:r>
      <w:r w:rsidRPr="006B63BF">
        <w:rPr>
          <w:vertAlign w:val="superscript"/>
        </w:rPr>
        <w:t>2</w:t>
      </w:r>
      <w:r w:rsidRPr="006B63BF">
        <w:t>/người. Tỷ lệ số hộ có nhà kiên cố cũng tăng lên từ 32,13% năm 2005 lên 49,47% năm 2015. Tỷ lệ số hộ dân được cấp nước sạch đến năm 2015 đạt 99,5%.</w:t>
      </w:r>
      <w:r w:rsidR="00A6334B">
        <w:t xml:space="preserve"> T</w:t>
      </w:r>
      <w:r w:rsidRPr="006B63BF">
        <w:t>ính đến cuối năm 2015 tỷ lệ hộ nghèo toàn thành phố chi còn 0,32%, không còn hộ đói trong khi con số này ở năm 2010 còn khá cao ở mức 8,74% do chịu ảnh hưởng của khủng hoảng nền kinh tế.</w:t>
      </w:r>
    </w:p>
    <w:p w14:paraId="3167CBC3" w14:textId="77777777" w:rsidR="00831D42" w:rsidRPr="006B63BF" w:rsidRDefault="00831D42" w:rsidP="00DE5315">
      <w:pPr>
        <w:autoSpaceDE w:val="0"/>
        <w:autoSpaceDN w:val="0"/>
        <w:adjustRightInd w:val="0"/>
        <w:spacing w:line="288" w:lineRule="auto"/>
        <w:ind w:firstLine="720"/>
        <w:jc w:val="both"/>
      </w:pPr>
      <w:r w:rsidRPr="006B63BF">
        <w:t>Nhờ các chính sách vĩ mô và sự năng động của nền kinh tế, việc giải quyết lao động kịp thời làm cho tình trạng thiếu việc làm không nhiều, nhờ đó thu nhập bình quân đầu người tăng từ 16,421 triệu đồng/người (tương đương 1.036 USD) năm 2005 lên 35,522 triệu đồng/người (tương đương 1.818 USD) năm 2010 và 61,553 triệu đồng/người (tương đương 2.974 USD) năm 2015. Chênh lệch giàu nghèo của thành phố Đà Nẵng nhìn chung ở mức thấp so với toàn quốc. Mức phân hóa giàu nghèo so vói các thành phố khác thì Đà Nẵng diễn ra chậm hơn.</w:t>
      </w:r>
    </w:p>
    <w:p w14:paraId="5A06EF79" w14:textId="7E3BF344" w:rsidR="007159A7" w:rsidRPr="006B63BF" w:rsidRDefault="007159A7" w:rsidP="00DE5315">
      <w:pPr>
        <w:spacing w:line="288" w:lineRule="auto"/>
        <w:jc w:val="both"/>
        <w:rPr>
          <w:rFonts w:asciiTheme="majorBidi" w:hAnsiTheme="majorBidi" w:cstheme="majorBidi"/>
          <w:b/>
          <w:bCs/>
          <w:i/>
          <w:iCs/>
          <w:color w:val="000000" w:themeColor="text1"/>
        </w:rPr>
      </w:pPr>
      <w:r w:rsidRPr="006B63BF">
        <w:rPr>
          <w:rFonts w:asciiTheme="majorBidi" w:hAnsiTheme="majorBidi" w:cstheme="majorBidi"/>
          <w:b/>
          <w:bCs/>
          <w:i/>
          <w:iCs/>
          <w:color w:val="000000" w:themeColor="text1"/>
        </w:rPr>
        <w:t>3.2. Xác định thứ bậc các yếu tố ảnh đến quá trình đô thị hóa tại thành phố Đà Nẵng</w:t>
      </w:r>
    </w:p>
    <w:p w14:paraId="2FEEDEA0" w14:textId="663DA3B0" w:rsidR="007159A7" w:rsidRPr="006B63BF" w:rsidRDefault="007159A7" w:rsidP="00DE5315">
      <w:pPr>
        <w:spacing w:line="288" w:lineRule="auto"/>
        <w:ind w:firstLine="720"/>
        <w:jc w:val="both"/>
        <w:rPr>
          <w:rFonts w:asciiTheme="majorBidi" w:hAnsiTheme="majorBidi" w:cstheme="majorBidi"/>
        </w:rPr>
      </w:pPr>
      <w:r w:rsidRPr="006B63BF">
        <w:rPr>
          <w:rFonts w:asciiTheme="majorBidi" w:hAnsiTheme="majorBidi" w:cstheme="majorBidi"/>
        </w:rPr>
        <w:t>Dựa</w:t>
      </w:r>
      <w:r w:rsidRPr="006B63BF">
        <w:rPr>
          <w:rFonts w:asciiTheme="majorBidi" w:hAnsiTheme="majorBidi" w:cstheme="majorBidi"/>
          <w:lang w:val="vi-VN"/>
        </w:rPr>
        <w:t xml:space="preserve"> cơ sở tham khảo ý kiến chuyên gia để xác định các yếu tố có ảnh hưởng trong khu vực nghiên cứu, đề tài lựa chọn sử dụng hệ thống các</w:t>
      </w:r>
      <w:r w:rsidRPr="006B63BF">
        <w:rPr>
          <w:rFonts w:asciiTheme="majorBidi" w:hAnsiTheme="majorBidi" w:cstheme="majorBidi"/>
        </w:rPr>
        <w:t xml:space="preserve"> yếu tố </w:t>
      </w:r>
      <w:r w:rsidRPr="006B63BF">
        <w:rPr>
          <w:rFonts w:asciiTheme="majorBidi" w:hAnsiTheme="majorBidi" w:cstheme="majorBidi"/>
          <w:lang w:val="vi-VN"/>
        </w:rPr>
        <w:t>ảnh hưởng đế</w:t>
      </w:r>
      <w:r w:rsidR="00DE5315">
        <w:rPr>
          <w:rFonts w:asciiTheme="majorBidi" w:hAnsiTheme="majorBidi" w:cstheme="majorBidi"/>
          <w:lang w:val="vi-VN"/>
        </w:rPr>
        <w:t>n quá trình đô thị hóa</w:t>
      </w:r>
      <w:r w:rsidRPr="006B63BF">
        <w:rPr>
          <w:rFonts w:asciiTheme="majorBidi" w:hAnsiTheme="majorBidi" w:cstheme="majorBidi"/>
        </w:rPr>
        <w:t xml:space="preserve"> </w:t>
      </w:r>
      <w:r w:rsidRPr="006B63BF">
        <w:rPr>
          <w:rFonts w:asciiTheme="majorBidi" w:hAnsiTheme="majorBidi" w:cstheme="majorBidi"/>
          <w:lang w:val="vi-VN"/>
        </w:rPr>
        <w:t>để tiến hành đánh giá mức độ ảnh hưởng gồm 3</w:t>
      </w:r>
      <w:r w:rsidRPr="006B63BF">
        <w:rPr>
          <w:rFonts w:asciiTheme="majorBidi" w:hAnsiTheme="majorBidi" w:cstheme="majorBidi"/>
        </w:rPr>
        <w:t xml:space="preserve"> yếu tố cấp 1 và 1</w:t>
      </w:r>
      <w:r w:rsidRPr="006B63BF">
        <w:rPr>
          <w:rFonts w:asciiTheme="majorBidi" w:hAnsiTheme="majorBidi" w:cstheme="majorBidi"/>
          <w:lang w:val="vi-VN"/>
        </w:rPr>
        <w:t>3</w:t>
      </w:r>
      <w:r w:rsidRPr="006B63BF">
        <w:rPr>
          <w:rFonts w:asciiTheme="majorBidi" w:hAnsiTheme="majorBidi" w:cstheme="majorBidi"/>
        </w:rPr>
        <w:t xml:space="preserve"> yếu tố cấp 2. Cây phân cấp các yếu tố thể hiện như Hình 6.</w:t>
      </w:r>
    </w:p>
    <w:p w14:paraId="79DF6415" w14:textId="193094F5" w:rsidR="007159A7" w:rsidRPr="006B63BF" w:rsidRDefault="007159A7" w:rsidP="00DE5315">
      <w:pPr>
        <w:spacing w:line="288" w:lineRule="auto"/>
        <w:jc w:val="center"/>
        <w:rPr>
          <w:rFonts w:asciiTheme="majorBidi" w:hAnsiTheme="majorBidi" w:cstheme="majorBidi"/>
        </w:rPr>
      </w:pPr>
      <w:r w:rsidRPr="006B63BF">
        <w:rPr>
          <w:noProof/>
        </w:rPr>
        <w:drawing>
          <wp:inline distT="0" distB="0" distL="0" distR="0" wp14:anchorId="77CF36F2" wp14:editId="4978D175">
            <wp:extent cx="5577514" cy="2328297"/>
            <wp:effectExtent l="0" t="0" r="10795" b="8890"/>
            <wp:docPr id="24" name="Picture 50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793"/>
                    <pic:cNvPicPr>
                      <a:picLocks noChangeAspect="1" noChangeArrowheads="1"/>
                    </pic:cNvPicPr>
                  </pic:nvPicPr>
                  <pic:blipFill>
                    <a:blip r:embed="rId9">
                      <a:extLst>
                        <a:ext uri="{28A0092B-C50C-407E-A947-70E740481C1C}">
                          <a14:useLocalDpi xmlns:a14="http://schemas.microsoft.com/office/drawing/2010/main" val="0"/>
                        </a:ext>
                      </a:extLst>
                    </a:blip>
                    <a:srcRect l="12289" t="43387" r="21509" b="8372"/>
                    <a:stretch>
                      <a:fillRect/>
                    </a:stretch>
                  </pic:blipFill>
                  <pic:spPr bwMode="auto">
                    <a:xfrm>
                      <a:off x="0" y="0"/>
                      <a:ext cx="5612816" cy="2343033"/>
                    </a:xfrm>
                    <a:prstGeom prst="rect">
                      <a:avLst/>
                    </a:prstGeom>
                    <a:noFill/>
                    <a:ln>
                      <a:noFill/>
                    </a:ln>
                  </pic:spPr>
                </pic:pic>
              </a:graphicData>
            </a:graphic>
          </wp:inline>
        </w:drawing>
      </w:r>
    </w:p>
    <w:p w14:paraId="0A0F702B" w14:textId="0AAAAF0B" w:rsidR="007159A7" w:rsidRPr="006B63BF" w:rsidRDefault="007159A7" w:rsidP="00DE5315">
      <w:pPr>
        <w:spacing w:line="288" w:lineRule="auto"/>
        <w:jc w:val="center"/>
        <w:rPr>
          <w:rFonts w:asciiTheme="majorBidi" w:hAnsiTheme="majorBidi" w:cstheme="majorBidi"/>
          <w:i/>
        </w:rPr>
      </w:pPr>
      <w:r w:rsidRPr="006B63BF">
        <w:rPr>
          <w:rFonts w:asciiTheme="majorBidi" w:hAnsiTheme="majorBidi" w:cstheme="majorBidi"/>
          <w:b/>
          <w:bCs/>
          <w:i/>
        </w:rPr>
        <w:t xml:space="preserve">Hình </w:t>
      </w:r>
      <w:r w:rsidR="00171CE9" w:rsidRPr="006B63BF">
        <w:rPr>
          <w:rFonts w:asciiTheme="majorBidi" w:hAnsiTheme="majorBidi" w:cstheme="majorBidi"/>
          <w:b/>
          <w:bCs/>
          <w:i/>
        </w:rPr>
        <w:t>6</w:t>
      </w:r>
      <w:r w:rsidRPr="006B63BF">
        <w:rPr>
          <w:rFonts w:asciiTheme="majorBidi" w:hAnsiTheme="majorBidi" w:cstheme="majorBidi"/>
          <w:b/>
          <w:bCs/>
          <w:i/>
        </w:rPr>
        <w:t>.</w:t>
      </w:r>
      <w:r w:rsidRPr="006B63BF">
        <w:rPr>
          <w:rFonts w:asciiTheme="majorBidi" w:hAnsiTheme="majorBidi" w:cstheme="majorBidi"/>
          <w:i/>
        </w:rPr>
        <w:t xml:space="preserve"> Các yếu tố xếp hạng mức độ ảnh hưởng đến </w:t>
      </w:r>
      <w:r w:rsidR="00DE5315">
        <w:rPr>
          <w:rFonts w:asciiTheme="majorBidi" w:hAnsiTheme="majorBidi" w:cstheme="majorBidi"/>
          <w:i/>
        </w:rPr>
        <w:t>quá trình đô thị hóa</w:t>
      </w:r>
    </w:p>
    <w:p w14:paraId="5DA79265" w14:textId="558AA9DD" w:rsidR="007159A7" w:rsidRPr="006B63BF" w:rsidRDefault="007159A7" w:rsidP="00DE5315">
      <w:pPr>
        <w:spacing w:line="288" w:lineRule="auto"/>
        <w:ind w:firstLine="720"/>
        <w:jc w:val="both"/>
        <w:rPr>
          <w:rFonts w:asciiTheme="majorBidi" w:hAnsiTheme="majorBidi" w:cstheme="majorBidi"/>
        </w:rPr>
      </w:pPr>
      <w:r w:rsidRPr="006B63BF">
        <w:rPr>
          <w:rFonts w:asciiTheme="majorBidi" w:hAnsiTheme="majorBidi" w:cstheme="majorBidi"/>
        </w:rPr>
        <w:t>Sau khi tổng hợp mức độ ảnh hưởng của các yếu tố cấp 1 và cấp 2 the</w:t>
      </w:r>
      <w:r w:rsidR="00A6334B">
        <w:rPr>
          <w:rFonts w:asciiTheme="majorBidi" w:hAnsiTheme="majorBidi" w:cstheme="majorBidi"/>
        </w:rPr>
        <w:t>o</w:t>
      </w:r>
      <w:r w:rsidRPr="006B63BF">
        <w:rPr>
          <w:rFonts w:asciiTheme="majorBidi" w:hAnsiTheme="majorBidi" w:cstheme="majorBidi"/>
        </w:rPr>
        <w:t xml:space="preserve"> từng nhóm, nghiên cứu tiến hành </w:t>
      </w:r>
      <w:r w:rsidR="00A6334B">
        <w:rPr>
          <w:rFonts w:asciiTheme="majorBidi" w:hAnsiTheme="majorBidi" w:cstheme="majorBidi"/>
        </w:rPr>
        <w:t xml:space="preserve">xử lý tính toán và </w:t>
      </w:r>
      <w:r w:rsidRPr="006B63BF">
        <w:rPr>
          <w:rFonts w:asciiTheme="majorBidi" w:hAnsiTheme="majorBidi" w:cstheme="majorBidi"/>
        </w:rPr>
        <w:t xml:space="preserve">lập bảng ma trận mức độ ảnh hưởng của 3 nhóm yếu tố cấp 1 là điều kiện tự nhiên, điều kiện kinh tế và điều kiện xã hội. Sau đó tiến hành chuẩn hóa ma trận, tính trọng số của các yếu tố. Để kiểm tra tính nhất quán của dữ liệu, thực hiện tính tỷ số nhất quán CR (Consistency Ratio) theo công thức. Kết quả tính toán trọng số các yếu tố cấp 1, cấp 2 và các chỉ số nhất quán được thể hiện ở Bảng </w:t>
      </w:r>
      <w:r w:rsidR="00350781">
        <w:rPr>
          <w:rFonts w:asciiTheme="majorBidi" w:hAnsiTheme="majorBidi" w:cstheme="majorBidi"/>
        </w:rPr>
        <w:t>7.</w:t>
      </w:r>
    </w:p>
    <w:p w14:paraId="00A82302" w14:textId="03A669C3" w:rsidR="007159A7" w:rsidRPr="006B63BF" w:rsidRDefault="007159A7" w:rsidP="00DE5315">
      <w:pPr>
        <w:spacing w:line="288" w:lineRule="auto"/>
        <w:jc w:val="center"/>
        <w:rPr>
          <w:rFonts w:asciiTheme="majorBidi" w:hAnsiTheme="majorBidi" w:cstheme="majorBidi"/>
          <w:i/>
          <w:iCs/>
        </w:rPr>
      </w:pPr>
      <w:r w:rsidRPr="006B63BF">
        <w:rPr>
          <w:rFonts w:asciiTheme="majorBidi" w:hAnsiTheme="majorBidi" w:cstheme="majorBidi"/>
          <w:b/>
          <w:bCs/>
          <w:i/>
          <w:iCs/>
        </w:rPr>
        <w:t xml:space="preserve">Bảng </w:t>
      </w:r>
      <w:r w:rsidR="00171CE9" w:rsidRPr="006B63BF">
        <w:rPr>
          <w:rFonts w:asciiTheme="majorBidi" w:hAnsiTheme="majorBidi" w:cstheme="majorBidi"/>
          <w:b/>
          <w:bCs/>
          <w:i/>
          <w:iCs/>
        </w:rPr>
        <w:t>7</w:t>
      </w:r>
      <w:r w:rsidRPr="006B63BF">
        <w:rPr>
          <w:rFonts w:asciiTheme="majorBidi" w:hAnsiTheme="majorBidi" w:cstheme="majorBidi"/>
          <w:b/>
          <w:bCs/>
          <w:i/>
          <w:iCs/>
        </w:rPr>
        <w:t>.</w:t>
      </w:r>
      <w:r w:rsidRPr="006B63BF">
        <w:rPr>
          <w:rFonts w:asciiTheme="majorBidi" w:hAnsiTheme="majorBidi" w:cstheme="majorBidi"/>
          <w:i/>
          <w:iCs/>
        </w:rPr>
        <w:t xml:space="preserve"> Ma trận so sánh và trọng số của các yếu tố cấp 1</w:t>
      </w:r>
    </w:p>
    <w:tbl>
      <w:tblPr>
        <w:tblW w:w="5000" w:type="pct"/>
        <w:jc w:val="center"/>
        <w:tblLook w:val="04A0" w:firstRow="1" w:lastRow="0" w:firstColumn="1" w:lastColumn="0" w:noHBand="0" w:noVBand="1"/>
      </w:tblPr>
      <w:tblGrid>
        <w:gridCol w:w="2037"/>
        <w:gridCol w:w="2042"/>
        <w:gridCol w:w="2040"/>
        <w:gridCol w:w="1815"/>
        <w:gridCol w:w="1086"/>
      </w:tblGrid>
      <w:tr w:rsidR="007159A7" w:rsidRPr="006B63BF" w14:paraId="319B5552" w14:textId="77777777" w:rsidTr="007159A7">
        <w:trPr>
          <w:trHeight w:val="284"/>
          <w:jc w:val="center"/>
        </w:trPr>
        <w:tc>
          <w:tcPr>
            <w:tcW w:w="1129" w:type="pct"/>
            <w:tcBorders>
              <w:top w:val="single" w:sz="4" w:space="0" w:color="auto"/>
              <w:bottom w:val="single" w:sz="4" w:space="0" w:color="auto"/>
            </w:tcBorders>
            <w:shd w:val="clear" w:color="auto" w:fill="auto"/>
            <w:noWrap/>
            <w:vAlign w:val="center"/>
            <w:hideMark/>
          </w:tcPr>
          <w:p w14:paraId="4D53AFEF" w14:textId="77777777" w:rsidR="007159A7" w:rsidRPr="006B63BF" w:rsidRDefault="007159A7" w:rsidP="00DE5315">
            <w:pPr>
              <w:spacing w:line="288" w:lineRule="auto"/>
              <w:jc w:val="center"/>
              <w:rPr>
                <w:rFonts w:asciiTheme="majorBidi" w:hAnsiTheme="majorBidi" w:cstheme="majorBidi"/>
                <w:bCs/>
                <w:lang w:val="vi-VN"/>
              </w:rPr>
            </w:pPr>
          </w:p>
        </w:tc>
        <w:tc>
          <w:tcPr>
            <w:tcW w:w="1132" w:type="pct"/>
            <w:tcBorders>
              <w:top w:val="single" w:sz="4" w:space="0" w:color="auto"/>
              <w:bottom w:val="single" w:sz="4" w:space="0" w:color="auto"/>
            </w:tcBorders>
            <w:shd w:val="clear" w:color="auto" w:fill="auto"/>
            <w:noWrap/>
            <w:vAlign w:val="center"/>
            <w:hideMark/>
          </w:tcPr>
          <w:p w14:paraId="1E91441C" w14:textId="77777777" w:rsidR="007159A7" w:rsidRPr="006B63BF" w:rsidRDefault="007159A7" w:rsidP="00DE5315">
            <w:pPr>
              <w:spacing w:line="288" w:lineRule="auto"/>
              <w:jc w:val="center"/>
              <w:rPr>
                <w:rFonts w:asciiTheme="majorBidi" w:eastAsia="Times New Roman" w:hAnsiTheme="majorBidi" w:cstheme="majorBidi"/>
                <w:i/>
                <w:iCs/>
              </w:rPr>
            </w:pPr>
            <w:r w:rsidRPr="006B63BF">
              <w:rPr>
                <w:rFonts w:asciiTheme="majorBidi" w:hAnsiTheme="majorBidi" w:cstheme="majorBidi"/>
                <w:i/>
                <w:iCs/>
              </w:rPr>
              <w:t>Điều kiện tự nhiên</w:t>
            </w:r>
          </w:p>
        </w:tc>
        <w:tc>
          <w:tcPr>
            <w:tcW w:w="1131" w:type="pct"/>
            <w:tcBorders>
              <w:top w:val="single" w:sz="4" w:space="0" w:color="auto"/>
              <w:bottom w:val="single" w:sz="4" w:space="0" w:color="auto"/>
            </w:tcBorders>
            <w:shd w:val="clear" w:color="auto" w:fill="auto"/>
            <w:noWrap/>
            <w:vAlign w:val="center"/>
            <w:hideMark/>
          </w:tcPr>
          <w:p w14:paraId="45EEB4C6" w14:textId="77777777" w:rsidR="007159A7" w:rsidRPr="006B63BF" w:rsidRDefault="007159A7" w:rsidP="00DE5315">
            <w:pPr>
              <w:spacing w:line="288" w:lineRule="auto"/>
              <w:jc w:val="center"/>
              <w:rPr>
                <w:rFonts w:asciiTheme="majorBidi" w:eastAsia="Times New Roman" w:hAnsiTheme="majorBidi" w:cstheme="majorBidi"/>
                <w:i/>
                <w:iCs/>
              </w:rPr>
            </w:pPr>
            <w:r w:rsidRPr="006B63BF">
              <w:rPr>
                <w:rFonts w:asciiTheme="majorBidi" w:hAnsiTheme="majorBidi" w:cstheme="majorBidi"/>
                <w:i/>
                <w:iCs/>
              </w:rPr>
              <w:t>Điều kiện kinh tế</w:t>
            </w:r>
          </w:p>
        </w:tc>
        <w:tc>
          <w:tcPr>
            <w:tcW w:w="1006" w:type="pct"/>
            <w:tcBorders>
              <w:top w:val="single" w:sz="4" w:space="0" w:color="auto"/>
              <w:bottom w:val="single" w:sz="4" w:space="0" w:color="auto"/>
            </w:tcBorders>
            <w:vAlign w:val="center"/>
          </w:tcPr>
          <w:p w14:paraId="7199D828" w14:textId="77777777" w:rsidR="007159A7" w:rsidRPr="006B63BF" w:rsidRDefault="007159A7" w:rsidP="00DE5315">
            <w:pPr>
              <w:spacing w:line="288" w:lineRule="auto"/>
              <w:jc w:val="center"/>
              <w:rPr>
                <w:rFonts w:asciiTheme="majorBidi" w:eastAsia="Times New Roman" w:hAnsiTheme="majorBidi" w:cstheme="majorBidi"/>
                <w:i/>
                <w:iCs/>
              </w:rPr>
            </w:pPr>
            <w:r w:rsidRPr="006B63BF">
              <w:rPr>
                <w:rFonts w:asciiTheme="majorBidi" w:hAnsiTheme="majorBidi" w:cstheme="majorBidi"/>
                <w:i/>
                <w:iCs/>
              </w:rPr>
              <w:t>Điều kiện xã hội</w:t>
            </w:r>
          </w:p>
        </w:tc>
        <w:tc>
          <w:tcPr>
            <w:tcW w:w="602" w:type="pct"/>
            <w:tcBorders>
              <w:top w:val="single" w:sz="4" w:space="0" w:color="auto"/>
              <w:bottom w:val="single" w:sz="4" w:space="0" w:color="auto"/>
            </w:tcBorders>
            <w:shd w:val="clear" w:color="auto" w:fill="auto"/>
            <w:noWrap/>
            <w:vAlign w:val="center"/>
            <w:hideMark/>
          </w:tcPr>
          <w:p w14:paraId="36067AA1" w14:textId="77777777" w:rsidR="007159A7" w:rsidRPr="006B63BF" w:rsidRDefault="007159A7" w:rsidP="00DE5315">
            <w:pPr>
              <w:spacing w:line="288" w:lineRule="auto"/>
              <w:jc w:val="center"/>
              <w:rPr>
                <w:rFonts w:asciiTheme="majorBidi" w:eastAsia="Times New Roman" w:hAnsiTheme="majorBidi" w:cstheme="majorBidi"/>
                <w:bCs/>
                <w:i/>
                <w:iCs/>
              </w:rPr>
            </w:pPr>
            <w:r w:rsidRPr="006B63BF">
              <w:rPr>
                <w:rFonts w:asciiTheme="majorBidi" w:eastAsia="Times New Roman" w:hAnsiTheme="majorBidi" w:cstheme="majorBidi"/>
                <w:bCs/>
                <w:i/>
                <w:iCs/>
              </w:rPr>
              <w:t>Trọng số</w:t>
            </w:r>
          </w:p>
        </w:tc>
      </w:tr>
      <w:tr w:rsidR="007159A7" w:rsidRPr="006B63BF" w14:paraId="7B5FCEFB" w14:textId="77777777" w:rsidTr="007159A7">
        <w:trPr>
          <w:trHeight w:val="284"/>
          <w:jc w:val="center"/>
        </w:trPr>
        <w:tc>
          <w:tcPr>
            <w:tcW w:w="1129" w:type="pct"/>
            <w:tcBorders>
              <w:top w:val="single" w:sz="4" w:space="0" w:color="auto"/>
            </w:tcBorders>
            <w:shd w:val="clear" w:color="auto" w:fill="auto"/>
            <w:noWrap/>
            <w:vAlign w:val="center"/>
            <w:hideMark/>
          </w:tcPr>
          <w:p w14:paraId="2F24F4AB" w14:textId="77777777" w:rsidR="007159A7" w:rsidRPr="006B63BF" w:rsidRDefault="007159A7" w:rsidP="00DE5315">
            <w:pPr>
              <w:spacing w:line="288" w:lineRule="auto"/>
              <w:jc w:val="center"/>
              <w:rPr>
                <w:rFonts w:asciiTheme="majorBidi" w:eastAsia="Times New Roman" w:hAnsiTheme="majorBidi" w:cstheme="majorBidi"/>
                <w:i/>
                <w:iCs/>
              </w:rPr>
            </w:pPr>
            <w:r w:rsidRPr="006B63BF">
              <w:rPr>
                <w:rFonts w:asciiTheme="majorBidi" w:hAnsiTheme="majorBidi" w:cstheme="majorBidi"/>
                <w:i/>
                <w:iCs/>
              </w:rPr>
              <w:t>Điều kiện tự nhiên</w:t>
            </w:r>
          </w:p>
        </w:tc>
        <w:tc>
          <w:tcPr>
            <w:tcW w:w="1132" w:type="pct"/>
            <w:tcBorders>
              <w:top w:val="single" w:sz="4" w:space="0" w:color="auto"/>
            </w:tcBorders>
            <w:shd w:val="clear" w:color="auto" w:fill="auto"/>
            <w:noWrap/>
            <w:vAlign w:val="center"/>
            <w:hideMark/>
          </w:tcPr>
          <w:p w14:paraId="37CB21B5"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1</w:t>
            </w:r>
          </w:p>
        </w:tc>
        <w:tc>
          <w:tcPr>
            <w:tcW w:w="1131" w:type="pct"/>
            <w:tcBorders>
              <w:top w:val="single" w:sz="4" w:space="0" w:color="auto"/>
            </w:tcBorders>
            <w:shd w:val="clear" w:color="auto" w:fill="auto"/>
            <w:noWrap/>
            <w:vAlign w:val="center"/>
            <w:hideMark/>
          </w:tcPr>
          <w:p w14:paraId="06D8F194"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1/7</w:t>
            </w:r>
          </w:p>
        </w:tc>
        <w:tc>
          <w:tcPr>
            <w:tcW w:w="1006" w:type="pct"/>
            <w:tcBorders>
              <w:top w:val="single" w:sz="4" w:space="0" w:color="auto"/>
            </w:tcBorders>
            <w:vAlign w:val="center"/>
          </w:tcPr>
          <w:p w14:paraId="4BB85F8E"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1/3</w:t>
            </w:r>
          </w:p>
        </w:tc>
        <w:tc>
          <w:tcPr>
            <w:tcW w:w="602" w:type="pct"/>
            <w:tcBorders>
              <w:top w:val="single" w:sz="4" w:space="0" w:color="auto"/>
            </w:tcBorders>
            <w:shd w:val="clear" w:color="auto" w:fill="auto"/>
            <w:noWrap/>
            <w:vAlign w:val="center"/>
            <w:hideMark/>
          </w:tcPr>
          <w:p w14:paraId="7B36AB8A" w14:textId="77777777" w:rsidR="007159A7" w:rsidRPr="006B63BF" w:rsidRDefault="007159A7" w:rsidP="00DE5315">
            <w:pPr>
              <w:spacing w:line="288" w:lineRule="auto"/>
              <w:jc w:val="center"/>
              <w:rPr>
                <w:rFonts w:asciiTheme="majorBidi" w:eastAsia="Times New Roman" w:hAnsiTheme="majorBidi" w:cstheme="majorBidi"/>
                <w:bCs/>
              </w:rPr>
            </w:pPr>
            <w:r w:rsidRPr="006B63BF">
              <w:rPr>
                <w:rFonts w:asciiTheme="majorBidi" w:eastAsia="Times New Roman" w:hAnsiTheme="majorBidi" w:cstheme="majorBidi"/>
                <w:bCs/>
              </w:rPr>
              <w:t>0,081</w:t>
            </w:r>
          </w:p>
        </w:tc>
      </w:tr>
      <w:tr w:rsidR="007159A7" w:rsidRPr="006B63BF" w14:paraId="27819352" w14:textId="77777777" w:rsidTr="007159A7">
        <w:trPr>
          <w:trHeight w:val="284"/>
          <w:jc w:val="center"/>
        </w:trPr>
        <w:tc>
          <w:tcPr>
            <w:tcW w:w="1129" w:type="pct"/>
            <w:shd w:val="clear" w:color="auto" w:fill="auto"/>
            <w:noWrap/>
            <w:vAlign w:val="center"/>
            <w:hideMark/>
          </w:tcPr>
          <w:p w14:paraId="25946B25" w14:textId="77777777" w:rsidR="007159A7" w:rsidRPr="006B63BF" w:rsidRDefault="007159A7" w:rsidP="00DE5315">
            <w:pPr>
              <w:spacing w:line="288" w:lineRule="auto"/>
              <w:jc w:val="center"/>
              <w:rPr>
                <w:rFonts w:asciiTheme="majorBidi" w:eastAsia="Times New Roman" w:hAnsiTheme="majorBidi" w:cstheme="majorBidi"/>
                <w:i/>
                <w:iCs/>
              </w:rPr>
            </w:pPr>
            <w:r w:rsidRPr="006B63BF">
              <w:rPr>
                <w:rFonts w:asciiTheme="majorBidi" w:hAnsiTheme="majorBidi" w:cstheme="majorBidi"/>
                <w:i/>
                <w:iCs/>
              </w:rPr>
              <w:t>Điều kiện kinh tế</w:t>
            </w:r>
          </w:p>
        </w:tc>
        <w:tc>
          <w:tcPr>
            <w:tcW w:w="1132" w:type="pct"/>
            <w:shd w:val="clear" w:color="auto" w:fill="auto"/>
            <w:noWrap/>
            <w:vAlign w:val="center"/>
            <w:hideMark/>
          </w:tcPr>
          <w:p w14:paraId="49DF3CF0"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7</w:t>
            </w:r>
          </w:p>
        </w:tc>
        <w:tc>
          <w:tcPr>
            <w:tcW w:w="1131" w:type="pct"/>
            <w:shd w:val="clear" w:color="auto" w:fill="auto"/>
            <w:noWrap/>
            <w:vAlign w:val="center"/>
            <w:hideMark/>
          </w:tcPr>
          <w:p w14:paraId="14319C81"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1</w:t>
            </w:r>
          </w:p>
        </w:tc>
        <w:tc>
          <w:tcPr>
            <w:tcW w:w="1006" w:type="pct"/>
            <w:vAlign w:val="center"/>
          </w:tcPr>
          <w:p w14:paraId="4E4DC81F"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5</w:t>
            </w:r>
          </w:p>
        </w:tc>
        <w:tc>
          <w:tcPr>
            <w:tcW w:w="602" w:type="pct"/>
            <w:shd w:val="clear" w:color="auto" w:fill="auto"/>
            <w:noWrap/>
            <w:vAlign w:val="center"/>
            <w:hideMark/>
          </w:tcPr>
          <w:p w14:paraId="19031D23" w14:textId="77777777" w:rsidR="007159A7" w:rsidRPr="006B63BF" w:rsidRDefault="007159A7" w:rsidP="00DE5315">
            <w:pPr>
              <w:spacing w:line="288" w:lineRule="auto"/>
              <w:jc w:val="center"/>
              <w:rPr>
                <w:rFonts w:asciiTheme="majorBidi" w:eastAsia="Times New Roman" w:hAnsiTheme="majorBidi" w:cstheme="majorBidi"/>
                <w:bCs/>
              </w:rPr>
            </w:pPr>
            <w:r w:rsidRPr="006B63BF">
              <w:rPr>
                <w:rFonts w:asciiTheme="majorBidi" w:eastAsia="Times New Roman" w:hAnsiTheme="majorBidi" w:cstheme="majorBidi"/>
                <w:bCs/>
              </w:rPr>
              <w:t>0,731</w:t>
            </w:r>
          </w:p>
        </w:tc>
      </w:tr>
      <w:tr w:rsidR="007159A7" w:rsidRPr="006B63BF" w14:paraId="181E91C5" w14:textId="77777777" w:rsidTr="007159A7">
        <w:trPr>
          <w:trHeight w:val="284"/>
          <w:jc w:val="center"/>
        </w:trPr>
        <w:tc>
          <w:tcPr>
            <w:tcW w:w="1129" w:type="pct"/>
            <w:shd w:val="clear" w:color="auto" w:fill="auto"/>
            <w:noWrap/>
            <w:vAlign w:val="center"/>
            <w:hideMark/>
          </w:tcPr>
          <w:p w14:paraId="30FD6ED5" w14:textId="77777777" w:rsidR="007159A7" w:rsidRPr="006B63BF" w:rsidRDefault="007159A7" w:rsidP="00DE5315">
            <w:pPr>
              <w:spacing w:line="288" w:lineRule="auto"/>
              <w:jc w:val="center"/>
              <w:rPr>
                <w:rFonts w:asciiTheme="majorBidi" w:eastAsia="Times New Roman" w:hAnsiTheme="majorBidi" w:cstheme="majorBidi"/>
                <w:i/>
                <w:iCs/>
              </w:rPr>
            </w:pPr>
            <w:r w:rsidRPr="006B63BF">
              <w:rPr>
                <w:rFonts w:asciiTheme="majorBidi" w:hAnsiTheme="majorBidi" w:cstheme="majorBidi"/>
                <w:i/>
                <w:iCs/>
              </w:rPr>
              <w:lastRenderedPageBreak/>
              <w:t>Điều kiện xã hội</w:t>
            </w:r>
          </w:p>
        </w:tc>
        <w:tc>
          <w:tcPr>
            <w:tcW w:w="1132" w:type="pct"/>
            <w:shd w:val="clear" w:color="auto" w:fill="auto"/>
            <w:noWrap/>
            <w:vAlign w:val="center"/>
            <w:hideMark/>
          </w:tcPr>
          <w:p w14:paraId="0591A425"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3</w:t>
            </w:r>
          </w:p>
        </w:tc>
        <w:tc>
          <w:tcPr>
            <w:tcW w:w="1131" w:type="pct"/>
            <w:shd w:val="clear" w:color="auto" w:fill="auto"/>
            <w:noWrap/>
            <w:vAlign w:val="center"/>
            <w:hideMark/>
          </w:tcPr>
          <w:p w14:paraId="3F52CCD9"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1/5</w:t>
            </w:r>
          </w:p>
        </w:tc>
        <w:tc>
          <w:tcPr>
            <w:tcW w:w="1006" w:type="pct"/>
            <w:vAlign w:val="center"/>
          </w:tcPr>
          <w:p w14:paraId="66897D84" w14:textId="77777777" w:rsidR="007159A7" w:rsidRPr="006B63BF" w:rsidRDefault="007159A7" w:rsidP="00DE5315">
            <w:pPr>
              <w:spacing w:line="288" w:lineRule="auto"/>
              <w:jc w:val="center"/>
              <w:rPr>
                <w:rFonts w:asciiTheme="majorBidi" w:eastAsia="Times New Roman" w:hAnsiTheme="majorBidi" w:cstheme="majorBidi"/>
              </w:rPr>
            </w:pPr>
            <w:r w:rsidRPr="006B63BF">
              <w:rPr>
                <w:rFonts w:asciiTheme="majorBidi" w:eastAsia="Times New Roman" w:hAnsiTheme="majorBidi" w:cstheme="majorBidi"/>
              </w:rPr>
              <w:t>1</w:t>
            </w:r>
          </w:p>
        </w:tc>
        <w:tc>
          <w:tcPr>
            <w:tcW w:w="602" w:type="pct"/>
            <w:shd w:val="clear" w:color="auto" w:fill="auto"/>
            <w:noWrap/>
            <w:vAlign w:val="center"/>
            <w:hideMark/>
          </w:tcPr>
          <w:p w14:paraId="43A1253E" w14:textId="77777777" w:rsidR="007159A7" w:rsidRPr="006B63BF" w:rsidRDefault="007159A7" w:rsidP="00DE5315">
            <w:pPr>
              <w:spacing w:line="288" w:lineRule="auto"/>
              <w:jc w:val="center"/>
              <w:rPr>
                <w:rFonts w:asciiTheme="majorBidi" w:eastAsia="Times New Roman" w:hAnsiTheme="majorBidi" w:cstheme="majorBidi"/>
                <w:bCs/>
              </w:rPr>
            </w:pPr>
            <w:r w:rsidRPr="006B63BF">
              <w:rPr>
                <w:rFonts w:asciiTheme="majorBidi" w:eastAsia="Times New Roman" w:hAnsiTheme="majorBidi" w:cstheme="majorBidi"/>
                <w:bCs/>
              </w:rPr>
              <w:t>0,188</w:t>
            </w:r>
          </w:p>
        </w:tc>
      </w:tr>
      <w:tr w:rsidR="007159A7" w:rsidRPr="006B63BF" w14:paraId="0CCEC4B0" w14:textId="77777777" w:rsidTr="007159A7">
        <w:trPr>
          <w:trHeight w:val="80"/>
          <w:jc w:val="center"/>
        </w:trPr>
        <w:tc>
          <w:tcPr>
            <w:tcW w:w="1129" w:type="pct"/>
            <w:tcBorders>
              <w:bottom w:val="single" w:sz="4" w:space="0" w:color="auto"/>
            </w:tcBorders>
            <w:shd w:val="clear" w:color="auto" w:fill="auto"/>
            <w:noWrap/>
            <w:vAlign w:val="center"/>
            <w:hideMark/>
          </w:tcPr>
          <w:p w14:paraId="67CAE8AA" w14:textId="77777777" w:rsidR="007159A7" w:rsidRPr="006B63BF" w:rsidRDefault="007159A7" w:rsidP="00DE5315">
            <w:pPr>
              <w:spacing w:line="288" w:lineRule="auto"/>
              <w:jc w:val="center"/>
              <w:rPr>
                <w:rFonts w:asciiTheme="majorBidi" w:eastAsia="Times New Roman" w:hAnsiTheme="majorBidi" w:cstheme="majorBidi"/>
                <w:bCs/>
                <w:i/>
                <w:iCs/>
              </w:rPr>
            </w:pPr>
            <w:r w:rsidRPr="006B63BF">
              <w:rPr>
                <w:rFonts w:asciiTheme="majorBidi" w:eastAsia="Times New Roman" w:hAnsiTheme="majorBidi" w:cstheme="majorBidi"/>
                <w:bCs/>
                <w:i/>
                <w:iCs/>
              </w:rPr>
              <w:t>Chỉ số nhất quán</w:t>
            </w:r>
          </w:p>
        </w:tc>
        <w:tc>
          <w:tcPr>
            <w:tcW w:w="3871" w:type="pct"/>
            <w:gridSpan w:val="4"/>
            <w:tcBorders>
              <w:bottom w:val="single" w:sz="4" w:space="0" w:color="auto"/>
            </w:tcBorders>
            <w:shd w:val="clear" w:color="auto" w:fill="auto"/>
            <w:noWrap/>
            <w:vAlign w:val="center"/>
            <w:hideMark/>
          </w:tcPr>
          <w:p w14:paraId="6E4CA124" w14:textId="77777777" w:rsidR="007159A7" w:rsidRPr="006B63BF" w:rsidRDefault="007159A7" w:rsidP="00DE5315">
            <w:pPr>
              <w:spacing w:line="288" w:lineRule="auto"/>
              <w:jc w:val="center"/>
              <w:rPr>
                <w:rFonts w:asciiTheme="majorBidi" w:eastAsia="Times New Roman" w:hAnsiTheme="majorBidi" w:cstheme="majorBidi"/>
                <w:bCs/>
                <w:i/>
                <w:iCs/>
              </w:rPr>
            </w:pPr>
            <w:r w:rsidRPr="006B63BF">
              <w:rPr>
                <w:rFonts w:asciiTheme="majorBidi" w:eastAsia="Times New Roman" w:hAnsiTheme="majorBidi" w:cstheme="majorBidi"/>
                <w:bCs/>
                <w:i/>
                <w:iCs/>
              </w:rPr>
              <w:t>CI = 6,8% &lt; 10% nên bộ trọng số đảm bảo tính nhất quán</w:t>
            </w:r>
          </w:p>
        </w:tc>
      </w:tr>
    </w:tbl>
    <w:p w14:paraId="735C48E9" w14:textId="7CBDED7F" w:rsidR="007159A7" w:rsidRPr="006B63BF" w:rsidRDefault="007159A7" w:rsidP="00DE5315">
      <w:pPr>
        <w:spacing w:line="288" w:lineRule="auto"/>
        <w:jc w:val="right"/>
        <w:rPr>
          <w:rFonts w:asciiTheme="majorBidi" w:hAnsiTheme="majorBidi" w:cstheme="majorBidi"/>
          <w:bCs/>
          <w:i/>
          <w:iCs/>
        </w:rPr>
      </w:pPr>
      <w:r w:rsidRPr="006B63BF">
        <w:rPr>
          <w:rFonts w:asciiTheme="majorBidi" w:hAnsiTheme="majorBidi" w:cstheme="majorBidi"/>
          <w:bCs/>
          <w:i/>
          <w:iCs/>
        </w:rPr>
        <w:t xml:space="preserve">(Nguồn: Xử lý </w:t>
      </w:r>
      <w:r w:rsidR="00350781">
        <w:rPr>
          <w:rFonts w:asciiTheme="majorBidi" w:hAnsiTheme="majorBidi" w:cstheme="majorBidi"/>
          <w:bCs/>
          <w:i/>
          <w:iCs/>
        </w:rPr>
        <w:t>số liệu, 2017</w:t>
      </w:r>
      <w:r w:rsidRPr="006B63BF">
        <w:rPr>
          <w:rFonts w:asciiTheme="majorBidi" w:hAnsiTheme="majorBidi" w:cstheme="majorBidi"/>
          <w:bCs/>
          <w:i/>
          <w:iCs/>
        </w:rPr>
        <w:t>)</w:t>
      </w:r>
    </w:p>
    <w:p w14:paraId="4D01906F" w14:textId="56607683" w:rsidR="007159A7" w:rsidRPr="006B63BF" w:rsidRDefault="007159A7" w:rsidP="00DE5315">
      <w:pPr>
        <w:spacing w:line="288" w:lineRule="auto"/>
        <w:jc w:val="both"/>
        <w:rPr>
          <w:rFonts w:asciiTheme="majorBidi" w:hAnsiTheme="majorBidi" w:cstheme="majorBidi"/>
          <w:bCs/>
        </w:rPr>
      </w:pPr>
      <w:r w:rsidRPr="006B63BF">
        <w:rPr>
          <w:rFonts w:asciiTheme="majorBidi" w:hAnsiTheme="majorBidi" w:cstheme="majorBidi"/>
          <w:bCs/>
        </w:rPr>
        <w:tab/>
        <w:t xml:space="preserve">Kết quả từ Bảng </w:t>
      </w:r>
      <w:r w:rsidR="00A6334B">
        <w:rPr>
          <w:rFonts w:asciiTheme="majorBidi" w:hAnsiTheme="majorBidi" w:cstheme="majorBidi"/>
          <w:bCs/>
        </w:rPr>
        <w:t>7</w:t>
      </w:r>
      <w:r w:rsidRPr="006B63BF">
        <w:rPr>
          <w:rFonts w:asciiTheme="majorBidi" w:hAnsiTheme="majorBidi" w:cstheme="majorBidi"/>
          <w:bCs/>
        </w:rPr>
        <w:t xml:space="preserve"> cho thấy, trong 3 nhóm yếu tố đánh giả mức độ ảnh hưởng thì nhóm yếu tố điều kiện kinh tế được cho là có ảnh hưởng lớn nhất đến </w:t>
      </w:r>
      <w:r w:rsidR="00A6334B">
        <w:rPr>
          <w:rFonts w:asciiTheme="majorBidi" w:hAnsiTheme="majorBidi" w:cstheme="majorBidi"/>
          <w:bCs/>
        </w:rPr>
        <w:t xml:space="preserve">quá trình đô thị hóa </w:t>
      </w:r>
      <w:r w:rsidRPr="006B63BF">
        <w:rPr>
          <w:rFonts w:asciiTheme="majorBidi" w:hAnsiTheme="majorBidi" w:cstheme="majorBidi"/>
          <w:bCs/>
        </w:rPr>
        <w:t xml:space="preserve">với trọng số chiếm 73,1%, tiếp đến là nhóm yếu tố điều kiện xã hội với 18,8% và xếp cuối cùng là nhóm yếu tố điều kiện tự nhiên với trọng số ảnh hưởng chỉ chiếm 8,1%. </w:t>
      </w:r>
      <w:r w:rsidRPr="006B63BF">
        <w:rPr>
          <w:bCs/>
        </w:rPr>
        <w:t xml:space="preserve">Như vậy có thể thấy rằng yếu tố kinh tế đóng vai trò quan trọng quyết định lớn đến quá trình đô thị hóa. Điều này là hoàn toàn phù hợp với thực tế khi Đà Nẵng là thành phố có tiềm năng lớn trong phát triển kinh tế, thu hút được nhiều vốn đầu tư cả trong và ngoài nước </w:t>
      </w:r>
      <w:r w:rsidR="00844356" w:rsidRPr="006B63BF">
        <w:rPr>
          <w:bCs/>
        </w:rPr>
        <w:t xml:space="preserve">để phát triển cơ sở hạ tầng kinh tế - xã hội phục vụ quá trình phát triển đô thị </w:t>
      </w:r>
      <w:r w:rsidRPr="006B63BF">
        <w:rPr>
          <w:bCs/>
        </w:rPr>
        <w:t>ở Đà</w:t>
      </w:r>
      <w:r w:rsidR="00844356" w:rsidRPr="006B63BF">
        <w:rPr>
          <w:bCs/>
        </w:rPr>
        <w:t xml:space="preserve"> Nẵng.</w:t>
      </w:r>
    </w:p>
    <w:p w14:paraId="01982711" w14:textId="5C3D14AA" w:rsidR="007159A7" w:rsidRDefault="007159A7" w:rsidP="00DE5315">
      <w:pPr>
        <w:autoSpaceDE w:val="0"/>
        <w:autoSpaceDN w:val="0"/>
        <w:adjustRightInd w:val="0"/>
        <w:spacing w:line="288" w:lineRule="auto"/>
        <w:ind w:firstLine="680"/>
        <w:jc w:val="both"/>
        <w:rPr>
          <w:rFonts w:asciiTheme="majorBidi" w:hAnsiTheme="majorBidi" w:cstheme="majorBidi"/>
        </w:rPr>
      </w:pPr>
      <w:r w:rsidRPr="006B63BF">
        <w:rPr>
          <w:rFonts w:asciiTheme="majorBidi" w:hAnsiTheme="majorBidi" w:cstheme="majorBidi"/>
        </w:rPr>
        <w:t xml:space="preserve">Tương tự cách tính trọng số các yếu tố cấp 1, </w:t>
      </w:r>
      <w:r w:rsidR="00A6334B">
        <w:rPr>
          <w:rFonts w:asciiTheme="majorBidi" w:hAnsiTheme="majorBidi" w:cstheme="majorBidi"/>
        </w:rPr>
        <w:t xml:space="preserve">nghiên cứu </w:t>
      </w:r>
      <w:r w:rsidRPr="006B63BF">
        <w:rPr>
          <w:rFonts w:asciiTheme="majorBidi" w:hAnsiTheme="majorBidi" w:cstheme="majorBidi"/>
        </w:rPr>
        <w:t xml:space="preserve">tiến hành lập bảng ma trận mức độ ảnh hưởng của các yếu tố cấp 2 theo từng nhóm riêng để tính trọng số trong mỗi nhóm. Kết quả tính toán trọng số các yếu tố cấp 2 theo từng nhóm riêng và chỉ số nhất quán được thể hiện ở Bảng </w:t>
      </w:r>
      <w:r w:rsidR="00C53D9D">
        <w:rPr>
          <w:rFonts w:asciiTheme="majorBidi" w:hAnsiTheme="majorBidi" w:cstheme="majorBidi"/>
        </w:rPr>
        <w:t>8</w:t>
      </w:r>
      <w:r w:rsidRPr="006B63BF">
        <w:rPr>
          <w:rFonts w:asciiTheme="majorBidi" w:hAnsiTheme="majorBidi" w:cstheme="majorBidi"/>
        </w:rPr>
        <w:t>.</w:t>
      </w:r>
    </w:p>
    <w:p w14:paraId="451F7478" w14:textId="3B08424E" w:rsidR="007159A7" w:rsidRPr="006B63BF" w:rsidRDefault="007159A7" w:rsidP="00DE5315">
      <w:pPr>
        <w:spacing w:line="288" w:lineRule="auto"/>
        <w:jc w:val="center"/>
        <w:rPr>
          <w:rFonts w:asciiTheme="majorBidi" w:hAnsiTheme="majorBidi" w:cstheme="majorBidi"/>
          <w:i/>
          <w:iCs/>
        </w:rPr>
      </w:pPr>
      <w:r w:rsidRPr="006B63BF">
        <w:rPr>
          <w:rFonts w:asciiTheme="majorBidi" w:hAnsiTheme="majorBidi" w:cstheme="majorBidi"/>
          <w:b/>
          <w:bCs/>
          <w:i/>
          <w:iCs/>
        </w:rPr>
        <w:t xml:space="preserve">Bảng </w:t>
      </w:r>
      <w:r w:rsidR="00171CE9" w:rsidRPr="006B63BF">
        <w:rPr>
          <w:rFonts w:asciiTheme="majorBidi" w:hAnsiTheme="majorBidi" w:cstheme="majorBidi"/>
          <w:b/>
          <w:bCs/>
          <w:i/>
          <w:iCs/>
        </w:rPr>
        <w:t>8</w:t>
      </w:r>
      <w:r w:rsidRPr="006B63BF">
        <w:rPr>
          <w:rFonts w:asciiTheme="majorBidi" w:hAnsiTheme="majorBidi" w:cstheme="majorBidi"/>
          <w:b/>
          <w:bCs/>
          <w:i/>
          <w:iCs/>
        </w:rPr>
        <w:t>.</w:t>
      </w:r>
      <w:r w:rsidRPr="006B63BF">
        <w:rPr>
          <w:rFonts w:asciiTheme="majorBidi" w:hAnsiTheme="majorBidi" w:cstheme="majorBidi"/>
          <w:i/>
          <w:iCs/>
        </w:rPr>
        <w:t xml:space="preserve"> Ma trận so sánh và trọng số </w:t>
      </w:r>
      <w:r w:rsidR="001F6B6F">
        <w:rPr>
          <w:rFonts w:asciiTheme="majorBidi" w:hAnsiTheme="majorBidi" w:cstheme="majorBidi"/>
          <w:i/>
          <w:iCs/>
        </w:rPr>
        <w:t xml:space="preserve">riêng </w:t>
      </w:r>
      <w:r w:rsidRPr="006B63BF">
        <w:rPr>
          <w:rFonts w:asciiTheme="majorBidi" w:hAnsiTheme="majorBidi" w:cstheme="majorBidi"/>
          <w:i/>
          <w:iCs/>
        </w:rPr>
        <w:t>của các yếu tố cấp 2 theo nhóm yếu tố cấp 1</w:t>
      </w:r>
    </w:p>
    <w:p w14:paraId="62C3E966" w14:textId="77777777" w:rsidR="007159A7" w:rsidRPr="006B63BF" w:rsidRDefault="007159A7" w:rsidP="00DE5315">
      <w:pPr>
        <w:spacing w:line="288" w:lineRule="auto"/>
        <w:jc w:val="center"/>
        <w:rPr>
          <w:rFonts w:asciiTheme="majorBidi" w:hAnsiTheme="majorBidi" w:cstheme="majorBidi"/>
          <w:bCs/>
          <w:i/>
          <w:iCs/>
        </w:rPr>
      </w:pPr>
      <w:r w:rsidRPr="006B63BF">
        <w:rPr>
          <w:noProof/>
        </w:rPr>
        <w:drawing>
          <wp:inline distT="0" distB="0" distL="0" distR="0" wp14:anchorId="2D961BC8" wp14:editId="51018440">
            <wp:extent cx="5889559" cy="32807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199" t="23126" r="3509" b="10685"/>
                    <a:stretch/>
                  </pic:blipFill>
                  <pic:spPr bwMode="auto">
                    <a:xfrm>
                      <a:off x="0" y="0"/>
                      <a:ext cx="5920114" cy="3297782"/>
                    </a:xfrm>
                    <a:prstGeom prst="rect">
                      <a:avLst/>
                    </a:prstGeom>
                    <a:ln>
                      <a:noFill/>
                    </a:ln>
                    <a:extLst>
                      <a:ext uri="{53640926-AAD7-44D8-BBD7-CCE9431645EC}">
                        <a14:shadowObscured xmlns:a14="http://schemas.microsoft.com/office/drawing/2010/main"/>
                      </a:ext>
                    </a:extLst>
                  </pic:spPr>
                </pic:pic>
              </a:graphicData>
            </a:graphic>
          </wp:inline>
        </w:drawing>
      </w:r>
    </w:p>
    <w:p w14:paraId="59FA67CD" w14:textId="77777777" w:rsidR="00350781" w:rsidRPr="006B63BF" w:rsidRDefault="00350781" w:rsidP="00DE5315">
      <w:pPr>
        <w:spacing w:line="288" w:lineRule="auto"/>
        <w:jc w:val="right"/>
        <w:rPr>
          <w:rFonts w:asciiTheme="majorBidi" w:hAnsiTheme="majorBidi" w:cstheme="majorBidi"/>
          <w:bCs/>
          <w:i/>
          <w:iCs/>
        </w:rPr>
      </w:pPr>
      <w:r w:rsidRPr="006B63BF">
        <w:rPr>
          <w:rFonts w:asciiTheme="majorBidi" w:hAnsiTheme="majorBidi" w:cstheme="majorBidi"/>
          <w:bCs/>
          <w:i/>
          <w:iCs/>
        </w:rPr>
        <w:t xml:space="preserve">(Nguồn: Xử lý </w:t>
      </w:r>
      <w:r>
        <w:rPr>
          <w:rFonts w:asciiTheme="majorBidi" w:hAnsiTheme="majorBidi" w:cstheme="majorBidi"/>
          <w:bCs/>
          <w:i/>
          <w:iCs/>
        </w:rPr>
        <w:t>số liệu, 2017</w:t>
      </w:r>
      <w:r w:rsidRPr="006B63BF">
        <w:rPr>
          <w:rFonts w:asciiTheme="majorBidi" w:hAnsiTheme="majorBidi" w:cstheme="majorBidi"/>
          <w:bCs/>
          <w:i/>
          <w:iCs/>
        </w:rPr>
        <w:t>)</w:t>
      </w:r>
    </w:p>
    <w:p w14:paraId="4FA710A6" w14:textId="0E37B693" w:rsidR="007159A7" w:rsidRPr="006B63BF" w:rsidRDefault="007159A7" w:rsidP="00DE5315">
      <w:pPr>
        <w:spacing w:line="288" w:lineRule="auto"/>
        <w:ind w:firstLine="720"/>
        <w:jc w:val="both"/>
        <w:rPr>
          <w:rFonts w:asciiTheme="majorBidi" w:hAnsiTheme="majorBidi" w:cstheme="majorBidi"/>
          <w:bCs/>
          <w:lang w:val="vi-VN"/>
        </w:rPr>
      </w:pPr>
      <w:r w:rsidRPr="006B63BF">
        <w:rPr>
          <w:rFonts w:asciiTheme="majorBidi" w:hAnsiTheme="majorBidi" w:cstheme="majorBidi"/>
          <w:bCs/>
          <w:lang w:val="vi-VN"/>
        </w:rPr>
        <w:t xml:space="preserve">Trọng số chung của các yếu tố cấp 2 được xác định theo công thức: </w:t>
      </w:r>
      <w:r w:rsidRPr="006B63BF">
        <w:rPr>
          <w:rFonts w:asciiTheme="majorBidi" w:hAnsiTheme="majorBidi" w:cstheme="majorBidi"/>
          <w:bCs/>
          <w:i/>
          <w:iCs/>
          <w:lang w:val="vi-VN"/>
        </w:rPr>
        <w:t>Trọng số chung = Trọng số riêng x Trọng số nhóm yếu tố cấp 1</w:t>
      </w:r>
      <w:r w:rsidRPr="006B63BF">
        <w:rPr>
          <w:rFonts w:asciiTheme="majorBidi" w:hAnsiTheme="majorBidi" w:cstheme="majorBidi"/>
          <w:bCs/>
          <w:lang w:val="vi-VN"/>
        </w:rPr>
        <w:t xml:space="preserve">. Kết quả tính trọng số chung của các yếu tố cấp 2 được thể hiện ở </w:t>
      </w:r>
      <w:r w:rsidR="00844356" w:rsidRPr="006B63BF">
        <w:rPr>
          <w:rFonts w:asciiTheme="majorBidi" w:hAnsiTheme="majorBidi" w:cstheme="majorBidi"/>
          <w:bCs/>
          <w:lang w:val="vi-VN"/>
        </w:rPr>
        <w:t xml:space="preserve">Hình </w:t>
      </w:r>
      <w:r w:rsidR="00171CE9" w:rsidRPr="006B63BF">
        <w:rPr>
          <w:rFonts w:asciiTheme="majorBidi" w:hAnsiTheme="majorBidi" w:cstheme="majorBidi"/>
          <w:bCs/>
          <w:lang w:val="vi-VN"/>
        </w:rPr>
        <w:t>7</w:t>
      </w:r>
      <w:r w:rsidR="00844356" w:rsidRPr="006B63BF">
        <w:rPr>
          <w:rFonts w:asciiTheme="majorBidi" w:hAnsiTheme="majorBidi" w:cstheme="majorBidi"/>
          <w:bCs/>
          <w:lang w:val="vi-VN"/>
        </w:rPr>
        <w:t>.</w:t>
      </w:r>
    </w:p>
    <w:p w14:paraId="0585E113" w14:textId="6CE65D4A" w:rsidR="007159A7" w:rsidRPr="006B63BF" w:rsidRDefault="00171CE9" w:rsidP="00DE5315">
      <w:pPr>
        <w:spacing w:line="288" w:lineRule="auto"/>
        <w:jc w:val="center"/>
        <w:rPr>
          <w:rFonts w:asciiTheme="majorBidi" w:hAnsiTheme="majorBidi" w:cstheme="majorBidi"/>
          <w:bCs/>
          <w:i/>
          <w:iCs/>
          <w:lang w:val="vi-VN"/>
        </w:rPr>
      </w:pPr>
      <w:r w:rsidRPr="006B63BF">
        <w:rPr>
          <w:bCs/>
          <w:noProof/>
          <w:sz w:val="26"/>
          <w:szCs w:val="26"/>
        </w:rPr>
        <w:lastRenderedPageBreak/>
        <w:drawing>
          <wp:inline distT="0" distB="0" distL="0" distR="0" wp14:anchorId="5C95E16F" wp14:editId="5A3C594C">
            <wp:extent cx="5727700" cy="2468889"/>
            <wp:effectExtent l="0" t="0" r="12700" b="20320"/>
            <wp:docPr id="2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18458E" w14:textId="32420FE5" w:rsidR="007159A7" w:rsidRPr="006B63BF" w:rsidRDefault="007159A7" w:rsidP="00DE5315">
      <w:pPr>
        <w:spacing w:line="288" w:lineRule="auto"/>
        <w:jc w:val="center"/>
        <w:rPr>
          <w:rFonts w:asciiTheme="majorBidi" w:hAnsiTheme="majorBidi" w:cstheme="majorBidi"/>
          <w:bCs/>
          <w:i/>
          <w:iCs/>
          <w:lang w:val="vi-VN"/>
        </w:rPr>
      </w:pPr>
      <w:r w:rsidRPr="006B63BF">
        <w:rPr>
          <w:rFonts w:asciiTheme="majorBidi" w:hAnsiTheme="majorBidi" w:cstheme="majorBidi"/>
          <w:b/>
          <w:i/>
          <w:iCs/>
          <w:lang w:val="vi-VN"/>
        </w:rPr>
        <w:t xml:space="preserve">Hình </w:t>
      </w:r>
      <w:r w:rsidR="00171CE9" w:rsidRPr="006B63BF">
        <w:rPr>
          <w:rFonts w:asciiTheme="majorBidi" w:hAnsiTheme="majorBidi" w:cstheme="majorBidi"/>
          <w:b/>
          <w:i/>
          <w:iCs/>
          <w:lang w:val="vi-VN"/>
        </w:rPr>
        <w:t>7</w:t>
      </w:r>
      <w:r w:rsidRPr="006B63BF">
        <w:rPr>
          <w:rFonts w:asciiTheme="majorBidi" w:hAnsiTheme="majorBidi" w:cstheme="majorBidi"/>
          <w:b/>
          <w:i/>
          <w:iCs/>
          <w:lang w:val="vi-VN"/>
        </w:rPr>
        <w:t>.</w:t>
      </w:r>
      <w:r w:rsidRPr="006B63BF">
        <w:rPr>
          <w:rFonts w:asciiTheme="majorBidi" w:hAnsiTheme="majorBidi" w:cstheme="majorBidi"/>
          <w:bCs/>
          <w:i/>
          <w:iCs/>
          <w:lang w:val="vi-VN"/>
        </w:rPr>
        <w:t xml:space="preserve"> Biểu đồ trọng số yếu tố cấp 2</w:t>
      </w:r>
    </w:p>
    <w:p w14:paraId="423B6FCE" w14:textId="77777777" w:rsidR="00350781" w:rsidRPr="006B63BF" w:rsidRDefault="00350781" w:rsidP="00DE5315">
      <w:pPr>
        <w:spacing w:line="288" w:lineRule="auto"/>
        <w:jc w:val="right"/>
        <w:rPr>
          <w:rFonts w:asciiTheme="majorBidi" w:hAnsiTheme="majorBidi" w:cstheme="majorBidi"/>
          <w:bCs/>
          <w:i/>
          <w:iCs/>
        </w:rPr>
      </w:pPr>
      <w:r w:rsidRPr="006B63BF">
        <w:rPr>
          <w:rFonts w:asciiTheme="majorBidi" w:hAnsiTheme="majorBidi" w:cstheme="majorBidi"/>
          <w:bCs/>
          <w:i/>
          <w:iCs/>
        </w:rPr>
        <w:t xml:space="preserve">(Nguồn: Xử lý </w:t>
      </w:r>
      <w:r>
        <w:rPr>
          <w:rFonts w:asciiTheme="majorBidi" w:hAnsiTheme="majorBidi" w:cstheme="majorBidi"/>
          <w:bCs/>
          <w:i/>
          <w:iCs/>
        </w:rPr>
        <w:t>số liệu, 2017</w:t>
      </w:r>
      <w:r w:rsidRPr="006B63BF">
        <w:rPr>
          <w:rFonts w:asciiTheme="majorBidi" w:hAnsiTheme="majorBidi" w:cstheme="majorBidi"/>
          <w:bCs/>
          <w:i/>
          <w:iCs/>
        </w:rPr>
        <w:t>)</w:t>
      </w:r>
    </w:p>
    <w:p w14:paraId="72C4C71B" w14:textId="46E48B25" w:rsidR="00844356" w:rsidRPr="00E971C7" w:rsidRDefault="00844356" w:rsidP="00DE5315">
      <w:pPr>
        <w:widowControl w:val="0"/>
        <w:spacing w:line="288" w:lineRule="auto"/>
        <w:ind w:firstLine="720"/>
        <w:jc w:val="both"/>
        <w:rPr>
          <w:bCs/>
          <w:lang w:val="vi-VN"/>
        </w:rPr>
      </w:pPr>
      <w:r w:rsidRPr="00E971C7">
        <w:rPr>
          <w:bCs/>
          <w:lang w:val="vi-VN"/>
        </w:rPr>
        <w:t xml:space="preserve">Như vậy có thể thấy rằng, trong 13 chỉ tiêu cấp 2 được đánh giá thì chỉ tiêu tổng vốn đầu tư xây dựng địa bàn </w:t>
      </w:r>
      <w:r w:rsidR="001F6B6F" w:rsidRPr="00E971C7">
        <w:rPr>
          <w:bCs/>
          <w:lang w:val="vi-VN"/>
        </w:rPr>
        <w:t xml:space="preserve">có </w:t>
      </w:r>
      <w:r w:rsidRPr="00E971C7">
        <w:rPr>
          <w:bCs/>
          <w:lang w:val="vi-VN"/>
        </w:rPr>
        <w:t>trọng số lớn nhất (0,281) nên đây là chỉ tiêu ảnh hưởng lớn nhất đến quá trình đô thị hoá, xếp thứ hai là yếu tố tốc độ tăng trưởng GDP với trọng số là 0,228, xếp thứ 3 là  tỉ lệ GDP phi nông nghiệp/Tổng GDP (trọng số 0,141) và xếp thứ tư là chỉ tiêu Tỷ lệ dân cư thành thị (trọng số 0,087). Chỉ tiêu Thuỷ văn và Dân số được đánh giá là ít có ảnh hưởng nhất trong 13 chỉ tiêu với trọng số đều là 0,014.</w:t>
      </w:r>
    </w:p>
    <w:p w14:paraId="02175D62" w14:textId="42FD050A" w:rsidR="00844356" w:rsidRPr="00E971C7" w:rsidRDefault="00844356" w:rsidP="00DE5315">
      <w:pPr>
        <w:widowControl w:val="0"/>
        <w:spacing w:line="288" w:lineRule="auto"/>
        <w:ind w:firstLine="720"/>
        <w:jc w:val="both"/>
        <w:rPr>
          <w:bCs/>
          <w:lang w:val="vi-VN"/>
        </w:rPr>
      </w:pPr>
      <w:r w:rsidRPr="00E971C7">
        <w:rPr>
          <w:bCs/>
          <w:lang w:val="vi-VN"/>
        </w:rPr>
        <w:t xml:space="preserve">Với kết quả xác định mức độ ảnh hưởng các chỉ tiêu đến quá trình đô thị hóa như trên là hoàn toàn phù hợp với thực tế khi Đà Nẵng là thành phố được Nhà nước quan tâm đầu tư phát triển để trở thành thành phố trọng điểm kinh tế của miền Trung và Tây Nguyên, đồng thời Đà Nẵng cũng là địa phương thu hút được nhiều vốn đầu tư phát triển cả trong nước và ngoài nước, trong đó vốn đầu tư xây dựng cơ bản trên địa bàn chiếm tỷ trọng lớn trong cơ cấu chi đầu tư phát triển của thành phố. Chính điều này đã kéo theo sự đầu tư xây dựng các </w:t>
      </w:r>
      <w:r w:rsidR="00F27F63" w:rsidRPr="00E971C7">
        <w:rPr>
          <w:bCs/>
          <w:lang w:val="vi-VN"/>
        </w:rPr>
        <w:t xml:space="preserve">công trình, dự án </w:t>
      </w:r>
      <w:r w:rsidRPr="00E971C7">
        <w:rPr>
          <w:bCs/>
          <w:lang w:val="vi-VN"/>
        </w:rPr>
        <w:t>mạnh mẽ để đáp ứng nhu cầu phát triển cơ sở hạ tầng kỹ thuật của thành phố Đà Nẵ</w:t>
      </w:r>
      <w:r w:rsidR="00F27F63" w:rsidRPr="00E971C7">
        <w:rPr>
          <w:bCs/>
          <w:lang w:val="vi-VN"/>
        </w:rPr>
        <w:t>ng</w:t>
      </w:r>
      <w:r w:rsidRPr="00E971C7">
        <w:rPr>
          <w:bCs/>
          <w:lang w:val="vi-VN"/>
        </w:rPr>
        <w:t xml:space="preserve"> so với những địa phương khác có vốn đầu tư xây dựng ít hơn. </w:t>
      </w:r>
      <w:r w:rsidR="001F6B6F" w:rsidRPr="00E971C7">
        <w:rPr>
          <w:bCs/>
          <w:lang w:val="vi-VN"/>
        </w:rPr>
        <w:t xml:space="preserve">Ngược </w:t>
      </w:r>
      <w:r w:rsidRPr="00E971C7">
        <w:rPr>
          <w:bCs/>
          <w:lang w:val="vi-VN"/>
        </w:rPr>
        <w:t xml:space="preserve">lại, yếu tố dân số và thủy văn được đánh giá là những yếu tố ít ảnh hưởng nhất đến </w:t>
      </w:r>
      <w:r w:rsidR="00F27F63" w:rsidRPr="00E971C7">
        <w:rPr>
          <w:bCs/>
          <w:lang w:val="vi-VN"/>
        </w:rPr>
        <w:t>quá trình đô thị hóa</w:t>
      </w:r>
      <w:r w:rsidRPr="00E971C7">
        <w:rPr>
          <w:bCs/>
          <w:lang w:val="vi-VN"/>
        </w:rPr>
        <w:t xml:space="preserve">, điều này được giải thích là do: (i) Hiện nay vấn đề dân số là yếu tố mà con người hoàn toàn có thể kiểm soát được thông qua nhiều biện pháp khác nhau. Điều nay được thể hiện rõ thông qua chỉ tiêu tốc độ gia tăng dân số ở thành phố Đà Nẵng trong giai đoạn hiện nay đã có xu hướng giảm chậm lại so với những thời kỳ trước đó; (ii) Yếu tố thủy văn được cho là có tính quyết định nhiều đến nhóm đất nông nghiệp hơn là nhóm đất phi nông nghiệp nên đối với </w:t>
      </w:r>
      <w:r w:rsidR="00F27F63" w:rsidRPr="00E971C7">
        <w:rPr>
          <w:bCs/>
          <w:lang w:val="vi-VN"/>
        </w:rPr>
        <w:t xml:space="preserve">quá trình đô thị hóa mà biểu hiện chính là </w:t>
      </w:r>
      <w:r w:rsidRPr="00E971C7">
        <w:rPr>
          <w:bCs/>
          <w:lang w:val="vi-VN"/>
        </w:rPr>
        <w:t>việc chuyển đổi mục đích sử dụng từ các nhóm đất khác sang đất phi nông nghiệp thì yếu tố thủy văn được đánh giá là ít ảnh hưởng hơn.</w:t>
      </w:r>
    </w:p>
    <w:p w14:paraId="04A8C7D5" w14:textId="76F8E617" w:rsidR="007159A7" w:rsidRPr="00E971C7" w:rsidRDefault="006B63BF" w:rsidP="00DE5315">
      <w:pPr>
        <w:autoSpaceDE w:val="0"/>
        <w:autoSpaceDN w:val="0"/>
        <w:adjustRightInd w:val="0"/>
        <w:spacing w:line="288" w:lineRule="auto"/>
        <w:jc w:val="both"/>
        <w:rPr>
          <w:b/>
          <w:lang w:val="vi-VN"/>
        </w:rPr>
      </w:pPr>
      <w:r w:rsidRPr="00E971C7">
        <w:rPr>
          <w:b/>
          <w:lang w:val="vi-VN"/>
        </w:rPr>
        <w:t>4. KẾT LUẬN</w:t>
      </w:r>
    </w:p>
    <w:p w14:paraId="22008B2B" w14:textId="46D303AA" w:rsidR="001F6B6F" w:rsidRPr="00E971C7" w:rsidRDefault="001F6B6F" w:rsidP="00DE5315">
      <w:pPr>
        <w:autoSpaceDE w:val="0"/>
        <w:autoSpaceDN w:val="0"/>
        <w:adjustRightInd w:val="0"/>
        <w:spacing w:line="288" w:lineRule="auto"/>
        <w:jc w:val="both"/>
        <w:rPr>
          <w:lang w:val="vi-VN"/>
        </w:rPr>
      </w:pPr>
      <w:r w:rsidRPr="00E971C7">
        <w:rPr>
          <w:b/>
          <w:lang w:val="vi-VN"/>
        </w:rPr>
        <w:tab/>
      </w:r>
      <w:r w:rsidRPr="00E971C7">
        <w:rPr>
          <w:lang w:val="vi-VN"/>
        </w:rPr>
        <w:t>Qua quá trình nghiên cứu thực trạng đô thị hóa và xác định các yếu tố ảnh hưởng đến quá trình đô thị hóa ở Đà Nẵng, chúng tôi rút ra các kết luận sau:</w:t>
      </w:r>
    </w:p>
    <w:p w14:paraId="08E107BF" w14:textId="6873DF2F" w:rsidR="006B63BF" w:rsidRPr="00E971C7" w:rsidRDefault="006B63BF" w:rsidP="00DE5315">
      <w:pPr>
        <w:widowControl w:val="0"/>
        <w:spacing w:line="288" w:lineRule="auto"/>
        <w:ind w:firstLine="720"/>
        <w:jc w:val="both"/>
        <w:rPr>
          <w:color w:val="000000"/>
          <w:lang w:val="vi-VN"/>
        </w:rPr>
      </w:pPr>
      <w:r w:rsidRPr="00E971C7">
        <w:rPr>
          <w:color w:val="000000"/>
          <w:lang w:val="vi-VN"/>
        </w:rPr>
        <w:t xml:space="preserve">Với vị thế đặc biệt và đặc điểm địa lý tự nhiên tạo cho Đà Nẵng những điều kiện thuận lợi để phát triển vùng kinh tế trọng điểm trong khu vực miền Trung - Tây Nguyên. Có thể khẳng định Đà Nẵng là một trong những địa phương có quá trình đô thị hóa diễn ra mạnh mẽ, </w:t>
      </w:r>
      <w:r w:rsidRPr="00E971C7">
        <w:rPr>
          <w:color w:val="000000"/>
          <w:lang w:val="vi-VN"/>
        </w:rPr>
        <w:lastRenderedPageBreak/>
        <w:t xml:space="preserve">thể hiện qua sự phát triển nhanh chóng </w:t>
      </w:r>
      <w:r w:rsidR="001F6B6F" w:rsidRPr="00E971C7">
        <w:rPr>
          <w:color w:val="000000"/>
          <w:lang w:val="vi-VN"/>
        </w:rPr>
        <w:t>về các chỉ tiêu kinh tế và xã hội như tăng trưởng GDP luôn duy trì ở mức ổn định, vốn đầu tư xây dựng trên địa bàn liên tục tăng mạnh qua các năm</w:t>
      </w:r>
      <w:r w:rsidR="00F93481" w:rsidRPr="00E971C7">
        <w:rPr>
          <w:color w:val="000000"/>
          <w:lang w:val="vi-VN"/>
        </w:rPr>
        <w:t>.</w:t>
      </w:r>
      <w:r w:rsidR="001F6B6F" w:rsidRPr="00E971C7">
        <w:rPr>
          <w:color w:val="000000"/>
          <w:lang w:val="vi-VN"/>
        </w:rPr>
        <w:t xml:space="preserve"> Tỷ lệ dân cư thành thị của thành phố luôn ở mức rất cao (trên 86%) và chênh lệch giữa dân cư thành thị và nông thôn rất rõ rệt khi m</w:t>
      </w:r>
      <w:r w:rsidR="001F6B6F" w:rsidRPr="00E971C7">
        <w:rPr>
          <w:lang w:val="vi-VN"/>
        </w:rPr>
        <w:t>ật độ dân cư khu vực đô thị cao gấp 20,52 lần so với khu vực nông thôn. T</w:t>
      </w:r>
      <w:r w:rsidR="001F6B6F" w:rsidRPr="00E971C7">
        <w:rPr>
          <w:color w:val="000000"/>
          <w:lang w:val="vi-VN"/>
        </w:rPr>
        <w:t>ỷ lệ lao động hoạt động trong các ngành phi nông nghiệp của thành phố chiếm tỷ trọng ngày càng cao, tỷ lệ thất nghiệp có xu hướng giảm và thu nhập và mức sống của người dân được ngày càng được nâng cao.</w:t>
      </w:r>
    </w:p>
    <w:p w14:paraId="459FFF36" w14:textId="16478765" w:rsidR="006B63BF" w:rsidRPr="00E971C7" w:rsidRDefault="006B63BF" w:rsidP="00DE5315">
      <w:pPr>
        <w:autoSpaceDE w:val="0"/>
        <w:autoSpaceDN w:val="0"/>
        <w:adjustRightInd w:val="0"/>
        <w:spacing w:line="288" w:lineRule="auto"/>
        <w:jc w:val="both"/>
        <w:rPr>
          <w:rFonts w:asciiTheme="majorBidi" w:hAnsiTheme="majorBidi" w:cstheme="majorBidi"/>
          <w:bCs/>
          <w:color w:val="FF0000"/>
          <w:lang w:val="vi-VN"/>
        </w:rPr>
      </w:pPr>
      <w:r w:rsidRPr="00E971C7">
        <w:rPr>
          <w:rFonts w:asciiTheme="majorBidi" w:hAnsiTheme="majorBidi" w:cstheme="majorBidi"/>
          <w:color w:val="000000" w:themeColor="text1"/>
          <w:lang w:val="vi-VN"/>
        </w:rPr>
        <w:tab/>
      </w:r>
      <w:r w:rsidRPr="00E971C7">
        <w:rPr>
          <w:rFonts w:asciiTheme="majorBidi" w:hAnsiTheme="majorBidi" w:cstheme="majorBidi"/>
          <w:color w:val="FF0000"/>
          <w:lang w:val="vi-VN"/>
        </w:rPr>
        <w:t xml:space="preserve">Trong các yếu tố ảnh hưởng đến </w:t>
      </w:r>
      <w:r w:rsidR="00F93481" w:rsidRPr="00E971C7">
        <w:rPr>
          <w:rFonts w:asciiTheme="majorBidi" w:hAnsiTheme="majorBidi" w:cstheme="majorBidi"/>
          <w:color w:val="FF0000"/>
          <w:lang w:val="vi-VN"/>
        </w:rPr>
        <w:t xml:space="preserve">quá trình đô thị hóa, </w:t>
      </w:r>
      <w:r w:rsidRPr="00E971C7">
        <w:rPr>
          <w:rFonts w:asciiTheme="majorBidi" w:hAnsiTheme="majorBidi" w:cstheme="majorBidi"/>
          <w:color w:val="FF0000"/>
          <w:lang w:val="vi-VN"/>
        </w:rPr>
        <w:t xml:space="preserve">yếu tố </w:t>
      </w:r>
      <w:r w:rsidR="00F93481" w:rsidRPr="00E971C7">
        <w:rPr>
          <w:rFonts w:asciiTheme="majorBidi" w:hAnsiTheme="majorBidi" w:cstheme="majorBidi"/>
          <w:bCs/>
          <w:iCs/>
          <w:color w:val="FF0000"/>
          <w:lang w:val="vi-VN"/>
        </w:rPr>
        <w:t>t</w:t>
      </w:r>
      <w:r w:rsidRPr="00E971C7">
        <w:rPr>
          <w:rFonts w:asciiTheme="majorBidi" w:hAnsiTheme="majorBidi" w:cstheme="majorBidi"/>
          <w:bCs/>
          <w:iCs/>
          <w:color w:val="FF0000"/>
          <w:lang w:val="vi-VN"/>
        </w:rPr>
        <w:t xml:space="preserve">ổng vốn đầu tư xây dựng địa bàn </w:t>
      </w:r>
      <w:r w:rsidRPr="00E971C7">
        <w:rPr>
          <w:rFonts w:asciiTheme="majorBidi" w:hAnsiTheme="majorBidi" w:cstheme="majorBidi"/>
          <w:bCs/>
          <w:color w:val="FF0000"/>
          <w:lang w:val="vi-VN"/>
        </w:rPr>
        <w:t xml:space="preserve">được xếp hạng có ảnh hưởng lớn nhất, xếp thứ hai là yếu tố </w:t>
      </w:r>
      <w:r w:rsidR="00F93481" w:rsidRPr="00E971C7">
        <w:rPr>
          <w:rFonts w:asciiTheme="majorBidi" w:hAnsiTheme="majorBidi" w:cstheme="majorBidi"/>
          <w:bCs/>
          <w:iCs/>
          <w:color w:val="FF0000"/>
          <w:lang w:val="vi-VN"/>
        </w:rPr>
        <w:t>t</w:t>
      </w:r>
      <w:r w:rsidRPr="00E971C7">
        <w:rPr>
          <w:rFonts w:asciiTheme="majorBidi" w:hAnsiTheme="majorBidi" w:cstheme="majorBidi"/>
          <w:bCs/>
          <w:iCs/>
          <w:color w:val="FF0000"/>
          <w:lang w:val="vi-VN"/>
        </w:rPr>
        <w:t>ốc độ tăng trưởng GDP</w:t>
      </w:r>
      <w:r w:rsidRPr="00E971C7">
        <w:rPr>
          <w:rFonts w:asciiTheme="majorBidi" w:hAnsiTheme="majorBidi" w:cstheme="majorBidi"/>
          <w:bCs/>
          <w:color w:val="FF0000"/>
          <w:lang w:val="vi-VN"/>
        </w:rPr>
        <w:t xml:space="preserve">. Yếu tố </w:t>
      </w:r>
      <w:r w:rsidRPr="00E971C7">
        <w:rPr>
          <w:rFonts w:asciiTheme="majorBidi" w:hAnsiTheme="majorBidi" w:cstheme="majorBidi"/>
          <w:bCs/>
          <w:iCs/>
          <w:color w:val="FF0000"/>
          <w:lang w:val="vi-VN"/>
        </w:rPr>
        <w:t>Thuỷ văn</w:t>
      </w:r>
      <w:r w:rsidRPr="00E971C7">
        <w:rPr>
          <w:rFonts w:asciiTheme="majorBidi" w:hAnsiTheme="majorBidi" w:cstheme="majorBidi"/>
          <w:bCs/>
          <w:color w:val="FF0000"/>
          <w:lang w:val="vi-VN"/>
        </w:rPr>
        <w:t xml:space="preserve"> và </w:t>
      </w:r>
      <w:r w:rsidRPr="00E971C7">
        <w:rPr>
          <w:rFonts w:asciiTheme="majorBidi" w:hAnsiTheme="majorBidi" w:cstheme="majorBidi"/>
          <w:bCs/>
          <w:iCs/>
          <w:color w:val="FF0000"/>
          <w:lang w:val="vi-VN"/>
        </w:rPr>
        <w:t>Dân số</w:t>
      </w:r>
      <w:r w:rsidRPr="00E971C7">
        <w:rPr>
          <w:rFonts w:asciiTheme="majorBidi" w:hAnsiTheme="majorBidi" w:cstheme="majorBidi"/>
          <w:bCs/>
          <w:color w:val="FF0000"/>
          <w:lang w:val="vi-VN"/>
        </w:rPr>
        <w:t xml:space="preserve"> được đánh giá là ít có ảnh hưởng nhất đến </w:t>
      </w:r>
      <w:r w:rsidR="00F93481" w:rsidRPr="00E971C7">
        <w:rPr>
          <w:rFonts w:asciiTheme="majorBidi" w:hAnsiTheme="majorBidi" w:cstheme="majorBidi"/>
          <w:bCs/>
          <w:color w:val="FF0000"/>
          <w:lang w:val="vi-VN"/>
        </w:rPr>
        <w:t>sự phát triển đô thị nhất</w:t>
      </w:r>
      <w:r w:rsidRPr="00E971C7">
        <w:rPr>
          <w:rFonts w:asciiTheme="majorBidi" w:hAnsiTheme="majorBidi" w:cstheme="majorBidi"/>
          <w:bCs/>
          <w:color w:val="FF0000"/>
          <w:lang w:val="vi-VN"/>
        </w:rPr>
        <w:t xml:space="preserve"> trong 13 yếu tố đánh giá. </w:t>
      </w:r>
      <w:r w:rsidR="00F93481" w:rsidRPr="00E971C7">
        <w:rPr>
          <w:rFonts w:asciiTheme="majorBidi" w:hAnsiTheme="majorBidi" w:cstheme="majorBidi"/>
          <w:bCs/>
          <w:color w:val="FF0000"/>
          <w:lang w:val="vi-VN"/>
        </w:rPr>
        <w:t>Như vậy,</w:t>
      </w:r>
      <w:r w:rsidR="004B558F" w:rsidRPr="00E971C7">
        <w:rPr>
          <w:rFonts w:asciiTheme="majorBidi" w:hAnsiTheme="majorBidi" w:cstheme="majorBidi"/>
          <w:bCs/>
          <w:color w:val="FF0000"/>
          <w:lang w:val="vi-VN"/>
        </w:rPr>
        <w:t xml:space="preserve"> trong lương tai,</w:t>
      </w:r>
      <w:r w:rsidR="00F93481" w:rsidRPr="00E971C7">
        <w:rPr>
          <w:rFonts w:asciiTheme="majorBidi" w:hAnsiTheme="majorBidi" w:cstheme="majorBidi"/>
          <w:bCs/>
          <w:color w:val="FF0000"/>
          <w:lang w:val="vi-VN"/>
        </w:rPr>
        <w:t xml:space="preserve"> việc quy hoạch phát triển đô thị cần</w:t>
      </w:r>
      <w:r w:rsidRPr="00E971C7">
        <w:rPr>
          <w:rFonts w:asciiTheme="majorBidi" w:hAnsiTheme="majorBidi" w:cstheme="majorBidi"/>
          <w:bCs/>
          <w:color w:val="FF0000"/>
          <w:lang w:val="vi-VN"/>
        </w:rPr>
        <w:t xml:space="preserve"> xem xét đến mức độ ảnh hưởng của các yếu tố </w:t>
      </w:r>
      <w:r w:rsidR="00E971C7" w:rsidRPr="00E971C7">
        <w:rPr>
          <w:rFonts w:asciiTheme="majorBidi" w:hAnsiTheme="majorBidi" w:cstheme="majorBidi"/>
          <w:bCs/>
          <w:color w:val="FF0000"/>
          <w:lang w:val="vi-VN"/>
        </w:rPr>
        <w:t xml:space="preserve">kinh tế như tăng trưởng GDP và vốn đầu tư xây dựng cơ bản trên địa bàn </w:t>
      </w:r>
      <w:r w:rsidR="00E971C7" w:rsidRPr="00E971C7">
        <w:rPr>
          <w:rFonts w:asciiTheme="majorBidi" w:hAnsiTheme="majorBidi" w:cstheme="majorBidi"/>
          <w:bCs/>
          <w:color w:val="FF0000"/>
          <w:lang w:val="vi-VN"/>
        </w:rPr>
        <w:t>để</w:t>
      </w:r>
      <w:r w:rsidR="00E971C7" w:rsidRPr="00E971C7">
        <w:rPr>
          <w:rFonts w:asciiTheme="majorBidi" w:hAnsiTheme="majorBidi" w:cstheme="majorBidi"/>
          <w:bCs/>
          <w:color w:val="FF0000"/>
          <w:lang w:val="vi-VN"/>
        </w:rPr>
        <w:t xml:space="preserve"> có cơ sở </w:t>
      </w:r>
      <w:r w:rsidR="00E971C7" w:rsidRPr="00E971C7">
        <w:rPr>
          <w:rFonts w:asciiTheme="majorBidi" w:hAnsiTheme="majorBidi" w:cstheme="majorBidi"/>
          <w:bCs/>
          <w:color w:val="FF0000"/>
          <w:lang w:val="vi-VN"/>
        </w:rPr>
        <w:t xml:space="preserve">phát triển đô thị thành phố Đà Nẵng một cách hợp lý, bền vững nhất </w:t>
      </w:r>
      <w:r w:rsidR="00E971C7" w:rsidRPr="00E971C7">
        <w:rPr>
          <w:rFonts w:asciiTheme="majorBidi" w:hAnsiTheme="majorBidi" w:cstheme="majorBidi"/>
          <w:bCs/>
          <w:color w:val="FF0000"/>
          <w:lang w:val="vi-VN"/>
        </w:rPr>
        <w:t>cũng như</w:t>
      </w:r>
      <w:r w:rsidR="00E971C7" w:rsidRPr="00E971C7">
        <w:rPr>
          <w:rFonts w:asciiTheme="majorBidi" w:hAnsiTheme="majorBidi" w:cstheme="majorBidi"/>
          <w:bCs/>
          <w:color w:val="FF0000"/>
          <w:lang w:val="vi-VN"/>
        </w:rPr>
        <w:t xml:space="preserve"> đẩy nhanh hơn nữa quá trình đô thị</w:t>
      </w:r>
      <w:r w:rsidR="00E971C7" w:rsidRPr="00E971C7">
        <w:rPr>
          <w:rFonts w:asciiTheme="majorBidi" w:hAnsiTheme="majorBidi" w:cstheme="majorBidi"/>
          <w:bCs/>
          <w:color w:val="FF0000"/>
          <w:lang w:val="vi-VN"/>
        </w:rPr>
        <w:t xml:space="preserve"> hóa của thành phố.</w:t>
      </w:r>
    </w:p>
    <w:p w14:paraId="022254D4" w14:textId="7D3D0288" w:rsidR="0034636B" w:rsidRDefault="0034636B" w:rsidP="00DE5315">
      <w:pPr>
        <w:rPr>
          <w:rFonts w:asciiTheme="majorBidi" w:hAnsiTheme="majorBidi" w:cstheme="majorBidi"/>
          <w:bCs/>
          <w:lang w:val="vi-VN"/>
        </w:rPr>
      </w:pPr>
    </w:p>
    <w:p w14:paraId="7A1CE842" w14:textId="77777777" w:rsidR="000C60D4" w:rsidRDefault="000C60D4" w:rsidP="00DE5315">
      <w:pPr>
        <w:autoSpaceDE w:val="0"/>
        <w:autoSpaceDN w:val="0"/>
        <w:adjustRightInd w:val="0"/>
        <w:spacing w:line="288" w:lineRule="auto"/>
        <w:jc w:val="both"/>
        <w:rPr>
          <w:rFonts w:asciiTheme="majorBidi" w:hAnsiTheme="majorBidi" w:cstheme="majorBidi"/>
          <w:b/>
          <w:bCs/>
          <w:lang w:val="vi-VN"/>
        </w:rPr>
      </w:pPr>
      <w:r w:rsidRPr="000C60D4">
        <w:rPr>
          <w:rFonts w:asciiTheme="majorBidi" w:hAnsiTheme="majorBidi" w:cstheme="majorBidi"/>
          <w:b/>
          <w:bCs/>
          <w:lang w:val="vi-VN"/>
        </w:rPr>
        <w:t>Tài liệu tham khảo</w:t>
      </w:r>
    </w:p>
    <w:p w14:paraId="4C51CCFC" w14:textId="097B45F7" w:rsidR="0034636B" w:rsidRPr="003B3C08" w:rsidRDefault="0034636B" w:rsidP="00DE5315">
      <w:pPr>
        <w:pStyle w:val="EndNoteBibliography"/>
        <w:spacing w:before="120" w:after="120" w:line="288" w:lineRule="auto"/>
        <w:jc w:val="both"/>
        <w:rPr>
          <w:lang w:val="vi-VN"/>
        </w:rPr>
      </w:pPr>
      <w:bookmarkStart w:id="3" w:name="_ENREF_12"/>
      <w:r w:rsidRPr="003B3C08">
        <w:rPr>
          <w:lang w:val="vi-VN"/>
        </w:rPr>
        <w:t>1</w:t>
      </w:r>
      <w:r w:rsidR="00B37EFB" w:rsidRPr="003B3C08">
        <w:rPr>
          <w:lang w:val="vi-VN"/>
        </w:rPr>
        <w:t xml:space="preserve">. </w:t>
      </w:r>
      <w:r w:rsidRPr="003B3C08">
        <w:rPr>
          <w:lang w:val="vi-VN"/>
        </w:rPr>
        <w:t xml:space="preserve">Ngân hàng thế giới (2011), </w:t>
      </w:r>
      <w:r w:rsidRPr="003B3C08">
        <w:rPr>
          <w:i/>
          <w:lang w:val="vi-VN"/>
        </w:rPr>
        <w:t>Đánh giá đô thị hóa ở Việt Nam</w:t>
      </w:r>
      <w:r w:rsidRPr="003B3C08">
        <w:rPr>
          <w:lang w:val="vi-VN"/>
        </w:rPr>
        <w:t>, Báo cáo hỗ trợ kỹ thuật, tr.238.</w:t>
      </w:r>
      <w:bookmarkEnd w:id="3"/>
    </w:p>
    <w:p w14:paraId="455DF4A0" w14:textId="4A2E2044" w:rsidR="0034636B" w:rsidRPr="003B3C08" w:rsidRDefault="0034636B" w:rsidP="00DE5315">
      <w:pPr>
        <w:pStyle w:val="EndNoteBibliography"/>
        <w:spacing w:before="120" w:after="120" w:line="288" w:lineRule="auto"/>
        <w:jc w:val="both"/>
        <w:rPr>
          <w:i/>
          <w:lang w:val="vi-VN"/>
        </w:rPr>
      </w:pPr>
      <w:bookmarkStart w:id="4" w:name="_ENREF_21"/>
      <w:bookmarkStart w:id="5" w:name="_ENREF_27"/>
      <w:r w:rsidRPr="003B3C08">
        <w:rPr>
          <w:lang w:val="vi-VN"/>
        </w:rPr>
        <w:t>2</w:t>
      </w:r>
      <w:r w:rsidR="00B37EFB" w:rsidRPr="003B3C08">
        <w:rPr>
          <w:lang w:val="vi-VN"/>
        </w:rPr>
        <w:t xml:space="preserve">. </w:t>
      </w:r>
      <w:r w:rsidRPr="003B3C08">
        <w:rPr>
          <w:lang w:val="vi-VN"/>
        </w:rPr>
        <w:t>Nguyễn Thế Tiến, Phùng Chí Sỹ, Huỳnh Thị Minh Hằng (2006), "Các vấn đề môi trường trong quá trình đô thị hóa – công nghiệp hóa ở thành phố Đà Nẵng</w:t>
      </w:r>
      <w:r w:rsidRPr="003B3C08">
        <w:rPr>
          <w:i/>
          <w:lang w:val="vi-VN"/>
        </w:rPr>
        <w:t>"</w:t>
      </w:r>
      <w:r w:rsidRPr="003B3C08">
        <w:rPr>
          <w:lang w:val="vi-VN"/>
        </w:rPr>
        <w:t xml:space="preserve">, </w:t>
      </w:r>
      <w:r w:rsidRPr="003B3C08">
        <w:rPr>
          <w:i/>
          <w:lang w:val="vi-VN"/>
        </w:rPr>
        <w:t>Tạp chí phát triển KH&amp;CN, tập 9, Môi trường &amp; Tài guyên, tr.75-85.</w:t>
      </w:r>
      <w:bookmarkEnd w:id="4"/>
    </w:p>
    <w:p w14:paraId="170B8E9A" w14:textId="082CDB2F" w:rsidR="00937D70" w:rsidRPr="003B3C08" w:rsidRDefault="0034636B" w:rsidP="00DE5315">
      <w:pPr>
        <w:pStyle w:val="EndNoteBibliography"/>
        <w:spacing w:before="120" w:after="120" w:line="288" w:lineRule="auto"/>
        <w:jc w:val="both"/>
        <w:rPr>
          <w:lang w:val="vi-VN"/>
        </w:rPr>
      </w:pPr>
      <w:r w:rsidRPr="003B3C08">
        <w:rPr>
          <w:lang w:val="vi-VN"/>
        </w:rPr>
        <w:t>3</w:t>
      </w:r>
      <w:r w:rsidR="00B37EFB" w:rsidRPr="003B3C08">
        <w:rPr>
          <w:lang w:val="vi-VN"/>
        </w:rPr>
        <w:t xml:space="preserve">. </w:t>
      </w:r>
      <w:r w:rsidR="00937D70" w:rsidRPr="003B3C08">
        <w:rPr>
          <w:lang w:val="vi-VN"/>
        </w:rPr>
        <w:t xml:space="preserve">UBND thành phố Đà Nẵng (2015), </w:t>
      </w:r>
      <w:r w:rsidR="00937D70" w:rsidRPr="003B3C08">
        <w:rPr>
          <w:i/>
          <w:lang w:val="vi-VN"/>
        </w:rPr>
        <w:t>Điều chỉnh quy hoạch sử dụng đất đến năm 2020, kế hoạch sử dụng đất kỳ cuối 2016-2020</w:t>
      </w:r>
      <w:r w:rsidR="00937D70" w:rsidRPr="003B3C08">
        <w:rPr>
          <w:lang w:val="vi-VN"/>
        </w:rPr>
        <w:t>.</w:t>
      </w:r>
      <w:bookmarkEnd w:id="5"/>
    </w:p>
    <w:p w14:paraId="69FB2CA6" w14:textId="6B9C4BD8" w:rsidR="00B37EFB" w:rsidRPr="003B3C08" w:rsidRDefault="00B37EFB" w:rsidP="00DE5315">
      <w:pPr>
        <w:pStyle w:val="EndNoteBibliography"/>
        <w:widowControl w:val="0"/>
        <w:spacing w:before="120" w:after="120" w:line="281" w:lineRule="auto"/>
        <w:jc w:val="both"/>
        <w:rPr>
          <w:szCs w:val="24"/>
          <w:lang w:val="vi-VN"/>
        </w:rPr>
      </w:pPr>
      <w:r w:rsidRPr="003B3C08">
        <w:rPr>
          <w:szCs w:val="24"/>
          <w:lang w:val="vi-VN"/>
        </w:rPr>
        <w:t xml:space="preserve">4. UBND thành phố Đà Nẵng (2016), </w:t>
      </w:r>
      <w:r w:rsidRPr="003B3C08">
        <w:rPr>
          <w:i/>
          <w:szCs w:val="24"/>
          <w:lang w:val="vi-VN"/>
        </w:rPr>
        <w:t>Đà nẵng bước tiến 20 năm qua con số thống kê</w:t>
      </w:r>
      <w:r w:rsidRPr="003B3C08">
        <w:rPr>
          <w:szCs w:val="24"/>
          <w:lang w:val="vi-VN"/>
        </w:rPr>
        <w:t>, Nhà xuất bản thống kê.</w:t>
      </w:r>
    </w:p>
    <w:p w14:paraId="33B706A0" w14:textId="4C241A82" w:rsidR="0034636B" w:rsidRPr="00E02A46" w:rsidRDefault="00B37EFB" w:rsidP="00DE5315">
      <w:pPr>
        <w:pStyle w:val="EndNoteBibliography"/>
        <w:spacing w:before="120" w:after="120" w:line="288" w:lineRule="auto"/>
        <w:jc w:val="both"/>
      </w:pPr>
      <w:bookmarkStart w:id="6" w:name="_ENREF_42"/>
      <w:r>
        <w:t>5</w:t>
      </w:r>
      <w:r w:rsidR="0034636B" w:rsidRPr="00E02A46">
        <w:t>.</w:t>
      </w:r>
      <w:r>
        <w:t xml:space="preserve"> </w:t>
      </w:r>
      <w:r w:rsidR="0034636B" w:rsidRPr="00E02A46">
        <w:t xml:space="preserve">L. Saaty (1980), </w:t>
      </w:r>
      <w:r w:rsidR="0034636B" w:rsidRPr="00E02A46">
        <w:rPr>
          <w:i/>
        </w:rPr>
        <w:t>The Analytic Hierarchy Process</w:t>
      </w:r>
      <w:r w:rsidR="0034636B" w:rsidRPr="00E02A46">
        <w:t>, New York, McGraw-Hill International.</w:t>
      </w:r>
      <w:bookmarkEnd w:id="6"/>
    </w:p>
    <w:p w14:paraId="0F85F142" w14:textId="18B18072" w:rsidR="0034636B" w:rsidRDefault="00B37EFB" w:rsidP="00DE5315">
      <w:pPr>
        <w:pStyle w:val="EndNoteBibliography"/>
        <w:spacing w:before="120" w:after="120" w:line="288" w:lineRule="auto"/>
        <w:jc w:val="both"/>
        <w:rPr>
          <w:spacing w:val="-4"/>
        </w:rPr>
      </w:pPr>
      <w:bookmarkStart w:id="7" w:name="_ENREF_48"/>
      <w:r>
        <w:t>6</w:t>
      </w:r>
      <w:r w:rsidR="0034636B" w:rsidRPr="002629A6">
        <w:rPr>
          <w:spacing w:val="-4"/>
        </w:rPr>
        <w:t>.</w:t>
      </w:r>
      <w:r>
        <w:rPr>
          <w:spacing w:val="-4"/>
        </w:rPr>
        <w:t xml:space="preserve"> </w:t>
      </w:r>
      <w:r w:rsidR="0034636B" w:rsidRPr="002629A6">
        <w:rPr>
          <w:spacing w:val="-4"/>
        </w:rPr>
        <w:t xml:space="preserve">United Nations (2014), </w:t>
      </w:r>
      <w:r w:rsidR="0034636B" w:rsidRPr="002629A6">
        <w:rPr>
          <w:i/>
          <w:spacing w:val="-4"/>
        </w:rPr>
        <w:t>World urbanization prospects: The 2014 revision, department of economic and social affairs</w:t>
      </w:r>
      <w:r w:rsidR="0034636B" w:rsidRPr="002629A6">
        <w:rPr>
          <w:spacing w:val="-4"/>
        </w:rPr>
        <w:t xml:space="preserve">, Population Division. Highlights (ST/ESA/SER.A/352). </w:t>
      </w:r>
    </w:p>
    <w:bookmarkEnd w:id="7"/>
    <w:p w14:paraId="3E76ACF6" w14:textId="77777777" w:rsidR="00F4005B" w:rsidRDefault="00F4005B" w:rsidP="00DE5315">
      <w:pPr>
        <w:pStyle w:val="EndNoteBibliography"/>
        <w:spacing w:before="120" w:after="120" w:line="288" w:lineRule="auto"/>
        <w:ind w:left="720" w:hanging="720"/>
        <w:jc w:val="center"/>
        <w:rPr>
          <w:b/>
          <w:spacing w:val="-4"/>
        </w:rPr>
      </w:pPr>
    </w:p>
    <w:p w14:paraId="45E5FA0B" w14:textId="77777777" w:rsidR="00350781" w:rsidRDefault="00350781" w:rsidP="00DE5315">
      <w:pPr>
        <w:rPr>
          <w:rFonts w:eastAsia="Calibri"/>
          <w:b/>
          <w:noProof/>
          <w:spacing w:val="-4"/>
          <w:szCs w:val="22"/>
        </w:rPr>
      </w:pPr>
      <w:r>
        <w:rPr>
          <w:b/>
          <w:spacing w:val="-4"/>
        </w:rPr>
        <w:br w:type="page"/>
      </w:r>
    </w:p>
    <w:p w14:paraId="700BBE29" w14:textId="28970D4D" w:rsidR="0034636B" w:rsidRPr="00F4005B" w:rsidRDefault="00560058" w:rsidP="00DE5315">
      <w:pPr>
        <w:pStyle w:val="EndNoteBibliography"/>
        <w:spacing w:before="120" w:after="120" w:line="288" w:lineRule="auto"/>
        <w:ind w:left="720" w:hanging="720"/>
        <w:jc w:val="center"/>
        <w:rPr>
          <w:b/>
          <w:spacing w:val="-4"/>
        </w:rPr>
      </w:pPr>
      <w:r w:rsidRPr="00F4005B">
        <w:rPr>
          <w:b/>
          <w:spacing w:val="-4"/>
        </w:rPr>
        <w:lastRenderedPageBreak/>
        <w:t xml:space="preserve">STUDY ON </w:t>
      </w:r>
      <w:r w:rsidR="00DD2653">
        <w:rPr>
          <w:b/>
          <w:spacing w:val="-4"/>
        </w:rPr>
        <w:t xml:space="preserve">THE </w:t>
      </w:r>
      <w:r w:rsidRPr="00F4005B">
        <w:rPr>
          <w:b/>
          <w:spacing w:val="-4"/>
        </w:rPr>
        <w:t xml:space="preserve">SITUATION OF URBANIZATION AND </w:t>
      </w:r>
      <w:r w:rsidR="00DD2653">
        <w:rPr>
          <w:b/>
          <w:spacing w:val="-4"/>
        </w:rPr>
        <w:t>DETERMINE</w:t>
      </w:r>
      <w:r w:rsidRPr="00F4005B">
        <w:rPr>
          <w:b/>
          <w:spacing w:val="-4"/>
        </w:rPr>
        <w:t xml:space="preserve"> FACTORS AFFECTING URBANIZATION </w:t>
      </w:r>
      <w:r w:rsidR="00F4005B" w:rsidRPr="00F4005B">
        <w:rPr>
          <w:b/>
          <w:spacing w:val="-4"/>
        </w:rPr>
        <w:t xml:space="preserve">IN </w:t>
      </w:r>
      <w:r w:rsidRPr="00F4005B">
        <w:rPr>
          <w:b/>
          <w:spacing w:val="-4"/>
        </w:rPr>
        <w:t>DA NANG</w:t>
      </w:r>
      <w:r w:rsidR="00F4005B" w:rsidRPr="00F4005B">
        <w:rPr>
          <w:b/>
          <w:spacing w:val="-4"/>
        </w:rPr>
        <w:t xml:space="preserve"> CITY</w:t>
      </w:r>
    </w:p>
    <w:p w14:paraId="40C67967" w14:textId="62F4C3DE" w:rsidR="003B3C08" w:rsidRPr="003B3C08" w:rsidRDefault="003B3C08" w:rsidP="00DE5315">
      <w:pPr>
        <w:spacing w:line="288" w:lineRule="auto"/>
        <w:ind w:firstLine="720"/>
        <w:jc w:val="right"/>
        <w:rPr>
          <w:rFonts w:asciiTheme="majorBidi" w:hAnsiTheme="majorBidi" w:cstheme="majorBidi"/>
          <w:b/>
          <w:color w:val="000000" w:themeColor="text1"/>
          <w:sz w:val="20"/>
          <w:szCs w:val="20"/>
        </w:rPr>
      </w:pPr>
      <w:r w:rsidRPr="003B3C08">
        <w:rPr>
          <w:rFonts w:asciiTheme="majorBidi" w:hAnsiTheme="majorBidi" w:cstheme="majorBidi"/>
          <w:b/>
          <w:color w:val="000000" w:themeColor="text1"/>
          <w:sz w:val="20"/>
          <w:szCs w:val="20"/>
        </w:rPr>
        <w:t>Tr</w:t>
      </w:r>
      <w:r>
        <w:rPr>
          <w:rFonts w:asciiTheme="majorBidi" w:hAnsiTheme="majorBidi" w:cstheme="majorBidi"/>
          <w:b/>
          <w:color w:val="000000" w:themeColor="text1"/>
          <w:sz w:val="20"/>
          <w:szCs w:val="20"/>
        </w:rPr>
        <w:t>uo</w:t>
      </w:r>
      <w:r w:rsidRPr="003B3C08">
        <w:rPr>
          <w:rFonts w:asciiTheme="majorBidi" w:hAnsiTheme="majorBidi" w:cstheme="majorBidi"/>
          <w:b/>
          <w:color w:val="000000" w:themeColor="text1"/>
          <w:sz w:val="20"/>
          <w:szCs w:val="20"/>
        </w:rPr>
        <w:t>ng Đ</w:t>
      </w:r>
      <w:r>
        <w:rPr>
          <w:rFonts w:asciiTheme="majorBidi" w:hAnsiTheme="majorBidi" w:cstheme="majorBidi"/>
          <w:b/>
          <w:color w:val="000000" w:themeColor="text1"/>
          <w:sz w:val="20"/>
          <w:szCs w:val="20"/>
        </w:rPr>
        <w:t>o</w:t>
      </w:r>
      <w:r w:rsidRPr="003B3C08">
        <w:rPr>
          <w:rFonts w:asciiTheme="majorBidi" w:hAnsiTheme="majorBidi" w:cstheme="majorBidi"/>
          <w:b/>
          <w:color w:val="000000" w:themeColor="text1"/>
          <w:sz w:val="20"/>
          <w:szCs w:val="20"/>
        </w:rPr>
        <w:t xml:space="preserve"> Minh Ph</w:t>
      </w:r>
      <w:r>
        <w:rPr>
          <w:rFonts w:asciiTheme="majorBidi" w:hAnsiTheme="majorBidi" w:cstheme="majorBidi"/>
          <w:b/>
          <w:color w:val="000000" w:themeColor="text1"/>
          <w:sz w:val="20"/>
          <w:szCs w:val="20"/>
        </w:rPr>
        <w:t>uong</w:t>
      </w:r>
      <w:r w:rsidRPr="003B3C08">
        <w:rPr>
          <w:rFonts w:asciiTheme="majorBidi" w:hAnsiTheme="majorBidi" w:cstheme="majorBidi"/>
          <w:b/>
          <w:color w:val="000000" w:themeColor="text1"/>
          <w:sz w:val="20"/>
          <w:szCs w:val="20"/>
          <w:vertAlign w:val="superscript"/>
        </w:rPr>
        <w:t>1</w:t>
      </w:r>
      <w:r w:rsidRPr="003B3C08">
        <w:rPr>
          <w:rFonts w:asciiTheme="majorBidi" w:hAnsiTheme="majorBidi" w:cstheme="majorBidi"/>
          <w:b/>
          <w:color w:val="000000" w:themeColor="text1"/>
          <w:sz w:val="20"/>
          <w:szCs w:val="20"/>
        </w:rPr>
        <w:t>, Đ</w:t>
      </w:r>
      <w:r>
        <w:rPr>
          <w:rFonts w:asciiTheme="majorBidi" w:hAnsiTheme="majorBidi" w:cstheme="majorBidi"/>
          <w:b/>
          <w:color w:val="000000" w:themeColor="text1"/>
          <w:sz w:val="20"/>
          <w:szCs w:val="20"/>
        </w:rPr>
        <w:t>o</w:t>
      </w:r>
      <w:r w:rsidRPr="003B3C08">
        <w:rPr>
          <w:rFonts w:asciiTheme="majorBidi" w:hAnsiTheme="majorBidi" w:cstheme="majorBidi"/>
          <w:b/>
          <w:color w:val="000000" w:themeColor="text1"/>
          <w:sz w:val="20"/>
          <w:szCs w:val="20"/>
        </w:rPr>
        <w:t xml:space="preserve"> Th</w:t>
      </w:r>
      <w:r>
        <w:rPr>
          <w:rFonts w:asciiTheme="majorBidi" w:hAnsiTheme="majorBidi" w:cstheme="majorBidi"/>
          <w:b/>
          <w:color w:val="000000" w:themeColor="text1"/>
          <w:sz w:val="20"/>
          <w:szCs w:val="20"/>
        </w:rPr>
        <w:t>i</w:t>
      </w:r>
      <w:r w:rsidRPr="003B3C08">
        <w:rPr>
          <w:rFonts w:asciiTheme="majorBidi" w:hAnsiTheme="majorBidi" w:cstheme="majorBidi"/>
          <w:b/>
          <w:color w:val="000000" w:themeColor="text1"/>
          <w:sz w:val="20"/>
          <w:szCs w:val="20"/>
        </w:rPr>
        <w:t xml:space="preserve"> Vi</w:t>
      </w:r>
      <w:r>
        <w:rPr>
          <w:rFonts w:asciiTheme="majorBidi" w:hAnsiTheme="majorBidi" w:cstheme="majorBidi"/>
          <w:b/>
          <w:color w:val="000000" w:themeColor="text1"/>
          <w:sz w:val="20"/>
          <w:szCs w:val="20"/>
        </w:rPr>
        <w:t>et Huong</w:t>
      </w:r>
      <w:r>
        <w:rPr>
          <w:rFonts w:asciiTheme="majorBidi" w:hAnsiTheme="majorBidi" w:cstheme="majorBidi"/>
          <w:b/>
          <w:color w:val="000000" w:themeColor="text1"/>
          <w:sz w:val="20"/>
          <w:szCs w:val="20"/>
          <w:vertAlign w:val="superscript"/>
        </w:rPr>
        <w:t>2</w:t>
      </w:r>
      <w:r w:rsidRPr="003B3C08">
        <w:rPr>
          <w:rFonts w:asciiTheme="majorBidi" w:hAnsiTheme="majorBidi" w:cstheme="majorBidi"/>
          <w:b/>
          <w:color w:val="000000" w:themeColor="text1"/>
          <w:sz w:val="20"/>
          <w:szCs w:val="20"/>
        </w:rPr>
        <w:t>, Nguy</w:t>
      </w:r>
      <w:r>
        <w:rPr>
          <w:rFonts w:asciiTheme="majorBidi" w:hAnsiTheme="majorBidi" w:cstheme="majorBidi"/>
          <w:b/>
          <w:color w:val="000000" w:themeColor="text1"/>
          <w:sz w:val="20"/>
          <w:szCs w:val="20"/>
        </w:rPr>
        <w:t>e</w:t>
      </w:r>
      <w:r w:rsidRPr="003B3C08">
        <w:rPr>
          <w:rFonts w:asciiTheme="majorBidi" w:hAnsiTheme="majorBidi" w:cstheme="majorBidi"/>
          <w:b/>
          <w:color w:val="000000" w:themeColor="text1"/>
          <w:sz w:val="20"/>
          <w:szCs w:val="20"/>
        </w:rPr>
        <w:t>n Ho</w:t>
      </w:r>
      <w:r>
        <w:rPr>
          <w:rFonts w:asciiTheme="majorBidi" w:hAnsiTheme="majorBidi" w:cstheme="majorBidi"/>
          <w:b/>
          <w:color w:val="000000" w:themeColor="text1"/>
          <w:sz w:val="20"/>
          <w:szCs w:val="20"/>
        </w:rPr>
        <w:t>a</w:t>
      </w:r>
      <w:r w:rsidRPr="003B3C08">
        <w:rPr>
          <w:rFonts w:asciiTheme="majorBidi" w:hAnsiTheme="majorBidi" w:cstheme="majorBidi"/>
          <w:b/>
          <w:color w:val="000000" w:themeColor="text1"/>
          <w:sz w:val="20"/>
          <w:szCs w:val="20"/>
        </w:rPr>
        <w:t>ng Kh</w:t>
      </w:r>
      <w:r>
        <w:rPr>
          <w:rFonts w:asciiTheme="majorBidi" w:hAnsiTheme="majorBidi" w:cstheme="majorBidi"/>
          <w:b/>
          <w:color w:val="000000" w:themeColor="text1"/>
          <w:sz w:val="20"/>
          <w:szCs w:val="20"/>
        </w:rPr>
        <w:t>a</w:t>
      </w:r>
      <w:r w:rsidRPr="003B3C08">
        <w:rPr>
          <w:rFonts w:asciiTheme="majorBidi" w:hAnsiTheme="majorBidi" w:cstheme="majorBidi"/>
          <w:b/>
          <w:color w:val="000000" w:themeColor="text1"/>
          <w:sz w:val="20"/>
          <w:szCs w:val="20"/>
        </w:rPr>
        <w:t>nh Linh</w:t>
      </w:r>
      <w:r w:rsidRPr="003B3C08">
        <w:rPr>
          <w:rFonts w:asciiTheme="majorBidi" w:hAnsiTheme="majorBidi" w:cstheme="majorBidi"/>
          <w:b/>
          <w:color w:val="000000" w:themeColor="text1"/>
          <w:sz w:val="20"/>
          <w:szCs w:val="20"/>
          <w:vertAlign w:val="superscript"/>
        </w:rPr>
        <w:t>1</w:t>
      </w:r>
    </w:p>
    <w:p w14:paraId="192C44C7" w14:textId="3549BF2C" w:rsidR="003B3C08" w:rsidRDefault="003B3C08" w:rsidP="00DE5315">
      <w:pPr>
        <w:spacing w:line="288" w:lineRule="auto"/>
        <w:ind w:firstLine="720"/>
        <w:jc w:val="right"/>
        <w:rPr>
          <w:rFonts w:asciiTheme="majorBidi" w:hAnsiTheme="majorBidi" w:cstheme="majorBidi"/>
          <w:b/>
          <w:color w:val="000000" w:themeColor="text1"/>
          <w:sz w:val="20"/>
          <w:szCs w:val="20"/>
        </w:rPr>
      </w:pPr>
      <w:r w:rsidRPr="003B3C08">
        <w:rPr>
          <w:rFonts w:asciiTheme="majorBidi" w:hAnsiTheme="majorBidi" w:cstheme="majorBidi"/>
          <w:b/>
          <w:color w:val="000000" w:themeColor="text1"/>
          <w:sz w:val="20"/>
          <w:szCs w:val="20"/>
          <w:vertAlign w:val="superscript"/>
        </w:rPr>
        <w:t>1</w:t>
      </w:r>
      <w:r>
        <w:rPr>
          <w:rFonts w:asciiTheme="majorBidi" w:hAnsiTheme="majorBidi" w:cstheme="majorBidi"/>
          <w:b/>
          <w:color w:val="000000" w:themeColor="text1"/>
          <w:sz w:val="20"/>
          <w:szCs w:val="20"/>
        </w:rPr>
        <w:t>Hue University of Agriculture and Forestry</w:t>
      </w:r>
    </w:p>
    <w:p w14:paraId="52575065" w14:textId="500ACB54" w:rsidR="003B3C08" w:rsidRDefault="003B3C08" w:rsidP="00DE5315">
      <w:pPr>
        <w:spacing w:line="288" w:lineRule="auto"/>
        <w:ind w:firstLine="720"/>
        <w:jc w:val="right"/>
        <w:rPr>
          <w:rFonts w:asciiTheme="majorBidi" w:hAnsiTheme="majorBidi" w:cstheme="majorBidi"/>
          <w:b/>
          <w:color w:val="000000" w:themeColor="text1"/>
          <w:sz w:val="20"/>
          <w:szCs w:val="20"/>
        </w:rPr>
      </w:pPr>
      <w:r w:rsidRPr="003B3C08">
        <w:rPr>
          <w:rFonts w:asciiTheme="majorBidi" w:hAnsiTheme="majorBidi" w:cstheme="majorBidi"/>
          <w:b/>
          <w:color w:val="000000" w:themeColor="text1"/>
          <w:sz w:val="20"/>
          <w:szCs w:val="20"/>
          <w:vertAlign w:val="superscript"/>
        </w:rPr>
        <w:t>2</w:t>
      </w:r>
      <w:r>
        <w:rPr>
          <w:rFonts w:asciiTheme="majorBidi" w:hAnsiTheme="majorBidi" w:cstheme="majorBidi"/>
          <w:b/>
          <w:color w:val="000000" w:themeColor="text1"/>
          <w:sz w:val="20"/>
          <w:szCs w:val="20"/>
        </w:rPr>
        <w:t>Hue University of Science</w:t>
      </w:r>
    </w:p>
    <w:p w14:paraId="7AB4252E" w14:textId="77777777" w:rsidR="003B3C08" w:rsidRPr="003B3C08" w:rsidRDefault="003B3C08" w:rsidP="00DE5315">
      <w:pPr>
        <w:spacing w:line="288" w:lineRule="auto"/>
        <w:ind w:firstLine="720"/>
        <w:jc w:val="right"/>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Email: truongdominhphuong@huaf.edu.vn</w:t>
      </w:r>
    </w:p>
    <w:p w14:paraId="57822D09" w14:textId="77777777" w:rsidR="00B37EFB" w:rsidRDefault="00B37EFB" w:rsidP="00DE5315">
      <w:pPr>
        <w:spacing w:line="288" w:lineRule="auto"/>
        <w:ind w:firstLine="720"/>
        <w:jc w:val="both"/>
        <w:rPr>
          <w:rFonts w:asciiTheme="majorBidi" w:hAnsiTheme="majorBidi" w:cstheme="majorBidi"/>
          <w:color w:val="000000" w:themeColor="text1"/>
        </w:rPr>
      </w:pPr>
    </w:p>
    <w:p w14:paraId="040F3C18" w14:textId="2F69071E" w:rsidR="006B75EC" w:rsidRDefault="00F4005B" w:rsidP="00DE5315">
      <w:pPr>
        <w:spacing w:line="288" w:lineRule="auto"/>
        <w:ind w:firstLine="720"/>
        <w:jc w:val="both"/>
        <w:rPr>
          <w:bCs/>
          <w:iCs/>
          <w:sz w:val="20"/>
          <w:szCs w:val="20"/>
        </w:rPr>
      </w:pPr>
      <w:r>
        <w:rPr>
          <w:b/>
          <w:bCs/>
          <w:iCs/>
          <w:sz w:val="20"/>
          <w:szCs w:val="20"/>
        </w:rPr>
        <w:t xml:space="preserve">Abstract: </w:t>
      </w:r>
      <w:r>
        <w:rPr>
          <w:bCs/>
          <w:iCs/>
          <w:sz w:val="20"/>
          <w:szCs w:val="20"/>
        </w:rPr>
        <w:t>Over the years, Da N</w:t>
      </w:r>
      <w:r w:rsidRPr="00F4005B">
        <w:rPr>
          <w:bCs/>
          <w:iCs/>
          <w:sz w:val="20"/>
          <w:szCs w:val="20"/>
        </w:rPr>
        <w:t xml:space="preserve">ang has always been known as the city </w:t>
      </w:r>
      <w:r>
        <w:rPr>
          <w:bCs/>
          <w:iCs/>
          <w:sz w:val="20"/>
          <w:szCs w:val="20"/>
        </w:rPr>
        <w:t xml:space="preserve">which </w:t>
      </w:r>
      <w:r w:rsidRPr="00F4005B">
        <w:rPr>
          <w:bCs/>
          <w:iCs/>
          <w:sz w:val="20"/>
          <w:szCs w:val="20"/>
        </w:rPr>
        <w:t>has b</w:t>
      </w:r>
      <w:r>
        <w:rPr>
          <w:bCs/>
          <w:iCs/>
          <w:sz w:val="20"/>
          <w:szCs w:val="20"/>
        </w:rPr>
        <w:t xml:space="preserve">een developing rapidly and high urbanization rate in Viet Nam. </w:t>
      </w:r>
      <w:r w:rsidR="00F40BA6">
        <w:rPr>
          <w:bCs/>
          <w:iCs/>
          <w:sz w:val="20"/>
          <w:szCs w:val="20"/>
        </w:rPr>
        <w:t>Thus, t</w:t>
      </w:r>
      <w:r>
        <w:rPr>
          <w:bCs/>
          <w:iCs/>
          <w:sz w:val="20"/>
          <w:szCs w:val="20"/>
        </w:rPr>
        <w:t>his paper aims to show t</w:t>
      </w:r>
      <w:r w:rsidRPr="00F4005B">
        <w:rPr>
          <w:bCs/>
          <w:iCs/>
          <w:sz w:val="20"/>
          <w:szCs w:val="20"/>
        </w:rPr>
        <w:t xml:space="preserve">he results of </w:t>
      </w:r>
      <w:r>
        <w:rPr>
          <w:bCs/>
          <w:iCs/>
          <w:sz w:val="20"/>
          <w:szCs w:val="20"/>
        </w:rPr>
        <w:t>studying</w:t>
      </w:r>
      <w:r w:rsidRPr="00F4005B">
        <w:rPr>
          <w:bCs/>
          <w:iCs/>
          <w:sz w:val="20"/>
          <w:szCs w:val="20"/>
        </w:rPr>
        <w:t xml:space="preserve"> on urbanization situation in the period of 2005-2015</w:t>
      </w:r>
      <w:r>
        <w:rPr>
          <w:bCs/>
          <w:iCs/>
          <w:sz w:val="20"/>
          <w:szCs w:val="20"/>
        </w:rPr>
        <w:t xml:space="preserve"> in Da Nang city and </w:t>
      </w:r>
      <w:r w:rsidR="00F40BA6">
        <w:rPr>
          <w:bCs/>
          <w:iCs/>
          <w:sz w:val="20"/>
          <w:szCs w:val="20"/>
        </w:rPr>
        <w:t>determining</w:t>
      </w:r>
      <w:r w:rsidR="00DD2653">
        <w:rPr>
          <w:bCs/>
          <w:iCs/>
          <w:sz w:val="20"/>
          <w:szCs w:val="20"/>
        </w:rPr>
        <w:t xml:space="preserve"> t</w:t>
      </w:r>
      <w:r w:rsidR="00DD2653" w:rsidRPr="00DD2653">
        <w:rPr>
          <w:bCs/>
          <w:iCs/>
          <w:sz w:val="20"/>
          <w:szCs w:val="20"/>
        </w:rPr>
        <w:t>he hi</w:t>
      </w:r>
      <w:r w:rsidR="00DD2653">
        <w:rPr>
          <w:bCs/>
          <w:iCs/>
          <w:sz w:val="20"/>
          <w:szCs w:val="20"/>
        </w:rPr>
        <w:t>erarchy of factors affecting</w:t>
      </w:r>
      <w:r w:rsidR="00DD2653" w:rsidRPr="00DD2653">
        <w:rPr>
          <w:bCs/>
          <w:iCs/>
          <w:sz w:val="20"/>
          <w:szCs w:val="20"/>
        </w:rPr>
        <w:t xml:space="preserve"> urbanization in </w:t>
      </w:r>
      <w:r w:rsidR="00DD2653">
        <w:rPr>
          <w:bCs/>
          <w:iCs/>
          <w:sz w:val="20"/>
          <w:szCs w:val="20"/>
        </w:rPr>
        <w:t>Da Nang</w:t>
      </w:r>
      <w:r w:rsidR="00DD2653" w:rsidRPr="00DD2653">
        <w:rPr>
          <w:bCs/>
          <w:iCs/>
          <w:sz w:val="20"/>
          <w:szCs w:val="20"/>
        </w:rPr>
        <w:t xml:space="preserve"> city.</w:t>
      </w:r>
      <w:r w:rsidR="00DD2653">
        <w:rPr>
          <w:bCs/>
          <w:iCs/>
          <w:sz w:val="20"/>
          <w:szCs w:val="20"/>
        </w:rPr>
        <w:t xml:space="preserve"> The research result shows that </w:t>
      </w:r>
      <w:r w:rsidR="00655423">
        <w:rPr>
          <w:bCs/>
          <w:iCs/>
          <w:sz w:val="20"/>
          <w:szCs w:val="20"/>
        </w:rPr>
        <w:t>t</w:t>
      </w:r>
      <w:r w:rsidR="00655423" w:rsidRPr="00655423">
        <w:rPr>
          <w:bCs/>
          <w:iCs/>
          <w:sz w:val="20"/>
          <w:szCs w:val="20"/>
        </w:rPr>
        <w:t xml:space="preserve">he urbanization process in Da Nang City </w:t>
      </w:r>
      <w:r w:rsidR="00655423">
        <w:rPr>
          <w:bCs/>
          <w:iCs/>
          <w:sz w:val="20"/>
          <w:szCs w:val="20"/>
        </w:rPr>
        <w:t xml:space="preserve">happens </w:t>
      </w:r>
      <w:r w:rsidR="00655423" w:rsidRPr="00655423">
        <w:rPr>
          <w:bCs/>
          <w:iCs/>
          <w:sz w:val="20"/>
          <w:szCs w:val="20"/>
        </w:rPr>
        <w:t>strong</w:t>
      </w:r>
      <w:r w:rsidR="00655423">
        <w:rPr>
          <w:bCs/>
          <w:iCs/>
          <w:sz w:val="20"/>
          <w:szCs w:val="20"/>
        </w:rPr>
        <w:t>ly in recent years</w:t>
      </w:r>
      <w:r w:rsidR="00655423" w:rsidRPr="00655423">
        <w:rPr>
          <w:bCs/>
          <w:iCs/>
          <w:sz w:val="20"/>
          <w:szCs w:val="20"/>
        </w:rPr>
        <w:t>,</w:t>
      </w:r>
      <w:r w:rsidR="00655423">
        <w:rPr>
          <w:bCs/>
          <w:iCs/>
          <w:sz w:val="20"/>
          <w:szCs w:val="20"/>
        </w:rPr>
        <w:t xml:space="preserve"> demonstrated by</w:t>
      </w:r>
      <w:r w:rsidR="00655423" w:rsidRPr="00655423">
        <w:rPr>
          <w:bCs/>
          <w:iCs/>
          <w:sz w:val="20"/>
          <w:szCs w:val="20"/>
        </w:rPr>
        <w:t xml:space="preserve"> the rapid development of GDP growth rate and </w:t>
      </w:r>
      <w:r w:rsidR="00F84751" w:rsidRPr="00F84751">
        <w:rPr>
          <w:bCs/>
          <w:iCs/>
          <w:sz w:val="20"/>
          <w:szCs w:val="20"/>
        </w:rPr>
        <w:t xml:space="preserve">capital construction investment </w:t>
      </w:r>
      <w:r w:rsidR="00655423" w:rsidRPr="00655423">
        <w:rPr>
          <w:bCs/>
          <w:iCs/>
          <w:sz w:val="20"/>
          <w:szCs w:val="20"/>
        </w:rPr>
        <w:t xml:space="preserve">in </w:t>
      </w:r>
      <w:r w:rsidR="00F84751">
        <w:rPr>
          <w:bCs/>
          <w:iCs/>
          <w:sz w:val="20"/>
          <w:szCs w:val="20"/>
        </w:rPr>
        <w:t xml:space="preserve">this area, the </w:t>
      </w:r>
      <w:r w:rsidR="00F84751" w:rsidRPr="00F84751">
        <w:rPr>
          <w:bCs/>
          <w:iCs/>
          <w:sz w:val="20"/>
          <w:szCs w:val="20"/>
        </w:rPr>
        <w:t>proportion of</w:t>
      </w:r>
      <w:r w:rsidR="00F84751">
        <w:rPr>
          <w:bCs/>
          <w:iCs/>
          <w:sz w:val="20"/>
          <w:szCs w:val="20"/>
        </w:rPr>
        <w:t xml:space="preserve"> urban population is always</w:t>
      </w:r>
      <w:r w:rsidR="00F84751" w:rsidRPr="00F84751">
        <w:rPr>
          <w:bCs/>
          <w:iCs/>
          <w:sz w:val="20"/>
          <w:szCs w:val="20"/>
        </w:rPr>
        <w:t xml:space="preserve"> high (over 86%) and </w:t>
      </w:r>
      <w:r w:rsidR="00F84751">
        <w:rPr>
          <w:bCs/>
          <w:iCs/>
          <w:sz w:val="20"/>
          <w:szCs w:val="20"/>
        </w:rPr>
        <w:t xml:space="preserve">the </w:t>
      </w:r>
      <w:r w:rsidR="00F84751" w:rsidRPr="00F84751">
        <w:rPr>
          <w:bCs/>
          <w:iCs/>
          <w:sz w:val="20"/>
          <w:szCs w:val="20"/>
        </w:rPr>
        <w:t xml:space="preserve">population density in urban areas </w:t>
      </w:r>
      <w:r w:rsidR="00F40BA6">
        <w:rPr>
          <w:bCs/>
          <w:iCs/>
          <w:sz w:val="20"/>
          <w:szCs w:val="20"/>
        </w:rPr>
        <w:t>is more</w:t>
      </w:r>
      <w:r w:rsidR="00F84751" w:rsidRPr="00F84751">
        <w:rPr>
          <w:bCs/>
          <w:iCs/>
          <w:sz w:val="20"/>
          <w:szCs w:val="20"/>
        </w:rPr>
        <w:t xml:space="preserve"> than 20.52 times compared to </w:t>
      </w:r>
      <w:r w:rsidR="00F84751">
        <w:rPr>
          <w:bCs/>
          <w:iCs/>
          <w:sz w:val="20"/>
          <w:szCs w:val="20"/>
        </w:rPr>
        <w:t xml:space="preserve">the </w:t>
      </w:r>
      <w:r w:rsidR="00F84751" w:rsidRPr="00F84751">
        <w:rPr>
          <w:bCs/>
          <w:iCs/>
          <w:sz w:val="20"/>
          <w:szCs w:val="20"/>
        </w:rPr>
        <w:t>rural areas</w:t>
      </w:r>
      <w:r w:rsidR="00F84751">
        <w:rPr>
          <w:bCs/>
          <w:iCs/>
          <w:sz w:val="20"/>
          <w:szCs w:val="20"/>
        </w:rPr>
        <w:t xml:space="preserve">. </w:t>
      </w:r>
      <w:r w:rsidR="00F40BA6">
        <w:rPr>
          <w:bCs/>
          <w:iCs/>
          <w:sz w:val="20"/>
          <w:szCs w:val="20"/>
        </w:rPr>
        <w:t>Moreover, t</w:t>
      </w:r>
      <w:r w:rsidR="00F84751">
        <w:rPr>
          <w:bCs/>
          <w:iCs/>
          <w:sz w:val="20"/>
          <w:szCs w:val="20"/>
        </w:rPr>
        <w:t>he proportion of non-agricultural</w:t>
      </w:r>
      <w:r w:rsidR="00F84751" w:rsidRPr="00F84751">
        <w:rPr>
          <w:bCs/>
          <w:iCs/>
          <w:sz w:val="20"/>
          <w:szCs w:val="20"/>
        </w:rPr>
        <w:t xml:space="preserve"> labor is increasingly high, the unemployment rate tends to decrease, </w:t>
      </w:r>
      <w:r w:rsidR="00227A10">
        <w:rPr>
          <w:bCs/>
          <w:iCs/>
          <w:sz w:val="20"/>
          <w:szCs w:val="20"/>
        </w:rPr>
        <w:t>p</w:t>
      </w:r>
      <w:r w:rsidR="00227A10" w:rsidRPr="00227A10">
        <w:rPr>
          <w:bCs/>
          <w:iCs/>
          <w:sz w:val="20"/>
          <w:szCs w:val="20"/>
        </w:rPr>
        <w:t>eople's living standard</w:t>
      </w:r>
      <w:r w:rsidR="00227A10">
        <w:rPr>
          <w:bCs/>
          <w:iCs/>
          <w:sz w:val="20"/>
          <w:szCs w:val="20"/>
        </w:rPr>
        <w:t>s and their income</w:t>
      </w:r>
      <w:r w:rsidR="006B75EC">
        <w:rPr>
          <w:bCs/>
          <w:iCs/>
          <w:sz w:val="20"/>
          <w:szCs w:val="20"/>
        </w:rPr>
        <w:t>s</w:t>
      </w:r>
      <w:r w:rsidR="00227A10" w:rsidRPr="00227A10">
        <w:rPr>
          <w:bCs/>
          <w:iCs/>
          <w:sz w:val="20"/>
          <w:szCs w:val="20"/>
        </w:rPr>
        <w:t xml:space="preserve"> </w:t>
      </w:r>
      <w:r w:rsidR="00F84751" w:rsidRPr="00F84751">
        <w:rPr>
          <w:bCs/>
          <w:iCs/>
          <w:sz w:val="20"/>
          <w:szCs w:val="20"/>
        </w:rPr>
        <w:t xml:space="preserve">are </w:t>
      </w:r>
      <w:r w:rsidR="006B75EC" w:rsidRPr="006B75EC">
        <w:rPr>
          <w:bCs/>
          <w:iCs/>
          <w:sz w:val="20"/>
          <w:szCs w:val="20"/>
        </w:rPr>
        <w:t>increasingly improved</w:t>
      </w:r>
      <w:r w:rsidR="006B75EC">
        <w:rPr>
          <w:bCs/>
          <w:iCs/>
          <w:sz w:val="20"/>
          <w:szCs w:val="20"/>
        </w:rPr>
        <w:t xml:space="preserve">. </w:t>
      </w:r>
      <w:r w:rsidR="00F40BA6">
        <w:rPr>
          <w:bCs/>
          <w:iCs/>
          <w:sz w:val="20"/>
          <w:szCs w:val="20"/>
        </w:rPr>
        <w:t>Additionally</w:t>
      </w:r>
      <w:r w:rsidR="006B75EC">
        <w:rPr>
          <w:bCs/>
          <w:iCs/>
          <w:sz w:val="20"/>
          <w:szCs w:val="20"/>
        </w:rPr>
        <w:t xml:space="preserve">, this research </w:t>
      </w:r>
      <w:r w:rsidR="006B75EC" w:rsidRPr="006B75EC">
        <w:rPr>
          <w:bCs/>
          <w:iCs/>
          <w:sz w:val="20"/>
          <w:szCs w:val="20"/>
        </w:rPr>
        <w:t>has</w:t>
      </w:r>
      <w:r w:rsidR="006B75EC">
        <w:rPr>
          <w:bCs/>
          <w:iCs/>
          <w:sz w:val="20"/>
          <w:szCs w:val="20"/>
        </w:rPr>
        <w:t xml:space="preserve"> also</w:t>
      </w:r>
      <w:r w:rsidR="006B75EC" w:rsidRPr="006B75EC">
        <w:rPr>
          <w:bCs/>
          <w:iCs/>
          <w:sz w:val="20"/>
          <w:szCs w:val="20"/>
        </w:rPr>
        <w:t xml:space="preserve"> </w:t>
      </w:r>
      <w:r w:rsidR="006B75EC">
        <w:rPr>
          <w:bCs/>
          <w:iCs/>
          <w:sz w:val="20"/>
          <w:szCs w:val="20"/>
        </w:rPr>
        <w:t>shows that</w:t>
      </w:r>
      <w:r w:rsidR="006B75EC" w:rsidRPr="006B75EC">
        <w:rPr>
          <w:bCs/>
          <w:iCs/>
          <w:sz w:val="20"/>
          <w:szCs w:val="20"/>
        </w:rPr>
        <w:t xml:space="preserve"> the factor of </w:t>
      </w:r>
      <w:r w:rsidR="006B75EC" w:rsidRPr="00F84751">
        <w:rPr>
          <w:bCs/>
          <w:iCs/>
          <w:sz w:val="20"/>
          <w:szCs w:val="20"/>
        </w:rPr>
        <w:t xml:space="preserve">capital construction investment </w:t>
      </w:r>
      <w:r w:rsidR="006B75EC">
        <w:rPr>
          <w:bCs/>
          <w:iCs/>
          <w:sz w:val="20"/>
          <w:szCs w:val="20"/>
        </w:rPr>
        <w:t>that is</w:t>
      </w:r>
      <w:r w:rsidR="006B75EC" w:rsidRPr="006B75EC">
        <w:rPr>
          <w:bCs/>
          <w:iCs/>
          <w:sz w:val="20"/>
          <w:szCs w:val="20"/>
        </w:rPr>
        <w:t xml:space="preserve"> identified as the most influential factor for urbanization </w:t>
      </w:r>
      <w:r w:rsidR="006B75EC">
        <w:rPr>
          <w:bCs/>
          <w:iCs/>
          <w:sz w:val="20"/>
          <w:szCs w:val="20"/>
        </w:rPr>
        <w:t>b</w:t>
      </w:r>
      <w:r w:rsidR="006B75EC" w:rsidRPr="006B75EC">
        <w:rPr>
          <w:bCs/>
          <w:iCs/>
          <w:sz w:val="20"/>
          <w:szCs w:val="20"/>
        </w:rPr>
        <w:t xml:space="preserve">y determining the hierarchy </w:t>
      </w:r>
      <w:r w:rsidR="006B75EC">
        <w:rPr>
          <w:bCs/>
          <w:iCs/>
          <w:sz w:val="20"/>
          <w:szCs w:val="20"/>
        </w:rPr>
        <w:t>of</w:t>
      </w:r>
      <w:r w:rsidR="006B75EC" w:rsidRPr="006B75EC">
        <w:rPr>
          <w:bCs/>
          <w:iCs/>
          <w:sz w:val="20"/>
          <w:szCs w:val="20"/>
        </w:rPr>
        <w:t xml:space="preserve"> the factors affecting the urbanization process</w:t>
      </w:r>
      <w:r w:rsidR="00F40BA6">
        <w:rPr>
          <w:bCs/>
          <w:iCs/>
          <w:sz w:val="20"/>
          <w:szCs w:val="20"/>
        </w:rPr>
        <w:t xml:space="preserve"> in Da Nang city.</w:t>
      </w:r>
    </w:p>
    <w:p w14:paraId="72952DAA" w14:textId="21026F93" w:rsidR="00B37EFB" w:rsidRPr="000C60D4" w:rsidRDefault="00F40BA6" w:rsidP="00DE5315">
      <w:pPr>
        <w:spacing w:line="288" w:lineRule="auto"/>
        <w:ind w:firstLine="720"/>
        <w:jc w:val="both"/>
        <w:rPr>
          <w:rFonts w:asciiTheme="majorBidi" w:hAnsiTheme="majorBidi" w:cstheme="majorBidi"/>
          <w:i/>
          <w:color w:val="000000" w:themeColor="text1"/>
          <w:sz w:val="20"/>
          <w:szCs w:val="20"/>
          <w:lang w:val="vi-VN"/>
        </w:rPr>
      </w:pPr>
      <w:r>
        <w:rPr>
          <w:rFonts w:asciiTheme="majorBidi" w:hAnsiTheme="majorBidi" w:cstheme="majorBidi"/>
          <w:b/>
          <w:bCs/>
          <w:i/>
          <w:sz w:val="20"/>
          <w:szCs w:val="20"/>
          <w:lang w:val="vi-VN"/>
        </w:rPr>
        <w:t>Keywords</w:t>
      </w:r>
      <w:r w:rsidR="00B37EFB" w:rsidRPr="000C60D4">
        <w:rPr>
          <w:rFonts w:asciiTheme="majorBidi" w:hAnsiTheme="majorBidi" w:cstheme="majorBidi"/>
          <w:b/>
          <w:bCs/>
          <w:i/>
          <w:sz w:val="20"/>
          <w:szCs w:val="20"/>
          <w:lang w:val="vi-VN"/>
        </w:rPr>
        <w:t>:</w:t>
      </w:r>
      <w:r w:rsidR="00B37EFB" w:rsidRPr="000C60D4">
        <w:rPr>
          <w:rFonts w:asciiTheme="majorBidi" w:hAnsiTheme="majorBidi" w:cstheme="majorBidi"/>
          <w:bCs/>
          <w:i/>
          <w:sz w:val="20"/>
          <w:szCs w:val="20"/>
          <w:lang w:val="vi-VN"/>
        </w:rPr>
        <w:t xml:space="preserve"> AHP, </w:t>
      </w:r>
      <w:r w:rsidRPr="00F40BA6">
        <w:rPr>
          <w:rFonts w:asciiTheme="majorBidi" w:hAnsiTheme="majorBidi" w:cstheme="majorBidi"/>
          <w:bCs/>
          <w:i/>
          <w:sz w:val="20"/>
          <w:szCs w:val="20"/>
          <w:lang w:val="vi-VN"/>
        </w:rPr>
        <w:t>urbanization factor</w:t>
      </w:r>
      <w:r>
        <w:rPr>
          <w:rFonts w:asciiTheme="majorBidi" w:hAnsiTheme="majorBidi" w:cstheme="majorBidi"/>
          <w:bCs/>
          <w:i/>
          <w:sz w:val="20"/>
          <w:szCs w:val="20"/>
          <w:lang w:val="vi-VN"/>
        </w:rPr>
        <w:t>, Da Nang city</w:t>
      </w:r>
      <w:r w:rsidR="00B37EFB" w:rsidRPr="000C60D4">
        <w:rPr>
          <w:rFonts w:asciiTheme="majorBidi" w:hAnsiTheme="majorBidi" w:cstheme="majorBidi"/>
          <w:bCs/>
          <w:i/>
          <w:sz w:val="20"/>
          <w:szCs w:val="20"/>
          <w:lang w:val="vi-VN"/>
        </w:rPr>
        <w:t xml:space="preserve">, </w:t>
      </w:r>
      <w:r w:rsidRPr="00F4005B">
        <w:rPr>
          <w:bCs/>
          <w:iCs/>
          <w:sz w:val="20"/>
          <w:szCs w:val="20"/>
        </w:rPr>
        <w:t>urbanization situation</w:t>
      </w:r>
      <w:r>
        <w:rPr>
          <w:bCs/>
          <w:iCs/>
          <w:sz w:val="20"/>
          <w:szCs w:val="20"/>
        </w:rPr>
        <w:t>.</w:t>
      </w:r>
    </w:p>
    <w:p w14:paraId="58577E58" w14:textId="77777777" w:rsidR="00B37EFB" w:rsidRPr="00E02A46" w:rsidRDefault="00B37EFB" w:rsidP="00DE5315">
      <w:pPr>
        <w:pStyle w:val="EndNoteBibliography"/>
        <w:spacing w:before="120" w:after="120" w:line="288" w:lineRule="auto"/>
        <w:ind w:left="720" w:hanging="720"/>
      </w:pPr>
    </w:p>
    <w:p w14:paraId="135EB3E1" w14:textId="77777777" w:rsidR="0034636B" w:rsidRPr="00E02A46" w:rsidRDefault="0034636B" w:rsidP="00DE5315">
      <w:pPr>
        <w:pStyle w:val="EndNoteBibliography"/>
        <w:spacing w:before="120" w:after="120" w:line="288" w:lineRule="auto"/>
        <w:ind w:left="720" w:hanging="720"/>
      </w:pPr>
    </w:p>
    <w:p w14:paraId="3655FA57" w14:textId="77777777" w:rsidR="00937D70" w:rsidRPr="00E02A46" w:rsidRDefault="00937D70" w:rsidP="00DE5315">
      <w:pPr>
        <w:pStyle w:val="EndNoteBibliography"/>
        <w:spacing w:before="120" w:after="120" w:line="288" w:lineRule="auto"/>
        <w:ind w:left="720" w:hanging="720"/>
      </w:pPr>
    </w:p>
    <w:p w14:paraId="7BBCA460" w14:textId="77777777" w:rsidR="00937D70" w:rsidRPr="000C60D4" w:rsidRDefault="00937D70" w:rsidP="00DE5315">
      <w:pPr>
        <w:autoSpaceDE w:val="0"/>
        <w:autoSpaceDN w:val="0"/>
        <w:adjustRightInd w:val="0"/>
        <w:spacing w:line="288" w:lineRule="auto"/>
        <w:jc w:val="both"/>
        <w:rPr>
          <w:b/>
        </w:rPr>
      </w:pPr>
    </w:p>
    <w:p w14:paraId="4657B7E5" w14:textId="77777777" w:rsidR="007159A7" w:rsidRPr="006B63BF" w:rsidRDefault="007159A7" w:rsidP="00DE5315">
      <w:pPr>
        <w:autoSpaceDE w:val="0"/>
        <w:autoSpaceDN w:val="0"/>
        <w:adjustRightInd w:val="0"/>
        <w:spacing w:line="288" w:lineRule="auto"/>
        <w:ind w:firstLine="720"/>
        <w:jc w:val="both"/>
      </w:pPr>
    </w:p>
    <w:p w14:paraId="7600BF3E" w14:textId="77777777" w:rsidR="007159A7" w:rsidRPr="006B63BF" w:rsidRDefault="007159A7" w:rsidP="00DE5315">
      <w:pPr>
        <w:spacing w:line="288" w:lineRule="auto"/>
      </w:pPr>
    </w:p>
    <w:sectPr w:rsidR="007159A7" w:rsidRPr="006B63BF" w:rsidSect="00F27F63">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42"/>
    <w:rsid w:val="000751EE"/>
    <w:rsid w:val="00083623"/>
    <w:rsid w:val="000C60D4"/>
    <w:rsid w:val="001116DD"/>
    <w:rsid w:val="0015354E"/>
    <w:rsid w:val="00171CE9"/>
    <w:rsid w:val="001813F7"/>
    <w:rsid w:val="001C48FE"/>
    <w:rsid w:val="001D3115"/>
    <w:rsid w:val="001F6B6F"/>
    <w:rsid w:val="002017FC"/>
    <w:rsid w:val="00227A10"/>
    <w:rsid w:val="0029502C"/>
    <w:rsid w:val="00344D96"/>
    <w:rsid w:val="0034636B"/>
    <w:rsid w:val="00350781"/>
    <w:rsid w:val="003B3C08"/>
    <w:rsid w:val="004B558F"/>
    <w:rsid w:val="00560058"/>
    <w:rsid w:val="00562012"/>
    <w:rsid w:val="005E6EAC"/>
    <w:rsid w:val="00655423"/>
    <w:rsid w:val="006B63BF"/>
    <w:rsid w:val="006B6E9E"/>
    <w:rsid w:val="006B75EC"/>
    <w:rsid w:val="006C53AC"/>
    <w:rsid w:val="007159A7"/>
    <w:rsid w:val="00762047"/>
    <w:rsid w:val="007A5B53"/>
    <w:rsid w:val="00831D42"/>
    <w:rsid w:val="00844356"/>
    <w:rsid w:val="00937D70"/>
    <w:rsid w:val="00993EF1"/>
    <w:rsid w:val="00A6334B"/>
    <w:rsid w:val="00B37EFB"/>
    <w:rsid w:val="00C01CBA"/>
    <w:rsid w:val="00C53D9D"/>
    <w:rsid w:val="00DD2653"/>
    <w:rsid w:val="00DE5315"/>
    <w:rsid w:val="00E971C7"/>
    <w:rsid w:val="00EA5619"/>
    <w:rsid w:val="00F27F63"/>
    <w:rsid w:val="00F4005B"/>
    <w:rsid w:val="00F40BA6"/>
    <w:rsid w:val="00F84751"/>
    <w:rsid w:val="00F93481"/>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75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42"/>
    <w:rPr>
      <w:rFonts w:ascii="Times New Roman" w:eastAsia="PMingLiU" w:hAnsi="Times New Roman" w:cs="Times New Roman"/>
    </w:rPr>
  </w:style>
  <w:style w:type="paragraph" w:styleId="Heading2">
    <w:name w:val="heading 2"/>
    <w:basedOn w:val="Normal"/>
    <w:next w:val="Normal"/>
    <w:link w:val="Heading2Char"/>
    <w:qFormat/>
    <w:rsid w:val="007159A7"/>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31D42"/>
  </w:style>
  <w:style w:type="character" w:customStyle="1" w:styleId="DocumentMapChar">
    <w:name w:val="Document Map Char"/>
    <w:basedOn w:val="DefaultParagraphFont"/>
    <w:link w:val="DocumentMap"/>
    <w:uiPriority w:val="99"/>
    <w:semiHidden/>
    <w:rsid w:val="00831D42"/>
    <w:rPr>
      <w:rFonts w:ascii="Times New Roman" w:eastAsia="PMingLiU" w:hAnsi="Times New Roman" w:cs="Times New Roman"/>
    </w:rPr>
  </w:style>
  <w:style w:type="paragraph" w:styleId="NormalWeb">
    <w:name w:val="Normal (Web)"/>
    <w:basedOn w:val="Normal"/>
    <w:link w:val="NormalWebChar"/>
    <w:uiPriority w:val="99"/>
    <w:unhideWhenUsed/>
    <w:rsid w:val="007159A7"/>
    <w:pPr>
      <w:spacing w:before="100" w:beforeAutospacing="1" w:after="100" w:afterAutospacing="1"/>
    </w:pPr>
    <w:rPr>
      <w:rFonts w:eastAsia="Times New Roman"/>
    </w:rPr>
  </w:style>
  <w:style w:type="character" w:customStyle="1" w:styleId="NormalWebChar">
    <w:name w:val="Normal (Web) Char"/>
    <w:link w:val="NormalWeb"/>
    <w:uiPriority w:val="99"/>
    <w:rsid w:val="007159A7"/>
    <w:rPr>
      <w:rFonts w:ascii="Times New Roman" w:eastAsia="Times New Roman" w:hAnsi="Times New Roman" w:cs="Times New Roman"/>
    </w:rPr>
  </w:style>
  <w:style w:type="paragraph" w:customStyle="1" w:styleId="03">
    <w:name w:val="03"/>
    <w:basedOn w:val="Normal"/>
    <w:qFormat/>
    <w:rsid w:val="007159A7"/>
    <w:pPr>
      <w:widowControl w:val="0"/>
      <w:autoSpaceDE w:val="0"/>
      <w:autoSpaceDN w:val="0"/>
      <w:adjustRightInd w:val="0"/>
      <w:spacing w:before="120" w:after="120" w:line="288" w:lineRule="auto"/>
      <w:jc w:val="both"/>
      <w:outlineLvl w:val="0"/>
    </w:pPr>
    <w:rPr>
      <w:b/>
      <w:i/>
      <w:iCs/>
      <w:color w:val="000000"/>
      <w:sz w:val="26"/>
      <w:szCs w:val="26"/>
    </w:rPr>
  </w:style>
  <w:style w:type="character" w:customStyle="1" w:styleId="Heading2Char">
    <w:name w:val="Heading 2 Char"/>
    <w:basedOn w:val="DefaultParagraphFont"/>
    <w:link w:val="Heading2"/>
    <w:rsid w:val="007159A7"/>
    <w:rPr>
      <w:rFonts w:ascii="Cambria" w:eastAsia="Times New Roman" w:hAnsi="Cambria" w:cs="Times New Roman"/>
      <w:b/>
      <w:bCs/>
      <w:i/>
      <w:iCs/>
      <w:sz w:val="28"/>
      <w:szCs w:val="28"/>
      <w:lang w:val="x-none" w:eastAsia="x-none"/>
    </w:rPr>
  </w:style>
  <w:style w:type="paragraph" w:customStyle="1" w:styleId="Noidung">
    <w:name w:val="Noi dung"/>
    <w:basedOn w:val="Normal"/>
    <w:link w:val="NoidungChar"/>
    <w:qFormat/>
    <w:rsid w:val="007159A7"/>
    <w:pPr>
      <w:spacing w:before="120" w:line="360" w:lineRule="auto"/>
      <w:ind w:firstLine="567"/>
      <w:jc w:val="both"/>
    </w:pPr>
    <w:rPr>
      <w:rFonts w:eastAsia="Times New Roman"/>
      <w:sz w:val="26"/>
    </w:rPr>
  </w:style>
  <w:style w:type="character" w:customStyle="1" w:styleId="NoidungChar">
    <w:name w:val="Noi dung Char"/>
    <w:link w:val="Noidung"/>
    <w:rsid w:val="007159A7"/>
    <w:rPr>
      <w:rFonts w:ascii="Times New Roman" w:eastAsia="Times New Roman" w:hAnsi="Times New Roman" w:cs="Times New Roman"/>
      <w:sz w:val="26"/>
    </w:rPr>
  </w:style>
  <w:style w:type="paragraph" w:customStyle="1" w:styleId="Default">
    <w:name w:val="Default"/>
    <w:rsid w:val="006B63BF"/>
    <w:pPr>
      <w:autoSpaceDE w:val="0"/>
      <w:autoSpaceDN w:val="0"/>
      <w:adjustRightInd w:val="0"/>
    </w:pPr>
    <w:rPr>
      <w:rFonts w:ascii="Times New Roman" w:eastAsiaTheme="minorEastAsia" w:hAnsi="Times New Roman" w:cs="Times New Roman"/>
      <w:color w:val="000000"/>
      <w:lang w:eastAsia="zh-TW"/>
    </w:rPr>
  </w:style>
  <w:style w:type="paragraph" w:customStyle="1" w:styleId="EndNoteBibliography">
    <w:name w:val="EndNote Bibliography"/>
    <w:basedOn w:val="Normal"/>
    <w:link w:val="EndNoteBibliographyChar"/>
    <w:rsid w:val="00937D70"/>
    <w:pPr>
      <w:spacing w:after="200"/>
    </w:pPr>
    <w:rPr>
      <w:rFonts w:eastAsia="Calibri"/>
      <w:noProof/>
      <w:szCs w:val="22"/>
    </w:rPr>
  </w:style>
  <w:style w:type="character" w:customStyle="1" w:styleId="EndNoteBibliographyChar">
    <w:name w:val="EndNote Bibliography Char"/>
    <w:link w:val="EndNoteBibliography"/>
    <w:rsid w:val="00937D70"/>
    <w:rPr>
      <w:rFonts w:ascii="Times New Roman" w:eastAsia="Calibri" w:hAnsi="Times New Roman" w:cs="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7327">
      <w:bodyDiv w:val="1"/>
      <w:marLeft w:val="0"/>
      <w:marRight w:val="0"/>
      <w:marTop w:val="0"/>
      <w:marBottom w:val="0"/>
      <w:divBdr>
        <w:top w:val="none" w:sz="0" w:space="0" w:color="auto"/>
        <w:left w:val="none" w:sz="0" w:space="0" w:color="auto"/>
        <w:bottom w:val="none" w:sz="0" w:space="0" w:color="auto"/>
        <w:right w:val="none" w:sz="0" w:space="0" w:color="auto"/>
      </w:divBdr>
    </w:div>
    <w:div w:id="1233200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image" Target="media/image3.png"/><Relationship Id="rId10"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package" Target="../embeddings/Microsoft_Excel_Worksheet2.xlsx"/><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package" Target="../embeddings/Microsoft_Excel_Worksheet3.xlsx"/><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719730830106"/>
          <c:y val="0.087849654152347"/>
          <c:w val="0.799598826188393"/>
          <c:h val="0.71002624671916"/>
        </c:manualLayout>
      </c:layout>
      <c:barChart>
        <c:barDir val="col"/>
        <c:grouping val="clustered"/>
        <c:varyColors val="0"/>
        <c:ser>
          <c:idx val="0"/>
          <c:order val="0"/>
          <c:tx>
            <c:strRef>
              <c:f>Sheet1!$B$1</c:f>
              <c:strCache>
                <c:ptCount val="1"/>
                <c:pt idx="0">
                  <c:v>Dân số Tb (nghìn người)</c:v>
                </c:pt>
              </c:strCache>
            </c:strRef>
          </c:tx>
          <c:spPr>
            <a:pattFill prst="ltDnDiag">
              <a:fgClr>
                <a:schemeClr val="tx1"/>
              </a:fgClr>
              <a:bgClr>
                <a:schemeClr val="bg1"/>
              </a:bgClr>
            </a:pattFill>
            <a:ln>
              <a:solidFill>
                <a:schemeClr val="tx1"/>
              </a:solidFill>
            </a:ln>
            <a:effectLst/>
          </c:spPr>
          <c:invertIfNegative val="0"/>
          <c:dPt>
            <c:idx val="0"/>
            <c:invertIfNegative val="0"/>
            <c:bubble3D val="0"/>
            <c:spPr>
              <a:pattFill prst="ltDnDiag">
                <a:fgClr>
                  <a:schemeClr val="tx1"/>
                </a:fgClr>
                <a:bgClr>
                  <a:schemeClr val="bg1"/>
                </a:bgClr>
              </a:pattFill>
              <a:ln>
                <a:solidFill>
                  <a:schemeClr val="tx1"/>
                </a:solidFill>
              </a:ln>
              <a:effectLst/>
            </c:spPr>
          </c:dPt>
          <c:dLbls>
            <c:dLbl>
              <c:idx val="0"/>
              <c:layout>
                <c:manualLayout>
                  <c:x val="-2.26951244708453E-17"/>
                  <c:y val="0.009564150181058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53902489416905E-17"/>
                  <c:y val="0.009564150181058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9.0780497883383E-17"/>
                  <c:y val="0.0095641501810587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2005.0</c:v>
                </c:pt>
                <c:pt idx="1">
                  <c:v>2010.0</c:v>
                </c:pt>
                <c:pt idx="2">
                  <c:v>2015.0</c:v>
                </c:pt>
              </c:numCache>
            </c:numRef>
          </c:cat>
          <c:val>
            <c:numRef>
              <c:f>Sheet1!$B$2:$B$5</c:f>
              <c:numCache>
                <c:formatCode>#,##0</c:formatCode>
                <c:ptCount val="4"/>
                <c:pt idx="0">
                  <c:v>805.638</c:v>
                </c:pt>
                <c:pt idx="1">
                  <c:v>922.712</c:v>
                </c:pt>
                <c:pt idx="2">
                  <c:v>1028.838</c:v>
                </c:pt>
              </c:numCache>
            </c:numRef>
          </c:val>
        </c:ser>
        <c:ser>
          <c:idx val="1"/>
          <c:order val="1"/>
          <c:tx>
            <c:strRef>
              <c:f>Sheet1!$C$1</c:f>
              <c:strCache>
                <c:ptCount val="1"/>
                <c:pt idx="0">
                  <c:v>Mật độ dân số (người/km2)</c:v>
                </c:pt>
              </c:strCache>
            </c:strRef>
          </c:tx>
          <c:spPr>
            <a:pattFill prst="pct5">
              <a:fgClr>
                <a:schemeClr val="tx1"/>
              </a:fgClr>
              <a:bgClr>
                <a:schemeClr val="bg1"/>
              </a:bgClr>
            </a:pattFill>
            <a:ln>
              <a:solidFill>
                <a:schemeClr val="tx1"/>
              </a:solidFill>
            </a:ln>
            <a:effectLst/>
          </c:spPr>
          <c:invertIfNegative val="0"/>
          <c:dLbls>
            <c:dLbl>
              <c:idx val="0"/>
              <c:layout>
                <c:manualLayout>
                  <c:x val="0.0"/>
                  <c:y val="0.014382266297657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09564150181058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095641501810587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2005.0</c:v>
                </c:pt>
                <c:pt idx="1">
                  <c:v>2010.0</c:v>
                </c:pt>
                <c:pt idx="2">
                  <c:v>2015.0</c:v>
                </c:pt>
              </c:numCache>
            </c:numRef>
          </c:cat>
          <c:val>
            <c:numRef>
              <c:f>Sheet1!$C$2:$C$5</c:f>
              <c:numCache>
                <c:formatCode>General</c:formatCode>
                <c:ptCount val="4"/>
                <c:pt idx="0">
                  <c:v>847.0</c:v>
                </c:pt>
                <c:pt idx="1">
                  <c:v>941.0</c:v>
                </c:pt>
                <c:pt idx="2">
                  <c:v>1050.0</c:v>
                </c:pt>
              </c:numCache>
            </c:numRef>
          </c:val>
        </c:ser>
        <c:dLbls>
          <c:showLegendKey val="0"/>
          <c:showVal val="0"/>
          <c:showCatName val="0"/>
          <c:showSerName val="0"/>
          <c:showPercent val="0"/>
          <c:showBubbleSize val="0"/>
        </c:dLbls>
        <c:gapWidth val="100"/>
        <c:axId val="-2138030592"/>
        <c:axId val="-2093900256"/>
      </c:barChart>
      <c:lineChart>
        <c:grouping val="standard"/>
        <c:varyColors val="0"/>
        <c:ser>
          <c:idx val="2"/>
          <c:order val="2"/>
          <c:tx>
            <c:strRef>
              <c:f>Sheet1!$D$1</c:f>
              <c:strCache>
                <c:ptCount val="1"/>
                <c:pt idx="0">
                  <c:v>Tốc độ tăng dân số (%)</c:v>
                </c:pt>
              </c:strCache>
            </c:strRef>
          </c:tx>
          <c:spPr>
            <a:ln w="19050" cap="rnd">
              <a:solidFill>
                <a:schemeClr val="accent3"/>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2005.0</c:v>
                </c:pt>
                <c:pt idx="1">
                  <c:v>2010.0</c:v>
                </c:pt>
                <c:pt idx="2">
                  <c:v>2015.0</c:v>
                </c:pt>
              </c:numCache>
            </c:numRef>
          </c:cat>
          <c:val>
            <c:numRef>
              <c:f>Sheet1!$D$2:$D$5</c:f>
              <c:numCache>
                <c:formatCode>General</c:formatCode>
                <c:ptCount val="4"/>
                <c:pt idx="0">
                  <c:v>2.15</c:v>
                </c:pt>
                <c:pt idx="1">
                  <c:v>3.15</c:v>
                </c:pt>
                <c:pt idx="2">
                  <c:v>2.1</c:v>
                </c:pt>
              </c:numCache>
            </c:numRef>
          </c:val>
          <c:smooth val="0"/>
        </c:ser>
        <c:dLbls>
          <c:showLegendKey val="0"/>
          <c:showVal val="0"/>
          <c:showCatName val="0"/>
          <c:showSerName val="0"/>
          <c:showPercent val="0"/>
          <c:showBubbleSize val="0"/>
        </c:dLbls>
        <c:marker val="1"/>
        <c:smooth val="0"/>
        <c:axId val="-2093866544"/>
        <c:axId val="-2113823040"/>
      </c:lineChart>
      <c:catAx>
        <c:axId val="-21380305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900256"/>
        <c:crosses val="autoZero"/>
        <c:auto val="1"/>
        <c:lblAlgn val="ctr"/>
        <c:lblOffset val="100"/>
        <c:noMultiLvlLbl val="0"/>
      </c:catAx>
      <c:valAx>
        <c:axId val="-20939002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8030592"/>
        <c:crosses val="autoZero"/>
        <c:crossBetween val="between"/>
      </c:valAx>
      <c:valAx>
        <c:axId val="-2113823040"/>
        <c:scaling>
          <c:orientation val="minMax"/>
          <c:max val="4.5"/>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3866544"/>
        <c:crosses val="max"/>
        <c:crossBetween val="between"/>
      </c:valAx>
      <c:catAx>
        <c:axId val="-2093866544"/>
        <c:scaling>
          <c:orientation val="minMax"/>
        </c:scaling>
        <c:delete val="1"/>
        <c:axPos val="b"/>
        <c:numFmt formatCode="General" sourceLinked="1"/>
        <c:majorTickMark val="out"/>
        <c:minorTickMark val="none"/>
        <c:tickLblPos val="nextTo"/>
        <c:crossAx val="-2113823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030402449694"/>
          <c:y val="0.0595238095238095"/>
          <c:w val="0.752488989723742"/>
          <c:h val="0.703572049249361"/>
        </c:manualLayout>
      </c:layout>
      <c:barChart>
        <c:barDir val="col"/>
        <c:grouping val="clustered"/>
        <c:varyColors val="0"/>
        <c:ser>
          <c:idx val="0"/>
          <c:order val="0"/>
          <c:tx>
            <c:strRef>
              <c:f>Sheet1!$B$1</c:f>
              <c:strCache>
                <c:ptCount val="1"/>
                <c:pt idx="0">
                  <c:v>Dân cư thành thị (người)</c:v>
                </c:pt>
              </c:strCache>
            </c:strRef>
          </c:tx>
          <c:spPr>
            <a:pattFill prst="ltUp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2005.0</c:v>
                </c:pt>
                <c:pt idx="1">
                  <c:v>2010.0</c:v>
                </c:pt>
                <c:pt idx="2">
                  <c:v>2015.0</c:v>
                </c:pt>
              </c:numCache>
            </c:numRef>
          </c:cat>
          <c:val>
            <c:numRef>
              <c:f>Sheet1!$B$2:$B$4</c:f>
              <c:numCache>
                <c:formatCode>#,##0</c:formatCode>
                <c:ptCount val="3"/>
                <c:pt idx="0">
                  <c:v>695663.0</c:v>
                </c:pt>
                <c:pt idx="1">
                  <c:v>802445.0</c:v>
                </c:pt>
                <c:pt idx="2">
                  <c:v>897993.0</c:v>
                </c:pt>
              </c:numCache>
            </c:numRef>
          </c:val>
        </c:ser>
        <c:ser>
          <c:idx val="1"/>
          <c:order val="1"/>
          <c:tx>
            <c:strRef>
              <c:f>Sheet1!$C$1</c:f>
              <c:strCache>
                <c:ptCount val="1"/>
                <c:pt idx="0">
                  <c:v>Dân cư nông thôn (người)</c:v>
                </c:pt>
              </c:strCache>
            </c:strRef>
          </c:tx>
          <c:spPr>
            <a:pattFill prst="divot">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2005.0</c:v>
                </c:pt>
                <c:pt idx="1">
                  <c:v>2010.0</c:v>
                </c:pt>
                <c:pt idx="2">
                  <c:v>2015.0</c:v>
                </c:pt>
              </c:numCache>
            </c:numRef>
          </c:cat>
          <c:val>
            <c:numRef>
              <c:f>Sheet1!$C$2:$C$4</c:f>
              <c:numCache>
                <c:formatCode>#,##0</c:formatCode>
                <c:ptCount val="3"/>
                <c:pt idx="0">
                  <c:v>110020.0</c:v>
                </c:pt>
                <c:pt idx="1">
                  <c:v>120267.0</c:v>
                </c:pt>
                <c:pt idx="2">
                  <c:v>130845.0</c:v>
                </c:pt>
              </c:numCache>
            </c:numRef>
          </c:val>
        </c:ser>
        <c:dLbls>
          <c:showLegendKey val="0"/>
          <c:showVal val="0"/>
          <c:showCatName val="0"/>
          <c:showSerName val="0"/>
          <c:showPercent val="0"/>
          <c:showBubbleSize val="0"/>
        </c:dLbls>
        <c:gapWidth val="219"/>
        <c:axId val="2119819808"/>
        <c:axId val="2077326160"/>
      </c:barChart>
      <c:lineChart>
        <c:grouping val="stacked"/>
        <c:varyColors val="0"/>
        <c:ser>
          <c:idx val="2"/>
          <c:order val="2"/>
          <c:tx>
            <c:strRef>
              <c:f>Sheet1!$D$1</c:f>
              <c:strCache>
                <c:ptCount val="1"/>
                <c:pt idx="0">
                  <c:v>Tỷ lệ dân cư thành thị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2005.0</c:v>
                </c:pt>
                <c:pt idx="1">
                  <c:v>2010.0</c:v>
                </c:pt>
                <c:pt idx="2">
                  <c:v>2015.0</c:v>
                </c:pt>
              </c:numCache>
            </c:numRef>
          </c:cat>
          <c:val>
            <c:numRef>
              <c:f>Sheet1!$D$2:$D$4</c:f>
              <c:numCache>
                <c:formatCode>General</c:formatCode>
                <c:ptCount val="3"/>
                <c:pt idx="0">
                  <c:v>86.34</c:v>
                </c:pt>
                <c:pt idx="1">
                  <c:v>86.97</c:v>
                </c:pt>
                <c:pt idx="2">
                  <c:v>87.28</c:v>
                </c:pt>
              </c:numCache>
            </c:numRef>
          </c:val>
          <c:smooth val="0"/>
        </c:ser>
        <c:dLbls>
          <c:showLegendKey val="0"/>
          <c:showVal val="0"/>
          <c:showCatName val="0"/>
          <c:showSerName val="0"/>
          <c:showPercent val="0"/>
          <c:showBubbleSize val="0"/>
        </c:dLbls>
        <c:marker val="1"/>
        <c:smooth val="0"/>
        <c:axId val="-2109960592"/>
        <c:axId val="-2109962064"/>
      </c:lineChart>
      <c:catAx>
        <c:axId val="211981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326160"/>
        <c:crosses val="autoZero"/>
        <c:auto val="1"/>
        <c:lblAlgn val="ctr"/>
        <c:lblOffset val="100"/>
        <c:noMultiLvlLbl val="0"/>
      </c:catAx>
      <c:valAx>
        <c:axId val="207732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819808"/>
        <c:crosses val="autoZero"/>
        <c:crossBetween val="between"/>
      </c:valAx>
      <c:valAx>
        <c:axId val="-21099620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960592"/>
        <c:crosses val="max"/>
        <c:crossBetween val="between"/>
        <c:majorUnit val="0.25"/>
        <c:minorUnit val="0.01"/>
      </c:valAx>
      <c:catAx>
        <c:axId val="-2109960592"/>
        <c:scaling>
          <c:orientation val="minMax"/>
        </c:scaling>
        <c:delete val="1"/>
        <c:axPos val="b"/>
        <c:numFmt formatCode="General" sourceLinked="1"/>
        <c:majorTickMark val="out"/>
        <c:minorTickMark val="none"/>
        <c:tickLblPos val="nextTo"/>
        <c:crossAx val="-2109962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960958005249"/>
          <c:y val="0.0436507936507937"/>
          <c:w val="0.799888269174686"/>
          <c:h val="0.737804024496938"/>
        </c:manualLayout>
      </c:layout>
      <c:barChart>
        <c:barDir val="col"/>
        <c:grouping val="clustered"/>
        <c:varyColors val="0"/>
        <c:ser>
          <c:idx val="0"/>
          <c:order val="0"/>
          <c:tx>
            <c:strRef>
              <c:f>Sheet1!$B$1</c:f>
              <c:strCache>
                <c:ptCount val="1"/>
                <c:pt idx="0">
                  <c:v>Lực lượng lao động (người)</c:v>
                </c:pt>
              </c:strCache>
            </c:strRef>
          </c:tx>
          <c:spPr>
            <a:pattFill prst="ltUp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2005.0</c:v>
                </c:pt>
                <c:pt idx="1">
                  <c:v>2010.0</c:v>
                </c:pt>
                <c:pt idx="2">
                  <c:v>2015.0</c:v>
                </c:pt>
              </c:numCache>
            </c:numRef>
          </c:cat>
          <c:val>
            <c:numRef>
              <c:f>Sheet1!$B$2:$B$4</c:f>
              <c:numCache>
                <c:formatCode>#,##0</c:formatCode>
                <c:ptCount val="3"/>
                <c:pt idx="0">
                  <c:v>382961.0</c:v>
                </c:pt>
                <c:pt idx="1">
                  <c:v>454824.0</c:v>
                </c:pt>
                <c:pt idx="2">
                  <c:v>547007.0</c:v>
                </c:pt>
              </c:numCache>
            </c:numRef>
          </c:val>
        </c:ser>
        <c:ser>
          <c:idx val="1"/>
          <c:order val="1"/>
          <c:tx>
            <c:strRef>
              <c:f>Sheet1!$C$1</c:f>
              <c:strCache>
                <c:ptCount val="1"/>
                <c:pt idx="0">
                  <c:v>Lao động có việc làm (người)</c:v>
                </c:pt>
              </c:strCache>
            </c:strRef>
          </c:tx>
          <c:spPr>
            <a:pattFill prst="divot">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2005.0</c:v>
                </c:pt>
                <c:pt idx="1">
                  <c:v>2010.0</c:v>
                </c:pt>
                <c:pt idx="2">
                  <c:v>2015.0</c:v>
                </c:pt>
              </c:numCache>
            </c:numRef>
          </c:cat>
          <c:val>
            <c:numRef>
              <c:f>Sheet1!$C$2:$C$4</c:f>
              <c:numCache>
                <c:formatCode>#,##0</c:formatCode>
                <c:ptCount val="3"/>
                <c:pt idx="0">
                  <c:v>364000.0</c:v>
                </c:pt>
                <c:pt idx="1">
                  <c:v>424418.0</c:v>
                </c:pt>
                <c:pt idx="2">
                  <c:v>523280.0</c:v>
                </c:pt>
              </c:numCache>
            </c:numRef>
          </c:val>
        </c:ser>
        <c:dLbls>
          <c:showLegendKey val="0"/>
          <c:showVal val="0"/>
          <c:showCatName val="0"/>
          <c:showSerName val="0"/>
          <c:showPercent val="0"/>
          <c:showBubbleSize val="0"/>
        </c:dLbls>
        <c:gapWidth val="247"/>
        <c:overlap val="-27"/>
        <c:axId val="-2138409056"/>
        <c:axId val="-2110996832"/>
      </c:barChart>
      <c:lineChart>
        <c:grouping val="standard"/>
        <c:varyColors val="0"/>
        <c:ser>
          <c:idx val="2"/>
          <c:order val="2"/>
          <c:tx>
            <c:strRef>
              <c:f>Sheet1!$D$1</c:f>
              <c:strCache>
                <c:ptCount val="1"/>
                <c:pt idx="0">
                  <c:v>Tỷ lệ thất nghiệp (%)</c:v>
                </c:pt>
              </c:strCache>
            </c:strRef>
          </c:tx>
          <c:spPr>
            <a:ln w="19050" cap="rnd">
              <a:solidFill>
                <a:sysClr val="window" lastClr="FFFFFF">
                  <a:lumMod val="50000"/>
                </a:sysClr>
              </a:solidFill>
              <a:round/>
            </a:ln>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dPt>
            <c:idx val="1"/>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bubble3D val="0"/>
            <c:spPr>
              <a:ln w="19050" cap="rnd">
                <a:solidFill>
                  <a:sysClr val="window" lastClr="FFFFFF">
                    <a:lumMod val="50000"/>
                  </a:sysClr>
                </a:solidFill>
                <a:round/>
              </a:ln>
              <a:effectLst/>
            </c:spPr>
          </c:dPt>
          <c:dPt>
            <c:idx val="2"/>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700">
                  <a:solidFill>
                    <a:schemeClr val="lt2"/>
                  </a:solidFill>
                  <a:round/>
                </a:ln>
                <a:effectLst/>
              </c:spPr>
            </c:marker>
            <c:bubble3D val="0"/>
            <c:spPr>
              <a:ln w="19050" cap="rnd">
                <a:solidFill>
                  <a:sysClr val="window" lastClr="FFFFFF">
                    <a:lumMod val="50000"/>
                  </a:sysClr>
                </a:solidFill>
                <a:round/>
              </a:ln>
              <a:effectLst/>
            </c:spPr>
          </c:dPt>
          <c:dLbls>
            <c:dLbl>
              <c:idx val="0"/>
              <c:layout>
                <c:manualLayout>
                  <c:x val="0.0"/>
                  <c:y val="0.02140869192892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2005.0</c:v>
                </c:pt>
                <c:pt idx="1">
                  <c:v>2010.0</c:v>
                </c:pt>
                <c:pt idx="2">
                  <c:v>2015.0</c:v>
                </c:pt>
              </c:numCache>
            </c:numRef>
          </c:cat>
          <c:val>
            <c:numRef>
              <c:f>Sheet1!$D$2:$D$4</c:f>
              <c:numCache>
                <c:formatCode>General</c:formatCode>
                <c:ptCount val="3"/>
                <c:pt idx="0">
                  <c:v>4.95</c:v>
                </c:pt>
                <c:pt idx="1">
                  <c:v>6.68</c:v>
                </c:pt>
                <c:pt idx="2">
                  <c:v>4.34</c:v>
                </c:pt>
              </c:numCache>
            </c:numRef>
          </c:val>
          <c:smooth val="0"/>
        </c:ser>
        <c:dLbls>
          <c:showLegendKey val="0"/>
          <c:showVal val="0"/>
          <c:showCatName val="0"/>
          <c:showSerName val="0"/>
          <c:showPercent val="0"/>
          <c:showBubbleSize val="0"/>
        </c:dLbls>
        <c:marker val="1"/>
        <c:smooth val="0"/>
        <c:axId val="-2138541984"/>
        <c:axId val="-2138544496"/>
      </c:lineChart>
      <c:catAx>
        <c:axId val="-2138409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10996832"/>
        <c:crosses val="autoZero"/>
        <c:auto val="1"/>
        <c:lblAlgn val="ctr"/>
        <c:lblOffset val="100"/>
        <c:noMultiLvlLbl val="0"/>
      </c:catAx>
      <c:valAx>
        <c:axId val="-211099683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8409056"/>
        <c:crosses val="autoZero"/>
        <c:crossBetween val="between"/>
      </c:valAx>
      <c:valAx>
        <c:axId val="-2138544496"/>
        <c:scaling>
          <c:orientation val="minMax"/>
          <c:max val="10.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8541984"/>
        <c:crosses val="max"/>
        <c:crossBetween val="between"/>
      </c:valAx>
      <c:catAx>
        <c:axId val="-2138541984"/>
        <c:scaling>
          <c:orientation val="minMax"/>
        </c:scaling>
        <c:delete val="1"/>
        <c:axPos val="b"/>
        <c:numFmt formatCode="General" sourceLinked="1"/>
        <c:majorTickMark val="none"/>
        <c:minorTickMark val="none"/>
        <c:tickLblPos val="nextTo"/>
        <c:crossAx val="-21385444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31344779819189"/>
          <c:y val="0.0987001531871713"/>
          <c:w val="0.906772929425488"/>
          <c:h val="0.412683117212579"/>
        </c:manualLayout>
      </c:layout>
      <c:barChart>
        <c:barDir val="col"/>
        <c:grouping val="clustered"/>
        <c:varyColors val="0"/>
        <c:ser>
          <c:idx val="0"/>
          <c:order val="0"/>
          <c:tx>
            <c:strRef>
              <c:f>Sheet1!$B$1</c:f>
              <c:strCache>
                <c:ptCount val="1"/>
                <c:pt idx="0">
                  <c:v>Trọng số</c:v>
                </c:pt>
              </c:strCache>
            </c:strRef>
          </c:tx>
          <c:spPr>
            <a:pattFill prst="pct25">
              <a:fgClr>
                <a:sysClr val="windowText" lastClr="000000"/>
              </a:fgClr>
              <a:bgClr>
                <a:sysClr val="window" lastClr="FFFFFF"/>
              </a:bgClr>
            </a:pattFill>
            <a:ln w="12700" cap="flat" cmpd="sng" algn="ctr">
              <a:solidFill>
                <a:sysClr val="windowText" lastClr="000000"/>
              </a:solidFill>
              <a:prstDash val="solid"/>
              <a:miter lim="800000"/>
            </a:ln>
            <a:effectLst/>
          </c:spPr>
          <c:invertIfNegative val="0"/>
          <c:dPt>
            <c:idx val="7"/>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Địa hình</c:v>
                </c:pt>
                <c:pt idx="1">
                  <c:v>Độ dốc</c:v>
                </c:pt>
                <c:pt idx="2">
                  <c:v>Tầng địa chất thích hợp xây dựng</c:v>
                </c:pt>
                <c:pt idx="3">
                  <c:v>Thủy văn</c:v>
                </c:pt>
                <c:pt idx="4">
                  <c:v>Thu nhập bình quân đầu người/năm</c:v>
                </c:pt>
                <c:pt idx="5">
                  <c:v>Tốc độ tăng trưởng GDP</c:v>
                </c:pt>
                <c:pt idx="6">
                  <c:v>Tỉ lệ GDP phi nông nghiệp/Tổng GDP</c:v>
                </c:pt>
                <c:pt idx="7">
                  <c:v>Tổng vốn đầu XDCB trên địa bàn</c:v>
                </c:pt>
                <c:pt idx="8">
                  <c:v>Dân số</c:v>
                </c:pt>
                <c:pt idx="9">
                  <c:v>Mật độ dân số</c:v>
                </c:pt>
                <c:pt idx="10">
                  <c:v>Tỷ lệ dân cư thành thị</c:v>
                </c:pt>
                <c:pt idx="11">
                  <c:v>Tốc độ tăng dân số hằng năm</c:v>
                </c:pt>
                <c:pt idx="12">
                  <c:v>Tỷ lệ lao động phi nông nghiệp</c:v>
                </c:pt>
              </c:strCache>
            </c:strRef>
          </c:cat>
          <c:val>
            <c:numRef>
              <c:f>Sheet1!$B$2:$B$14</c:f>
              <c:numCache>
                <c:formatCode>General</c:formatCode>
                <c:ptCount val="13"/>
                <c:pt idx="0">
                  <c:v>0.017</c:v>
                </c:pt>
                <c:pt idx="1">
                  <c:v>0.023</c:v>
                </c:pt>
                <c:pt idx="2">
                  <c:v>0.027</c:v>
                </c:pt>
                <c:pt idx="3">
                  <c:v>0.014</c:v>
                </c:pt>
                <c:pt idx="4">
                  <c:v>0.08</c:v>
                </c:pt>
                <c:pt idx="5">
                  <c:v>0.228</c:v>
                </c:pt>
                <c:pt idx="6">
                  <c:v>0.141</c:v>
                </c:pt>
                <c:pt idx="7">
                  <c:v>0.281</c:v>
                </c:pt>
                <c:pt idx="8">
                  <c:v>0.014</c:v>
                </c:pt>
                <c:pt idx="9">
                  <c:v>0.021</c:v>
                </c:pt>
                <c:pt idx="10">
                  <c:v>0.087</c:v>
                </c:pt>
                <c:pt idx="11">
                  <c:v>0.016</c:v>
                </c:pt>
                <c:pt idx="12">
                  <c:v>0.051</c:v>
                </c:pt>
              </c:numCache>
            </c:numRef>
          </c:val>
        </c:ser>
        <c:dLbls>
          <c:dLblPos val="outEnd"/>
          <c:showLegendKey val="0"/>
          <c:showVal val="1"/>
          <c:showCatName val="0"/>
          <c:showSerName val="0"/>
          <c:showPercent val="0"/>
          <c:showBubbleSize val="0"/>
        </c:dLbls>
        <c:gapWidth val="164"/>
        <c:overlap val="-22"/>
        <c:axId val="-2136263504"/>
        <c:axId val="-2105635440"/>
      </c:barChart>
      <c:catAx>
        <c:axId val="-21362635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5635440"/>
        <c:crosses val="autoZero"/>
        <c:auto val="1"/>
        <c:lblAlgn val="ctr"/>
        <c:lblOffset val="100"/>
        <c:noMultiLvlLbl val="0"/>
      </c:catAx>
      <c:valAx>
        <c:axId val="-2105635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2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291</TotalTime>
  <Pages>12</Pages>
  <Words>4244</Words>
  <Characters>24192</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2017-06-30T01:24:00Z</dcterms:created>
  <dcterms:modified xsi:type="dcterms:W3CDTF">2017-10-19T04:39:00Z</dcterms:modified>
</cp:coreProperties>
</file>