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DC" w:rsidRPr="005A24DC" w:rsidRDefault="005A24DC" w:rsidP="005A24DC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333333"/>
          <w:sz w:val="36"/>
          <w:szCs w:val="36"/>
        </w:rPr>
      </w:pPr>
      <w:r w:rsidRPr="005A24DC">
        <w:rPr>
          <w:rFonts w:ascii="&amp;quot" w:eastAsia="Times New Roman" w:hAnsi="&amp;quot" w:cs="Times New Roman"/>
          <w:color w:val="333333"/>
          <w:sz w:val="36"/>
          <w:szCs w:val="36"/>
        </w:rPr>
        <w:t>Abstract</w:t>
      </w:r>
    </w:p>
    <w:p w:rsidR="005A24DC" w:rsidRPr="005A24DC" w:rsidRDefault="005A24DC" w:rsidP="005A24DC">
      <w:pPr>
        <w:spacing w:after="100" w:afterAutospacing="1" w:line="432" w:lineRule="atLeast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Người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Đánh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Hiệu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Dạy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(NHĐG- HQDH)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được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xem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một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công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cụ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đánh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hiệu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một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khóa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tại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cơ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sở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dục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thế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giới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với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nhiều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lợi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ích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khác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nhau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(Marsh, 1987;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Hejase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đồng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sự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2013).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Tuy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việc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áp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dụng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 ở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trường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vẫn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còn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hạn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chế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vì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nhiều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lý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do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khác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nhau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Centra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Gaubatz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2000;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Stowell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Addison &amp; Smith, 2012).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Nghiên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cứu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mô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này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thực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hiện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nhằm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mục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đích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tìm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hiểu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Anh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ngữ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nhận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thức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như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thế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nào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về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cũng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như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tìm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ra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sự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giống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khác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biệt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giữa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hai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nhóm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nhận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thức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Nghiên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cứu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được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tiến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hành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với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sự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tham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của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60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100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tại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một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trung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tâm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ngoại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ngữ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ở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Đồng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bằng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Sông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Cửu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Long.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số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liệu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định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lượng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được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thu</w:t>
      </w:r>
      <w:proofErr w:type="spellEnd"/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thập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thông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qua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bảng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câu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hỏi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Kết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nghiên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cứu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thấy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: (1)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hầu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như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tất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nhận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thức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cao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về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quan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đến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sự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cần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thiết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lợi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ích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của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nó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ngoại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trừ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chuẩn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xác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tính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ổn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định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; (2)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hai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nhóm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đối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tượng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thừa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nhận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thường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xuyên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tham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thể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hiện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sự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ưa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chuộng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của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đối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với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một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số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bước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trong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trình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của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đánh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; (3)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có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những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điểm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giống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nhau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khác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biệt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chính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trong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nhận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thức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về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giữa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học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Cuộc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nghiên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cứu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kết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lại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bằng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một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số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gợi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ý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nhằm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giúp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động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NHĐG- HQDH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đạt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hiệu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quả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cao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hơn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trong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tương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lai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.</w:t>
      </w:r>
    </w:p>
    <w:p w:rsidR="005A24DC" w:rsidRPr="005A24DC" w:rsidRDefault="005A24DC" w:rsidP="005A24DC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color w:val="333333"/>
          <w:sz w:val="36"/>
          <w:szCs w:val="36"/>
        </w:rPr>
      </w:pPr>
      <w:r w:rsidRPr="005A24DC">
        <w:rPr>
          <w:rFonts w:ascii="&amp;quot" w:eastAsia="Times New Roman" w:hAnsi="&amp;quot" w:cs="Times New Roman"/>
          <w:color w:val="333333"/>
          <w:sz w:val="36"/>
          <w:szCs w:val="36"/>
        </w:rPr>
        <w:t>References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Adams, M. J. D.,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Umbach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P. D. (2012). Nonresponse and online student evaluations of teaching: Understanding the Influence of Salience, Fatigue, and Academic Environments. Research in Higher Education, 53(5), pp.576-591.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Anderson, J., Brown, G.,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Spaeth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S. (2006). Online student evaluation and response rates reconsidered. Innovate: Journal of Online education, 2(6). Retrieved from </w:t>
      </w:r>
      <w:hyperlink r:id="rId5" w:history="1">
        <w:r w:rsidRPr="005A24DC">
          <w:rPr>
            <w:rFonts w:ascii="&amp;quot" w:eastAsia="Times New Roman" w:hAnsi="&amp;quot" w:cs="Times New Roman"/>
            <w:color w:val="EF379D"/>
            <w:sz w:val="24"/>
            <w:szCs w:val="24"/>
          </w:rPr>
          <w:t>https://nsuworks.nova.edu/cgi/viewcontent.cgi?article=1124&amp;context=innovate</w:t>
        </w:r>
      </w:hyperlink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Avi-Itzhak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T., &amp; Kramer, L. (1986). An investigation into the relationship between university faculty attitudes toward student rating and organizational and background factors. Educational Research Quarterly, 10(2), pp.31-38.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Bedgood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R. E., &amp; Donovan, J. D. (2012). University of performance Evaluations: What are we really measuring? Studies in Higher Education, 37(7), pp.825-842.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Blair, E., &amp; Noel, K. V. (2014). Improving higher education practice through student evaluation systems: is the student voice being heard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?.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Assessment &amp; Evaluation in Higher Education, 39:7, 879-894.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lastRenderedPageBreak/>
        <w:t xml:space="preserve">Brennan, J., &amp; Williams, R. (2004). Collecting and using student feedback: a guide to good practice. Higher Education Funding Council for England (HEFCE), Learning and Teaching Support Network (LTSN), and the Centre for Higher Education Research and Information (CHERI).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Brockx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B.,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Spooren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Mortelmans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D. (2011). Taking the grading leniency story to the edge: the influence of student, teacher, and course characteristics on student evaluations of teaching in higher education. Educational Assessment, Evaluation and Accountability, 23(4), pp.289-306.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Calderon, T.,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Gabbin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A., &amp; Green, B. (1996). Report of the committee on promoting and evaluating teaching. Virginia, USA: James Madison University Press.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Centra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J. A. (2003). Will teachers receive higher student evaluations by giving them higher grades and less course work? Research in Higher Education, 44(5), pp.495-518.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Centra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J. A.,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Gaubatz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N. B. (2000). Is there gender bias in student evaluations of teaching? The Journal of Higher Education, 71(1), pp.17-33.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Chen, Y.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Hoshower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L. B. (2003). Student evaluation of teaching effectiveness: an assessment of student perception and motivation. Assessment &amp; Evaluation in Higher Education, 28(1), pp.71-88. DOI: 10.1080/02602930301683.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Doyle, K. O., Jr. (1983). Evaluating Teaching. Lexington, MA: Lexington Books.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Feldman, K. A. (1977). Consistency and variability among college students in their ratings among courses: a review and analysis. Research in Higher Education, 6(3), 223-274.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Hejase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A. J., Al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Kaakour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R. S.,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Halawi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L. A.,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Hejase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H. J. (2013). Students’ perceptions of student evaluation of teaching (SET) process. International Journal of Social Sciences and Education, 3(3). Retrieved from </w:t>
      </w:r>
      <w:hyperlink r:id="rId6" w:history="1">
        <w:r w:rsidRPr="005A24DC">
          <w:rPr>
            <w:rFonts w:ascii="&amp;quot" w:eastAsia="Times New Roman" w:hAnsi="&amp;quot" w:cs="Times New Roman"/>
            <w:color w:val="EF379D"/>
            <w:sz w:val="24"/>
            <w:szCs w:val="24"/>
          </w:rPr>
          <w:t>https://commons.erau.edu/publication/307</w:t>
        </w:r>
      </w:hyperlink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Hobson, S. M., &amp; Talbot, D. M. (2001). Understanding student evaluations. College Teaching, 49(1), pp.26-31.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Howard, G.S. &amp; Maxwell, S.E. (1980). Correlation between student satisfaction and grades: a case of mistaken causation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?.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Journal of Educational Philosophy, 72(4), pp. 810-820.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Isely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P. &amp; Singh, H. (2005). Do higher grades lead to favorable student evaluations? Journal of Economic Education, 36(1), pp.29-42.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Lê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Hà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(2013).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Bộ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GD&amp;ĐT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Kiểm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tra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việc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tổ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chức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đánh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giá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Giảng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Viên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Báo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Nhân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Dân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điện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tử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truy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cập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ngày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11.10.2013.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Macfadyen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L. P., Dawson, S.,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Prest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S.,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Gasevic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D. (2016). Whose feedback? A multilevel analysis of student completion of end-of-term teaching evaluations. Assessment &amp; Evaluation in Higher Education, 41(6), pp.821-839.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Marsh, H., &amp; Dunkin, M. (1992). Students’ evaluations of university teaching: A multidimensional perspective. In J. Smart (Ed.) Higher Education: Handbook of Theory and Research (pp. 143-223). New York: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Agathon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Marsh, H. W. (1987). Students’ evaluation of university teaching: Research findings, methodological issues, and directions for future research. International Journal of Educational Research, 11, 253-388.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Marsh, H. W. (2007). Students’ evaluations of university teaching: dimensionality, reliability, validity, potential biases and usefulness. In The Scholarship of Teaching and </w:t>
      </w: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lastRenderedPageBreak/>
        <w:t xml:space="preserve">Learning in Higher Education: An Evidence-based Perspective, edited by R. P. Perry and J. C. Smart, pp.319-383. Dordrecht: Springer.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McCormack, C. (2005).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Reconceptualizing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student evaluation of teaching: an ethical framework for changing times. Assessment &amp; Evaluation in Higher Education, 30(5), pp.463-476.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McGee, R. (1995). Faculty evaluation procedures in 11 western community colleges. Community College Journal of Research and Practice, 19(4), pp.341-348.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Murray, H. G. (2005). Student evaluation of teaching: has it made a difference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?.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The Annual Meeting of the Society for Teaching and Learning in Higher Education,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Charlotteetown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Prince Edward Island, June 2005.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Nasser, F.,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Fresko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B. (2002). Faculty views of student evaluation of college teaching. Assessment and Evaluation in Higher Education, 27:2, 187-198, DOI: 10.1080/02602930220128751.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Richardson, J. (2003). A review of the literature (chapter three) in J. Brennan, R. Brighton, N. Moon, J. Richardson, J.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Rindl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and R. Williams Collective and using student feedback on quality and standards of learning and teaching in higher education - A report to the Higher Education Funding Council for England CHERI, NOP Research Group and SQW Ltd. HEFCE.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Spencer, K. J., &amp; </w:t>
      </w: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Schmelkin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L. P. (2002). Student perspectives on teaching and its evaluation. Assessment &amp; Evaluation in Higher Education, 27:5, 397-409.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Stowell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J. R., Addison, W. E., &amp; Smith, J. L. (2012). Comparison of Online and Classroom-based student evaluations of instruction. Assessment and Evaluation in Higher Education, 37(4), pp.465-473.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Tomasco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A. (1980). Student perceptions of instructional and personality characteristics of faculty: A canonical analysis. Teaching of Psychology, 7, 79-82.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Tran, T.T. (2018). Students’ evaluation of teachers: is it against the Vietnamese cultural norm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?.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VNU Journal 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Of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 Foreign Studies, 34(6). doi:10.25073/2525-2445/vnufs.4318.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Truong, V., Truong, T.T.T., &amp; Truong, T.T.L. (2014). Teachers’ and Students’ Perceptions and Practice of Evaluating Course Effectiveness at English Classes of Hue University of Foreign Languages (Report No. 2013-07-10). Hue, Vietnam: Hue College of Foreign Languages.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Truong, V., Truong, T.T.T., &amp; Truong, T.T.L. (2016). Students’ evaluation of teaching effectiveness: perceptions and practice of TESOL teachers and students at Hue </w:t>
      </w:r>
      <w:proofErr w:type="gram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university</w:t>
      </w:r>
      <w:proofErr w:type="gram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Vietnam. Science Journal of Hue University, 125(11), 5-19.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proofErr w:type="spellStart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>Wachtel</w:t>
      </w:r>
      <w:proofErr w:type="spellEnd"/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, H.K. (1998). Student evaluation of college teaching effectiveness: a brief review. Assessment and Evaluation in Higher Education, 23(2), 191-210.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Weinberg, B. A., Hashimoto, M., &amp; Fleisher, B. (2009). Evaluating teaching in higher education. Journal of Economic Education, 40(3), pp.227-261.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Witte, K., &amp; Rogge, N. (2011). Accounting for exogenous influences in performance evaluations of teachers. Economics of Education Review, 30(04), 641-653. </w:t>
      </w:r>
    </w:p>
    <w:p w:rsidR="005A24DC" w:rsidRPr="005A24DC" w:rsidRDefault="005A24DC" w:rsidP="005A24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4"/>
          <w:szCs w:val="24"/>
        </w:rPr>
      </w:pPr>
      <w:r w:rsidRPr="005A24DC">
        <w:rPr>
          <w:rFonts w:ascii="&amp;quot" w:eastAsia="Times New Roman" w:hAnsi="&amp;quot" w:cs="Times New Roman"/>
          <w:color w:val="333333"/>
          <w:sz w:val="24"/>
          <w:szCs w:val="24"/>
        </w:rPr>
        <w:t xml:space="preserve">Worthington, A. (2002). The impact of student perceptions and characteristics on teaching evaluations: a case study in Finance education. Assessment and Evaluation in Higher Education, 27(1), pp. 49-64. </w:t>
      </w:r>
    </w:p>
    <w:p w:rsidR="003F4ACF" w:rsidRDefault="003F4ACF">
      <w:bookmarkStart w:id="0" w:name="_GoBack"/>
      <w:bookmarkEnd w:id="0"/>
    </w:p>
    <w:sectPr w:rsidR="003F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1A04"/>
    <w:multiLevelType w:val="multilevel"/>
    <w:tmpl w:val="7294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DC"/>
    <w:rsid w:val="003F4ACF"/>
    <w:rsid w:val="005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7FA41-347D-46A2-A967-E7A78636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4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A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2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erau.edu/publication/307" TargetMode="External"/><Relationship Id="rId5" Type="http://schemas.openxmlformats.org/officeDocument/2006/relationships/hyperlink" Target="https://nsuworks.nova.edu/cgi/viewcontent.cgi?article=1124&amp;context=innov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2020-10-23T03:15:00Z</dcterms:created>
  <dcterms:modified xsi:type="dcterms:W3CDTF">2020-10-23T03:21:00Z</dcterms:modified>
</cp:coreProperties>
</file>