
<file path=[Content_Types].xml><?xml version="1.0" encoding="utf-8"?>
<Types xmlns="http://schemas.openxmlformats.org/package/2006/content-types">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2B8" w:rsidRPr="00993748" w:rsidRDefault="006272B8" w:rsidP="006272B8">
      <w:pPr>
        <w:jc w:val="center"/>
        <w:rPr>
          <w:b/>
          <w:sz w:val="28"/>
          <w:szCs w:val="28"/>
        </w:rPr>
      </w:pPr>
      <w:r w:rsidRPr="00993748">
        <w:rPr>
          <w:b/>
          <w:sz w:val="28"/>
          <w:szCs w:val="28"/>
        </w:rPr>
        <w:t xml:space="preserve">    GIẢI PHÁP GIẢM NGHÈO BỀN VỮNG TIẾP CẬN ĐA CHIỀU </w:t>
      </w:r>
    </w:p>
    <w:p w:rsidR="006272B8" w:rsidRPr="00993748" w:rsidRDefault="006272B8" w:rsidP="006272B8">
      <w:pPr>
        <w:jc w:val="center"/>
        <w:rPr>
          <w:b/>
          <w:sz w:val="28"/>
          <w:szCs w:val="28"/>
        </w:rPr>
      </w:pPr>
      <w:r w:rsidRPr="00993748">
        <w:rPr>
          <w:b/>
          <w:sz w:val="28"/>
          <w:szCs w:val="28"/>
        </w:rPr>
        <w:t>Ở HUYỆN A LƯỚI, TỈNH THỪA THIÊN HUẾ</w:t>
      </w:r>
    </w:p>
    <w:p w:rsidR="006272B8" w:rsidRPr="00993748" w:rsidRDefault="006272B8" w:rsidP="006272B8">
      <w:pPr>
        <w:jc w:val="center"/>
        <w:rPr>
          <w:b/>
          <w:i/>
          <w:sz w:val="28"/>
          <w:szCs w:val="28"/>
        </w:rPr>
      </w:pPr>
      <w:r w:rsidRPr="00993748">
        <w:rPr>
          <w:b/>
          <w:i/>
          <w:sz w:val="28"/>
          <w:szCs w:val="28"/>
        </w:rPr>
        <w:t xml:space="preserve">                                                  TS. Hà Thị Hằng</w:t>
      </w:r>
    </w:p>
    <w:p w:rsidR="006272B8" w:rsidRPr="00993748" w:rsidRDefault="006272B8" w:rsidP="006272B8">
      <w:pPr>
        <w:jc w:val="center"/>
        <w:rPr>
          <w:b/>
          <w:i/>
          <w:sz w:val="28"/>
          <w:szCs w:val="28"/>
        </w:rPr>
      </w:pPr>
      <w:r w:rsidRPr="00993748">
        <w:rPr>
          <w:b/>
          <w:i/>
          <w:sz w:val="28"/>
          <w:szCs w:val="28"/>
        </w:rPr>
        <w:t xml:space="preserve">                                            Trường Đại học Kinh tế Huế</w:t>
      </w:r>
    </w:p>
    <w:p w:rsidR="006272B8" w:rsidRPr="00993748" w:rsidRDefault="006272B8" w:rsidP="006272B8">
      <w:pPr>
        <w:jc w:val="center"/>
        <w:rPr>
          <w:b/>
          <w:i/>
          <w:sz w:val="28"/>
          <w:szCs w:val="28"/>
        </w:rPr>
      </w:pPr>
    </w:p>
    <w:p w:rsidR="006272B8" w:rsidRPr="00993748" w:rsidRDefault="006272B8" w:rsidP="006272B8">
      <w:pPr>
        <w:jc w:val="center"/>
        <w:rPr>
          <w:b/>
          <w:i/>
          <w:sz w:val="28"/>
          <w:szCs w:val="28"/>
        </w:rPr>
      </w:pPr>
    </w:p>
    <w:p w:rsidR="006272B8" w:rsidRPr="00993748" w:rsidRDefault="006272B8" w:rsidP="006272B8">
      <w:pPr>
        <w:spacing w:line="360" w:lineRule="auto"/>
        <w:jc w:val="both"/>
        <w:rPr>
          <w:i/>
          <w:sz w:val="28"/>
          <w:szCs w:val="28"/>
        </w:rPr>
      </w:pPr>
      <w:r w:rsidRPr="00993748">
        <w:rPr>
          <w:sz w:val="28"/>
          <w:szCs w:val="28"/>
        </w:rPr>
        <w:tab/>
      </w:r>
      <w:r w:rsidRPr="00993748">
        <w:rPr>
          <w:i/>
          <w:sz w:val="28"/>
          <w:szCs w:val="28"/>
        </w:rPr>
        <w:t>Công tác giảm nghèo luôn được huyện A Lưới, tỉnh Thừa Thiên Huế xác định là nhiệm vụ quan trọng và được đặt trong chương trình tổng thể phát triển kinh tế - xã hội của huyện. Vì vậy huyện đã đạt được những kết quả nhất định trong công tác giảm nghèo: năm 2011 toàn huyện có 2.844 hộ nghèo (chiếm 27,6%), 1.439 hộ cận nghèo (chiếm 13,96%) thì đến cuối năm 2015 số hộ nghèo giảm xuống 1.341 hộ (11,28%) và hộ cận nghèo là 1.267 hộ (10,66%). Tuy nhiên kể từ năm 2016 Việt Nam chính thức chuyển đổi phương pháp tiếp cận đo lường nghèo từ đơn chiều sang đa chiều. Việc chuyển đổi đo lường nghèo theo phương pháp mới sẽ làm thay đổi về chất trong đánh giá nghèo, tiến bộ hơn, tác động toàn diện hơn đến người nghèo, nhưng cũng là thách thức mà nước ta chung và huyện A Lưới nói riêng phải đối mặt. Theo kết quả rà soát hộ nghèo, hộ cận nghèo</w:t>
      </w:r>
      <w:r w:rsidRPr="00993748">
        <w:rPr>
          <w:sz w:val="28"/>
          <w:szCs w:val="28"/>
        </w:rPr>
        <w:t xml:space="preserve"> </w:t>
      </w:r>
      <w:r w:rsidRPr="00993748">
        <w:rPr>
          <w:i/>
          <w:sz w:val="28"/>
          <w:szCs w:val="28"/>
        </w:rPr>
        <w:t xml:space="preserve">theo chuẩn nghèo tiếp cận đa chiều toàn huyện năm 2016 có 3.754 hộ nghèo (chiếm 29,71%) và .1526 hộ cận nghèo (chiếm 12,08%) và năm 2017 số hộ nghèo là 3.278 hộ (chiếm 24,99%), số hộ cận nghèo 1.660 hộ (chiếm 12,65%). Bài viết này đưa ra các giải pháp để giảm nghèo bền vững huyện </w:t>
      </w:r>
      <w:proofErr w:type="gramStart"/>
      <w:r w:rsidRPr="00993748">
        <w:rPr>
          <w:i/>
          <w:sz w:val="28"/>
          <w:szCs w:val="28"/>
        </w:rPr>
        <w:t>A</w:t>
      </w:r>
      <w:proofErr w:type="gramEnd"/>
      <w:r w:rsidRPr="00993748">
        <w:rPr>
          <w:i/>
          <w:sz w:val="28"/>
          <w:szCs w:val="28"/>
        </w:rPr>
        <w:t xml:space="preserve"> Lưới thời gian tới.</w:t>
      </w:r>
    </w:p>
    <w:p w:rsidR="006272B8" w:rsidRPr="00993748" w:rsidRDefault="006272B8" w:rsidP="006272B8">
      <w:pPr>
        <w:spacing w:line="360" w:lineRule="auto"/>
        <w:ind w:firstLine="720"/>
        <w:jc w:val="both"/>
        <w:rPr>
          <w:sz w:val="28"/>
          <w:szCs w:val="28"/>
        </w:rPr>
      </w:pPr>
      <w:proofErr w:type="gramStart"/>
      <w:r w:rsidRPr="00993748">
        <w:rPr>
          <w:sz w:val="28"/>
          <w:szCs w:val="28"/>
        </w:rPr>
        <w:t>A</w:t>
      </w:r>
      <w:proofErr w:type="gramEnd"/>
      <w:r w:rsidRPr="00993748">
        <w:rPr>
          <w:sz w:val="28"/>
          <w:szCs w:val="28"/>
        </w:rPr>
        <w:t xml:space="preserve"> Lưới một huyện miền núi vùng cao, dân cư đa số là người dân tộc thiểu số và là huyện nghèo của tỉnh Thừa Thiên Huế. Trong những năm qua, công tác giảm nghèo được Huyện ủy, Hội đồng nhân dân, Ủy ban nhân dân huyện đã xác định là một trong những nhiệm vụ trọng tâm của huyện và cả hệ thống chính trị. B</w:t>
      </w:r>
      <w:r w:rsidRPr="00993748">
        <w:rPr>
          <w:rFonts w:eastAsia="Arial"/>
          <w:sz w:val="28"/>
          <w:szCs w:val="28"/>
        </w:rPr>
        <w:t xml:space="preserve">ởi giảm nghèo không chỉ có ý nghĩa thực hiện mục tiêu </w:t>
      </w:r>
      <w:proofErr w:type="gramStart"/>
      <w:r w:rsidRPr="00993748">
        <w:rPr>
          <w:rFonts w:eastAsia="Arial"/>
          <w:sz w:val="28"/>
          <w:szCs w:val="28"/>
        </w:rPr>
        <w:t>chung</w:t>
      </w:r>
      <w:proofErr w:type="gramEnd"/>
      <w:r w:rsidRPr="00993748">
        <w:rPr>
          <w:rFonts w:eastAsia="Arial"/>
          <w:sz w:val="28"/>
          <w:szCs w:val="28"/>
        </w:rPr>
        <w:t xml:space="preserve"> của quốc gia mà còn có vai trò thúc đẩy sự phát triển kinh tế - xã hội gắn với cũng cố an ninh, quốc phòng của huyện. Hiện nay, tỷ lệ hộ nghèo vẫn còn cao</w:t>
      </w:r>
      <w:r w:rsidRPr="00993748">
        <w:rPr>
          <w:sz w:val="28"/>
          <w:szCs w:val="28"/>
        </w:rPr>
        <w:t xml:space="preserve">, </w:t>
      </w:r>
      <w:r w:rsidRPr="00993748">
        <w:rPr>
          <w:sz w:val="28"/>
          <w:szCs w:val="28"/>
          <w:lang w:val="vi-VN"/>
        </w:rPr>
        <w:t xml:space="preserve">A Lưới vẫn là huyện có số xã chiếm tỷ lệ hộ nghèo trên 25% (cao nhất tỉnh với </w:t>
      </w:r>
      <w:r w:rsidRPr="00993748">
        <w:rPr>
          <w:sz w:val="28"/>
          <w:szCs w:val="28"/>
        </w:rPr>
        <w:t>17</w:t>
      </w:r>
      <w:r w:rsidRPr="00993748">
        <w:rPr>
          <w:sz w:val="28"/>
          <w:szCs w:val="28"/>
          <w:lang w:val="vi-VN"/>
        </w:rPr>
        <w:t xml:space="preserve"> xã, trong đó có 6 xã tỷ lệ hộ nghèo chiếm trên 50%)</w:t>
      </w:r>
      <w:r w:rsidRPr="00993748">
        <w:rPr>
          <w:sz w:val="28"/>
          <w:szCs w:val="28"/>
        </w:rPr>
        <w:t>, đây là thách thức lớn đối với huyện A Lưới trong công tác giảm nghèo, nhất là khi chuyển đổi phương pháp đo lường nghèo tiếp cận đa chiều</w:t>
      </w:r>
      <w:r w:rsidRPr="00993748">
        <w:rPr>
          <w:sz w:val="28"/>
          <w:szCs w:val="28"/>
          <w:lang w:val="vi-VN"/>
        </w:rPr>
        <w:t>.</w:t>
      </w:r>
    </w:p>
    <w:p w:rsidR="006272B8" w:rsidRPr="00993748" w:rsidRDefault="006272B8" w:rsidP="006272B8">
      <w:pPr>
        <w:spacing w:line="360" w:lineRule="auto"/>
        <w:jc w:val="both"/>
        <w:rPr>
          <w:b/>
          <w:i/>
          <w:sz w:val="28"/>
          <w:szCs w:val="28"/>
        </w:rPr>
      </w:pPr>
      <w:r w:rsidRPr="00993748">
        <w:rPr>
          <w:sz w:val="28"/>
          <w:szCs w:val="28"/>
        </w:rPr>
        <w:lastRenderedPageBreak/>
        <w:tab/>
      </w:r>
      <w:proofErr w:type="gramStart"/>
      <w:r w:rsidRPr="00993748">
        <w:rPr>
          <w:b/>
          <w:i/>
          <w:sz w:val="28"/>
          <w:szCs w:val="28"/>
        </w:rPr>
        <w:t>1. Thực trạng giảm nghèo bền vững tiếp cận đa chiều ở huyện A Lưới, tỉnh Thừa Thiên Huế</w:t>
      </w:r>
      <w:proofErr w:type="gramEnd"/>
    </w:p>
    <w:p w:rsidR="006272B8" w:rsidRPr="00993748" w:rsidRDefault="006272B8" w:rsidP="006272B8">
      <w:pPr>
        <w:spacing w:line="360" w:lineRule="auto"/>
        <w:ind w:firstLine="720"/>
        <w:jc w:val="both"/>
        <w:rPr>
          <w:sz w:val="28"/>
          <w:szCs w:val="28"/>
          <w:lang w:val="pl-PL"/>
        </w:rPr>
      </w:pPr>
      <w:r w:rsidRPr="00993748">
        <w:rPr>
          <w:sz w:val="28"/>
          <w:szCs w:val="28"/>
        </w:rPr>
        <w:t xml:space="preserve">Từ năm 2011 – 2017, </w:t>
      </w:r>
      <w:r w:rsidRPr="00993748">
        <w:rPr>
          <w:color w:val="000000"/>
          <w:sz w:val="28"/>
          <w:szCs w:val="28"/>
          <w:lang w:val="vi-VN"/>
        </w:rPr>
        <w:t>huyện A Lưới đã triể</w:t>
      </w:r>
      <w:r w:rsidRPr="00993748">
        <w:rPr>
          <w:color w:val="000000"/>
          <w:sz w:val="28"/>
          <w:szCs w:val="28"/>
        </w:rPr>
        <w:t xml:space="preserve">n khai quyết liệt </w:t>
      </w:r>
      <w:r w:rsidRPr="00993748">
        <w:rPr>
          <w:color w:val="000000"/>
          <w:sz w:val="28"/>
          <w:szCs w:val="28"/>
          <w:lang w:val="vi-VN"/>
        </w:rPr>
        <w:t xml:space="preserve">các chính sách, chương trình giảm nghèo của Chính </w:t>
      </w:r>
      <w:r w:rsidRPr="00993748">
        <w:rPr>
          <w:color w:val="000000"/>
          <w:sz w:val="28"/>
          <w:szCs w:val="28"/>
        </w:rPr>
        <w:t xml:space="preserve">phủ như: </w:t>
      </w:r>
      <w:r w:rsidRPr="00993748">
        <w:rPr>
          <w:sz w:val="28"/>
          <w:szCs w:val="28"/>
          <w:lang w:val="pl-PL"/>
        </w:rPr>
        <w:t xml:space="preserve">Chương trình 30a, </w:t>
      </w:r>
      <w:r w:rsidRPr="00993748">
        <w:rPr>
          <w:sz w:val="28"/>
          <w:szCs w:val="28"/>
          <w:lang w:val="vi-VN"/>
        </w:rPr>
        <w:t>Chương trình 135</w:t>
      </w:r>
      <w:r w:rsidRPr="00993748">
        <w:rPr>
          <w:sz w:val="28"/>
          <w:szCs w:val="28"/>
          <w:lang w:val="pl-PL"/>
        </w:rPr>
        <w:t xml:space="preserve">, </w:t>
      </w:r>
      <w:r w:rsidRPr="00993748">
        <w:rPr>
          <w:spacing w:val="-2"/>
          <w:sz w:val="28"/>
          <w:szCs w:val="28"/>
          <w:lang w:val="vi-VN"/>
        </w:rPr>
        <w:t xml:space="preserve">Dự </w:t>
      </w:r>
      <w:r w:rsidRPr="00993748">
        <w:rPr>
          <w:sz w:val="28"/>
          <w:szCs w:val="28"/>
          <w:lang w:val="vi-VN"/>
        </w:rPr>
        <w:t>án</w:t>
      </w:r>
      <w:r w:rsidRPr="00993748">
        <w:rPr>
          <w:spacing w:val="-2"/>
          <w:sz w:val="28"/>
          <w:szCs w:val="28"/>
          <w:lang w:val="vi-VN"/>
        </w:rPr>
        <w:t xml:space="preserve"> </w:t>
      </w:r>
      <w:r w:rsidRPr="00993748">
        <w:rPr>
          <w:spacing w:val="-2"/>
          <w:sz w:val="28"/>
          <w:szCs w:val="28"/>
          <w:lang w:val="pl-PL"/>
        </w:rPr>
        <w:t>về h</w:t>
      </w:r>
      <w:r w:rsidRPr="00993748">
        <w:rPr>
          <w:spacing w:val="-2"/>
          <w:sz w:val="28"/>
          <w:szCs w:val="28"/>
          <w:lang w:val="vi-VN"/>
        </w:rPr>
        <w:t xml:space="preserve">ỗ trợ </w:t>
      </w:r>
      <w:r w:rsidRPr="00993748">
        <w:rPr>
          <w:sz w:val="28"/>
          <w:szCs w:val="28"/>
          <w:lang w:val="vi-VN"/>
        </w:rPr>
        <w:t>phát</w:t>
      </w:r>
      <w:r w:rsidRPr="00993748">
        <w:rPr>
          <w:spacing w:val="-2"/>
          <w:sz w:val="28"/>
          <w:szCs w:val="28"/>
          <w:lang w:val="vi-VN"/>
        </w:rPr>
        <w:t xml:space="preserve"> triển sản xuất, đa dạng hóa sinh kế và nhân rộng mô hình giảm nghèo trên địa bàn các xã ngoài Chương trình 30a và Chương trình 135</w:t>
      </w:r>
      <w:r w:rsidRPr="00993748">
        <w:rPr>
          <w:spacing w:val="-2"/>
          <w:sz w:val="28"/>
          <w:szCs w:val="28"/>
          <w:lang w:val="pl-PL"/>
        </w:rPr>
        <w:t xml:space="preserve">, </w:t>
      </w:r>
      <w:r w:rsidRPr="00993748">
        <w:rPr>
          <w:sz w:val="28"/>
          <w:szCs w:val="28"/>
          <w:lang w:val="pl-PL"/>
        </w:rPr>
        <w:t>Dự án về t</w:t>
      </w:r>
      <w:r w:rsidRPr="00993748">
        <w:rPr>
          <w:sz w:val="28"/>
          <w:szCs w:val="28"/>
          <w:lang w:val="vi-VN"/>
        </w:rPr>
        <w:t>ruyền thông và giảm nghèo về thông tin</w:t>
      </w:r>
      <w:r w:rsidRPr="00993748">
        <w:rPr>
          <w:sz w:val="28"/>
          <w:szCs w:val="28"/>
          <w:lang w:val="pl-PL"/>
        </w:rPr>
        <w:t xml:space="preserve">, Dự án về </w:t>
      </w:r>
      <w:r w:rsidRPr="00993748">
        <w:rPr>
          <w:bCs/>
          <w:sz w:val="28"/>
          <w:szCs w:val="28"/>
          <w:lang w:val="pl-PL"/>
        </w:rPr>
        <w:t>n</w:t>
      </w:r>
      <w:r w:rsidRPr="00993748">
        <w:rPr>
          <w:bCs/>
          <w:sz w:val="28"/>
          <w:szCs w:val="28"/>
          <w:lang w:val="vi-VN"/>
        </w:rPr>
        <w:t>âng cao năng lực và giám sát, đánh giá</w:t>
      </w:r>
      <w:r w:rsidRPr="00993748">
        <w:rPr>
          <w:bCs/>
          <w:sz w:val="28"/>
          <w:szCs w:val="28"/>
        </w:rPr>
        <w:t xml:space="preserve"> c</w:t>
      </w:r>
      <w:r w:rsidRPr="00993748">
        <w:rPr>
          <w:bCs/>
          <w:sz w:val="28"/>
          <w:szCs w:val="28"/>
          <w:lang w:val="vi-VN"/>
        </w:rPr>
        <w:t>hương trình</w:t>
      </w:r>
      <w:r w:rsidRPr="00993748">
        <w:rPr>
          <w:bCs/>
          <w:sz w:val="28"/>
          <w:szCs w:val="28"/>
          <w:lang w:val="pl-PL"/>
        </w:rPr>
        <w:t xml:space="preserve">. </w:t>
      </w:r>
      <w:r w:rsidRPr="00993748">
        <w:rPr>
          <w:sz w:val="28"/>
          <w:szCs w:val="28"/>
          <w:lang w:val="pl-PL"/>
        </w:rPr>
        <w:t>Ngoài ra, tỉnh Thiên Huế và huyện A Lưới đã thực</w:t>
      </w:r>
      <w:r w:rsidRPr="00993748">
        <w:rPr>
          <w:sz w:val="28"/>
          <w:szCs w:val="28"/>
          <w:lang w:val="vi-VN"/>
        </w:rPr>
        <w:t xml:space="preserve"> hiện </w:t>
      </w:r>
      <w:r w:rsidRPr="00993748">
        <w:rPr>
          <w:sz w:val="28"/>
          <w:szCs w:val="28"/>
          <w:lang w:val="pl-PL"/>
        </w:rPr>
        <w:t xml:space="preserve">thêm </w:t>
      </w:r>
      <w:r w:rsidRPr="00993748">
        <w:rPr>
          <w:sz w:val="28"/>
          <w:szCs w:val="28"/>
          <w:lang w:val="vi-VN"/>
        </w:rPr>
        <w:t>các chính sách đặc th</w:t>
      </w:r>
      <w:r w:rsidRPr="00993748">
        <w:rPr>
          <w:sz w:val="28"/>
          <w:szCs w:val="28"/>
          <w:lang w:val="pl-PL"/>
        </w:rPr>
        <w:t xml:space="preserve">ù như: </w:t>
      </w:r>
      <w:r w:rsidRPr="00993748">
        <w:rPr>
          <w:sz w:val="28"/>
          <w:szCs w:val="28"/>
          <w:lang w:val="vi-VN"/>
        </w:rPr>
        <w:t xml:space="preserve">Chính </w:t>
      </w:r>
      <w:r w:rsidRPr="00993748">
        <w:rPr>
          <w:spacing w:val="-2"/>
          <w:sz w:val="28"/>
          <w:szCs w:val="28"/>
          <w:lang w:val="vi-VN"/>
        </w:rPr>
        <w:t>sách</w:t>
      </w:r>
      <w:r w:rsidRPr="00993748">
        <w:rPr>
          <w:sz w:val="28"/>
          <w:szCs w:val="28"/>
          <w:lang w:val="vi-VN"/>
        </w:rPr>
        <w:t xml:space="preserve"> hỗ trợ nguồn nước sinh hoạt</w:t>
      </w:r>
      <w:r w:rsidRPr="00993748">
        <w:rPr>
          <w:sz w:val="28"/>
          <w:szCs w:val="28"/>
          <w:lang w:val="pl-PL"/>
        </w:rPr>
        <w:t xml:space="preserve">; </w:t>
      </w:r>
      <w:r w:rsidRPr="00993748">
        <w:rPr>
          <w:sz w:val="28"/>
          <w:szCs w:val="28"/>
          <w:lang w:val="vi-VN"/>
        </w:rPr>
        <w:t xml:space="preserve">Chính </w:t>
      </w:r>
      <w:r w:rsidRPr="00993748">
        <w:rPr>
          <w:bCs/>
          <w:sz w:val="28"/>
          <w:szCs w:val="28"/>
          <w:lang w:val="vi-VN"/>
        </w:rPr>
        <w:t>sách</w:t>
      </w:r>
      <w:r w:rsidRPr="00993748">
        <w:rPr>
          <w:sz w:val="28"/>
          <w:szCs w:val="28"/>
          <w:lang w:val="vi-VN"/>
        </w:rPr>
        <w:t xml:space="preserve"> hỗ trợ 30% kinh phí mua </w:t>
      </w:r>
      <w:r w:rsidRPr="00993748">
        <w:rPr>
          <w:sz w:val="28"/>
          <w:szCs w:val="28"/>
          <w:lang w:val="pl-PL"/>
        </w:rPr>
        <w:t>bảo hiểm y tế</w:t>
      </w:r>
      <w:r w:rsidRPr="00993748">
        <w:rPr>
          <w:sz w:val="28"/>
          <w:szCs w:val="28"/>
          <w:lang w:val="vi-VN"/>
        </w:rPr>
        <w:t xml:space="preserve"> cho hộ cận nghèo</w:t>
      </w:r>
      <w:r w:rsidRPr="00993748">
        <w:rPr>
          <w:sz w:val="28"/>
          <w:szCs w:val="28"/>
          <w:lang w:val="pl-PL"/>
        </w:rPr>
        <w:t xml:space="preserve"> </w:t>
      </w:r>
      <w:r w:rsidRPr="00993748">
        <w:rPr>
          <w:sz w:val="28"/>
          <w:szCs w:val="28"/>
          <w:lang w:val="vi-VN"/>
        </w:rPr>
        <w:t>theo Quyết định 797/QĐ</w:t>
      </w:r>
      <w:r w:rsidRPr="00993748">
        <w:rPr>
          <w:sz w:val="28"/>
          <w:szCs w:val="28"/>
          <w:lang w:val="pl-PL"/>
        </w:rPr>
        <w:t xml:space="preserve">  </w:t>
      </w:r>
      <w:r w:rsidRPr="00993748">
        <w:rPr>
          <w:sz w:val="28"/>
          <w:szCs w:val="28"/>
          <w:lang w:val="vi-VN"/>
        </w:rPr>
        <w:t>-TTg</w:t>
      </w:r>
      <w:r w:rsidRPr="00993748">
        <w:rPr>
          <w:sz w:val="28"/>
          <w:szCs w:val="28"/>
          <w:lang w:val="pl-PL"/>
        </w:rPr>
        <w:t>.</w:t>
      </w:r>
    </w:p>
    <w:p w:rsidR="006272B8" w:rsidRPr="00993748" w:rsidRDefault="006272B8" w:rsidP="006272B8">
      <w:pPr>
        <w:shd w:val="clear" w:color="auto" w:fill="FFFFFF"/>
        <w:spacing w:before="120" w:line="360" w:lineRule="auto"/>
        <w:ind w:firstLine="720"/>
        <w:jc w:val="both"/>
        <w:rPr>
          <w:color w:val="000000"/>
          <w:sz w:val="28"/>
          <w:szCs w:val="28"/>
          <w:lang w:val="vi-VN"/>
        </w:rPr>
      </w:pPr>
      <w:r w:rsidRPr="00993748">
        <w:rPr>
          <w:sz w:val="28"/>
          <w:szCs w:val="28"/>
          <w:lang w:val="pl-PL"/>
        </w:rPr>
        <w:t>Hiệu quả từ các chương trình, chính sách giảm nghèo đã làm tăng năng lực, cơ hội cho người nghèo vươn lên thoát nghèo</w:t>
      </w:r>
      <w:r w:rsidRPr="00993748">
        <w:rPr>
          <w:color w:val="000000"/>
          <w:sz w:val="28"/>
          <w:szCs w:val="28"/>
          <w:lang w:val="pl-PL"/>
        </w:rPr>
        <w:t>. T</w:t>
      </w:r>
      <w:r w:rsidRPr="00993748">
        <w:rPr>
          <w:color w:val="000000"/>
          <w:sz w:val="28"/>
          <w:szCs w:val="28"/>
          <w:lang w:val="vi-VN"/>
        </w:rPr>
        <w:t xml:space="preserve">oàn huyện có 131.075 lượt hộ nghèo được cấp thẻ bảo hiểm; 7.958 lượt hộ được vay vốn ưu đãi; 2.630 lượt hộ nghèo và cận nghèo được hỗ trợ về mô hình sản xuất; miễn giảm học phí cho 6.710 lượt học sinh và hỗ trợ chi phí học tập cho 63.956 lượt học sinh; xóa nhà tạm cho 2.049 người; đào tạo nghề cho lao động nông thôn, thanh niên dân tộc thiểu số 1.033 học viên và giải quyết việc làm cho 2.652 người. </w:t>
      </w:r>
      <w:r w:rsidRPr="00993748">
        <w:rPr>
          <w:sz w:val="28"/>
          <w:szCs w:val="28"/>
          <w:lang w:val="pl-PL"/>
        </w:rPr>
        <w:t xml:space="preserve">Do đó, </w:t>
      </w:r>
      <w:r w:rsidRPr="00993748">
        <w:rPr>
          <w:color w:val="000000"/>
          <w:sz w:val="28"/>
          <w:szCs w:val="28"/>
          <w:lang w:val="vi-VN"/>
        </w:rPr>
        <w:t xml:space="preserve">tỷ lệ hộ nghèo giảm 27,60% (năm 2011) xuống 10,24% </w:t>
      </w:r>
      <w:r w:rsidRPr="00993748">
        <w:rPr>
          <w:color w:val="000000"/>
          <w:sz w:val="28"/>
          <w:szCs w:val="28"/>
          <w:lang w:val="pl-PL"/>
        </w:rPr>
        <w:t>v</w:t>
      </w:r>
      <w:r w:rsidRPr="00993748">
        <w:rPr>
          <w:color w:val="000000"/>
          <w:sz w:val="28"/>
          <w:szCs w:val="28"/>
          <w:lang w:val="vi-VN"/>
        </w:rPr>
        <w:t>ào cuối năm 2015</w:t>
      </w:r>
      <w:r w:rsidRPr="00993748">
        <w:rPr>
          <w:color w:val="000000"/>
          <w:sz w:val="28"/>
          <w:szCs w:val="28"/>
          <w:lang w:val="pl-PL"/>
        </w:rPr>
        <w:t xml:space="preserve"> (giảm 16,32%, bình quân mỗi năm giảm 3,16%)</w:t>
      </w:r>
      <w:r w:rsidRPr="00993748">
        <w:rPr>
          <w:color w:val="000000"/>
          <w:sz w:val="28"/>
          <w:szCs w:val="28"/>
          <w:lang w:val="vi-VN"/>
        </w:rPr>
        <w:t xml:space="preserve">; </w:t>
      </w:r>
      <w:r w:rsidRPr="00993748">
        <w:rPr>
          <w:color w:val="000000"/>
          <w:sz w:val="28"/>
          <w:szCs w:val="28"/>
          <w:lang w:val="pl-PL"/>
        </w:rPr>
        <w:t>tỷ lệ hộ cận nghèo giảm từ 13,96% năm 2010 xuống còn 10,66% vào cuối năm 2015 (giảm 3,16%) đạt kế hoạch Nghị quyết của huyện đề ra.</w:t>
      </w:r>
      <w:r w:rsidRPr="00993748">
        <w:rPr>
          <w:color w:val="000000"/>
          <w:sz w:val="28"/>
          <w:szCs w:val="28"/>
          <w:lang w:val="vi-VN"/>
        </w:rPr>
        <w:t xml:space="preserve"> </w:t>
      </w:r>
    </w:p>
    <w:p w:rsidR="006272B8" w:rsidRPr="00993748" w:rsidRDefault="006272B8" w:rsidP="006272B8">
      <w:pPr>
        <w:spacing w:line="366" w:lineRule="auto"/>
        <w:ind w:right="20" w:firstLine="720"/>
        <w:jc w:val="both"/>
        <w:rPr>
          <w:sz w:val="28"/>
          <w:szCs w:val="28"/>
        </w:rPr>
      </w:pPr>
      <w:r w:rsidRPr="00993748">
        <w:rPr>
          <w:color w:val="000000"/>
          <w:sz w:val="28"/>
          <w:szCs w:val="28"/>
          <w:lang w:val="vi-VN"/>
        </w:rPr>
        <w:t xml:space="preserve">Giai đoạn 2016 – 2020, triển khai </w:t>
      </w:r>
      <w:r w:rsidRPr="00993748">
        <w:rPr>
          <w:sz w:val="28"/>
          <w:szCs w:val="28"/>
          <w:lang w:val="vi-VN"/>
        </w:rPr>
        <w:t>Quyết định 59/2015/QĐ – TTg của Thủ tướng Chính phủ về chuyển đổi đo lường nghèo đơn chiều sang đo lường nghèo đa chiều</w:t>
      </w:r>
      <w:r w:rsidRPr="00993748">
        <w:rPr>
          <w:color w:val="000000"/>
          <w:sz w:val="28"/>
          <w:szCs w:val="28"/>
          <w:lang w:val="vi-VN"/>
        </w:rPr>
        <w:t xml:space="preserve">. Theo đó, ngoài tiêu chí về thu nhập </w:t>
      </w:r>
      <w:r w:rsidRPr="00993748">
        <w:rPr>
          <w:sz w:val="28"/>
          <w:szCs w:val="28"/>
          <w:lang w:val="vi-VN"/>
        </w:rPr>
        <w:t>(có thu nhập bình quân đầu người/tháng từ đủ 700.000 đồng trở xuống đối với khu vực nông thôn và có thu nhập bình quân đầu người/tháng từ đủ 900.000 đồng trở xuống đối với khu vực thành thị), nghèo còn được đo lường ở mức độ thiếu hụt 5 dịch vụ xã hội cơ bản gồm y tế, giáo dục, nhà ở, điều kiện sống và tiếp cận thông tin.</w:t>
      </w:r>
      <w:r w:rsidRPr="00993748">
        <w:rPr>
          <w:rFonts w:eastAsia="Arial"/>
          <w:sz w:val="28"/>
          <w:szCs w:val="28"/>
          <w:lang w:val="vi-VN"/>
        </w:rPr>
        <w:t xml:space="preserve"> Huyện A Lưới đã tiến hành tổ chức điều tra, rà </w:t>
      </w:r>
      <w:r w:rsidRPr="00993748">
        <w:rPr>
          <w:rFonts w:eastAsia="Arial"/>
          <w:sz w:val="28"/>
          <w:szCs w:val="28"/>
          <w:lang w:val="vi-VN"/>
        </w:rPr>
        <w:lastRenderedPageBreak/>
        <w:t xml:space="preserve">soát chuẩn nghèo theo tiêu chí đa chiều đối với hộ nghèo, hộ cận nghèo. Đồng thời huyện đã ban hành Nghị quyết về giảm nghèo bền vững giai đoạn 2016 – 2020, </w:t>
      </w:r>
      <w:r w:rsidRPr="00993748">
        <w:rPr>
          <w:sz w:val="28"/>
          <w:szCs w:val="28"/>
          <w:lang w:val="vi-VN"/>
        </w:rPr>
        <w:t xml:space="preserve">xây dựng Đề án về giảm nghèo bền vững giai đoạn 2016 - 2020 và Kế hoạch thực hiện Chương trình mục tiêu quốc gia giảm nghèo bền vững giai đoạn 2016 – 2020. </w:t>
      </w:r>
    </w:p>
    <w:p w:rsidR="006272B8" w:rsidRPr="00993748" w:rsidRDefault="006272B8" w:rsidP="006272B8">
      <w:pPr>
        <w:spacing w:before="60" w:after="60" w:line="360" w:lineRule="auto"/>
        <w:ind w:firstLine="720"/>
        <w:jc w:val="both"/>
        <w:rPr>
          <w:sz w:val="28"/>
          <w:szCs w:val="28"/>
          <w:lang w:val="pl-PL"/>
        </w:rPr>
      </w:pPr>
      <w:r w:rsidRPr="00993748">
        <w:rPr>
          <w:sz w:val="28"/>
          <w:szCs w:val="28"/>
          <w:lang w:val="vi-VN"/>
        </w:rPr>
        <w:t xml:space="preserve">Kết quả rà soát hộ nghèo, hộ cận nghèo năm 2016 theo chuẩn nghèo tiếp cận đa chiều, toàn huyện có 4.337 hộ nghèo (chiếm 35,04%) và 412 hộ cận nghèo (3,33%); năm 2017 số hộ nghèo: 3.278 hộ (chiếm 24,99%) và hộ cận nghèo: 1.660 hộ (12,65%). </w:t>
      </w:r>
      <w:r w:rsidRPr="00993748">
        <w:rPr>
          <w:sz w:val="28"/>
          <w:szCs w:val="28"/>
          <w:lang w:val="pl-PL"/>
        </w:rPr>
        <w:t>Đối chiếu số liệu giữa các năm, cho thấy: năm 2017 so với năm 2016, số hộ nghèo giảm 1.059 hộ (giảm  10,05%); số hộ cận nghèo tăng thêm 1.248 hộ ( tăng 9,32%). Sở dĩ số lượng hộ cận nghèo tăng lên là do huyện chỉ đạo thực hiện quyết liệt công tác giảm nghèo, các hộ nghèo chuyển sang cận nghèo và do phương pháp đo lường mới ngoài thu nhập, sự thiếu hụt về các dịch vụ cơ bản cũng làm gia tăng tỷ lệ hộ nghèo và cận nghèo. Nếu so sánh diễn biến hộ nghèo, cận nghèo năm 2017 với hộ nghèo, cận nghèo năm 2016 thì thấy: Trong tổng số 3.754 hộ nghèo năm 2016, 680 hộ thoát nghèo (chiếm tỷ lệ 18,11%) và 78 hộ tái nghèo (chiếm tỷ lệ 2,38%), 126 hộ nghèo phát sinh; Trong tổng số 1.526 hộ cận nghèo năm 2016, có 395 hộ thoát cận nghèo (chiếm tỷ lệ 25,88%), có 158 hộ tái cận nghèo (tỷ lệ 9,52%) và 371 hộ cận nghèo phát sinh</w:t>
      </w:r>
      <w:r w:rsidRPr="00993748">
        <w:rPr>
          <w:i/>
          <w:sz w:val="28"/>
          <w:szCs w:val="28"/>
          <w:lang w:val="pl-PL"/>
        </w:rPr>
        <w:t xml:space="preserve"> </w:t>
      </w:r>
      <w:r w:rsidRPr="00993748">
        <w:rPr>
          <w:sz w:val="28"/>
          <w:szCs w:val="28"/>
          <w:lang w:val="pl-PL"/>
        </w:rPr>
        <w:t xml:space="preserve">(tỷ lệ 22,35%).  </w:t>
      </w:r>
    </w:p>
    <w:p w:rsidR="006272B8" w:rsidRPr="00993748" w:rsidRDefault="006272B8" w:rsidP="006272B8">
      <w:pPr>
        <w:spacing w:before="60" w:after="120"/>
        <w:ind w:left="720"/>
        <w:jc w:val="center"/>
        <w:rPr>
          <w:b/>
          <w:sz w:val="28"/>
          <w:szCs w:val="28"/>
          <w:lang w:val="pl-PL"/>
        </w:rPr>
      </w:pPr>
      <w:r w:rsidRPr="00993748">
        <w:rPr>
          <w:b/>
          <w:sz w:val="28"/>
          <w:szCs w:val="28"/>
          <w:lang w:val="pl-PL"/>
        </w:rPr>
        <w:t>Bảng: Số hộ</w:t>
      </w:r>
      <w:r w:rsidRPr="00993748">
        <w:rPr>
          <w:b/>
          <w:sz w:val="28"/>
          <w:szCs w:val="28"/>
          <w:lang w:val="vi-VN"/>
        </w:rPr>
        <w:t xml:space="preserve"> nghèo, hộ cận nghèo </w:t>
      </w:r>
      <w:r w:rsidRPr="00993748">
        <w:rPr>
          <w:b/>
          <w:sz w:val="28"/>
          <w:szCs w:val="28"/>
          <w:lang w:val="pl-PL"/>
        </w:rPr>
        <w:t>của huyện A Lưới,</w:t>
      </w:r>
    </w:p>
    <w:p w:rsidR="006272B8" w:rsidRPr="00993748" w:rsidRDefault="006272B8" w:rsidP="006272B8">
      <w:pPr>
        <w:spacing w:before="60" w:after="120"/>
        <w:ind w:left="720"/>
        <w:jc w:val="center"/>
        <w:rPr>
          <w:b/>
          <w:i/>
          <w:sz w:val="28"/>
          <w:szCs w:val="28"/>
          <w:lang w:val="pl-PL"/>
        </w:rPr>
      </w:pPr>
      <w:r w:rsidRPr="00993748">
        <w:rPr>
          <w:b/>
          <w:sz w:val="28"/>
          <w:szCs w:val="28"/>
          <w:lang w:val="pl-PL"/>
        </w:rPr>
        <w:t xml:space="preserve"> tỉnh Thừa Thiên Huế </w:t>
      </w:r>
      <w:r w:rsidRPr="00993748">
        <w:rPr>
          <w:b/>
          <w:sz w:val="28"/>
          <w:szCs w:val="28"/>
          <w:lang w:val="vi-VN"/>
        </w:rPr>
        <w:t>năm 2017</w:t>
      </w:r>
    </w:p>
    <w:tbl>
      <w:tblPr>
        <w:tblW w:w="10275" w:type="dxa"/>
        <w:tblInd w:w="93" w:type="dxa"/>
        <w:tblLook w:val="0000"/>
      </w:tblPr>
      <w:tblGrid>
        <w:gridCol w:w="1149"/>
        <w:gridCol w:w="2268"/>
        <w:gridCol w:w="1276"/>
        <w:gridCol w:w="1276"/>
        <w:gridCol w:w="1108"/>
        <w:gridCol w:w="1585"/>
        <w:gridCol w:w="1613"/>
      </w:tblGrid>
      <w:tr w:rsidR="006272B8" w:rsidRPr="00993748" w:rsidTr="004B683B">
        <w:trPr>
          <w:trHeight w:val="441"/>
          <w:tblHeader/>
        </w:trPr>
        <w:tc>
          <w:tcPr>
            <w:tcW w:w="1149"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6272B8" w:rsidRPr="00993748" w:rsidRDefault="006272B8" w:rsidP="004B683B">
            <w:pPr>
              <w:spacing w:before="60" w:after="60"/>
              <w:jc w:val="center"/>
              <w:rPr>
                <w:b/>
                <w:bCs/>
                <w:szCs w:val="28"/>
              </w:rPr>
            </w:pPr>
            <w:r w:rsidRPr="00993748">
              <w:rPr>
                <w:b/>
                <w:bCs/>
                <w:sz w:val="28"/>
                <w:szCs w:val="28"/>
              </w:rPr>
              <w:t>TT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6272B8" w:rsidRPr="00993748" w:rsidRDefault="006272B8" w:rsidP="004B683B">
            <w:pPr>
              <w:spacing w:before="60" w:after="60"/>
              <w:jc w:val="center"/>
              <w:rPr>
                <w:b/>
                <w:bCs/>
                <w:szCs w:val="28"/>
              </w:rPr>
            </w:pPr>
            <w:r w:rsidRPr="00993748">
              <w:rPr>
                <w:b/>
                <w:bCs/>
                <w:sz w:val="28"/>
                <w:szCs w:val="28"/>
              </w:rPr>
              <w:t>Đơn vị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6272B8" w:rsidRPr="00993748" w:rsidRDefault="006272B8" w:rsidP="004B683B">
            <w:pPr>
              <w:spacing w:before="60" w:after="60"/>
              <w:jc w:val="center"/>
              <w:rPr>
                <w:b/>
                <w:bCs/>
                <w:szCs w:val="28"/>
              </w:rPr>
            </w:pPr>
            <w:r w:rsidRPr="00993748">
              <w:rPr>
                <w:b/>
                <w:bCs/>
                <w:sz w:val="28"/>
                <w:szCs w:val="28"/>
              </w:rPr>
              <w:t>Tổng số hộ dân cư</w:t>
            </w:r>
          </w:p>
        </w:tc>
        <w:tc>
          <w:tcPr>
            <w:tcW w:w="2384" w:type="dxa"/>
            <w:gridSpan w:val="2"/>
            <w:tcBorders>
              <w:top w:val="single" w:sz="4" w:space="0" w:color="auto"/>
              <w:left w:val="nil"/>
              <w:bottom w:val="nil"/>
              <w:right w:val="single" w:sz="4" w:space="0" w:color="000000"/>
            </w:tcBorders>
            <w:shd w:val="clear" w:color="auto" w:fill="FFFF99"/>
            <w:vAlign w:val="center"/>
          </w:tcPr>
          <w:p w:rsidR="006272B8" w:rsidRPr="00993748" w:rsidRDefault="006272B8" w:rsidP="004B683B">
            <w:pPr>
              <w:spacing w:before="60" w:after="60"/>
              <w:jc w:val="center"/>
              <w:rPr>
                <w:b/>
                <w:bCs/>
                <w:szCs w:val="28"/>
              </w:rPr>
            </w:pPr>
            <w:r w:rsidRPr="00993748">
              <w:rPr>
                <w:b/>
                <w:bCs/>
                <w:sz w:val="28"/>
                <w:szCs w:val="28"/>
              </w:rPr>
              <w:t xml:space="preserve">Số hộ nghèo </w:t>
            </w:r>
            <w:r w:rsidRPr="00993748">
              <w:rPr>
                <w:b/>
                <w:bCs/>
                <w:sz w:val="28"/>
                <w:szCs w:val="28"/>
              </w:rPr>
              <w:br/>
            </w:r>
          </w:p>
        </w:tc>
        <w:tc>
          <w:tcPr>
            <w:tcW w:w="3198" w:type="dxa"/>
            <w:gridSpan w:val="2"/>
            <w:tcBorders>
              <w:top w:val="single" w:sz="4" w:space="0" w:color="auto"/>
              <w:left w:val="nil"/>
              <w:bottom w:val="nil"/>
              <w:right w:val="single" w:sz="4" w:space="0" w:color="000000"/>
            </w:tcBorders>
            <w:shd w:val="clear" w:color="auto" w:fill="FFFF99"/>
            <w:vAlign w:val="center"/>
          </w:tcPr>
          <w:p w:rsidR="006272B8" w:rsidRPr="00993748" w:rsidRDefault="006272B8" w:rsidP="004B683B">
            <w:pPr>
              <w:spacing w:before="60" w:after="60"/>
              <w:jc w:val="center"/>
              <w:rPr>
                <w:b/>
                <w:bCs/>
                <w:szCs w:val="28"/>
              </w:rPr>
            </w:pPr>
            <w:r w:rsidRPr="00993748">
              <w:rPr>
                <w:b/>
                <w:bCs/>
                <w:sz w:val="28"/>
                <w:szCs w:val="28"/>
              </w:rPr>
              <w:t xml:space="preserve">Số hộ cận nghèo </w:t>
            </w:r>
            <w:r w:rsidRPr="00993748">
              <w:rPr>
                <w:b/>
                <w:bCs/>
                <w:sz w:val="28"/>
                <w:szCs w:val="28"/>
              </w:rPr>
              <w:br/>
            </w:r>
          </w:p>
        </w:tc>
      </w:tr>
      <w:tr w:rsidR="006272B8" w:rsidRPr="00993748" w:rsidTr="004B683B">
        <w:trPr>
          <w:trHeight w:val="315"/>
          <w:tblHeader/>
        </w:trPr>
        <w:tc>
          <w:tcPr>
            <w:tcW w:w="1149" w:type="dxa"/>
            <w:vMerge/>
            <w:tcBorders>
              <w:top w:val="single" w:sz="4" w:space="0" w:color="auto"/>
              <w:left w:val="single" w:sz="4" w:space="0" w:color="auto"/>
              <w:bottom w:val="single" w:sz="4" w:space="0" w:color="auto"/>
              <w:right w:val="single" w:sz="4" w:space="0" w:color="auto"/>
            </w:tcBorders>
            <w:vAlign w:val="center"/>
          </w:tcPr>
          <w:p w:rsidR="006272B8" w:rsidRPr="00993748" w:rsidRDefault="006272B8" w:rsidP="004B683B">
            <w:pPr>
              <w:spacing w:before="60" w:after="60"/>
              <w:rPr>
                <w:b/>
                <w:bCs/>
                <w:szCs w:val="2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272B8" w:rsidRPr="00993748" w:rsidRDefault="006272B8" w:rsidP="004B683B">
            <w:pPr>
              <w:spacing w:before="60" w:after="60"/>
              <w:jc w:val="center"/>
              <w:rPr>
                <w:b/>
                <w:bCs/>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272B8" w:rsidRPr="00993748" w:rsidRDefault="006272B8" w:rsidP="004B683B">
            <w:pPr>
              <w:spacing w:before="60" w:after="60"/>
              <w:jc w:val="center"/>
              <w:rPr>
                <w:b/>
                <w:bCs/>
                <w:szCs w:val="28"/>
              </w:rPr>
            </w:pPr>
          </w:p>
        </w:tc>
        <w:tc>
          <w:tcPr>
            <w:tcW w:w="1276" w:type="dxa"/>
            <w:tcBorders>
              <w:top w:val="single" w:sz="4" w:space="0" w:color="auto"/>
              <w:left w:val="nil"/>
              <w:bottom w:val="single" w:sz="4" w:space="0" w:color="auto"/>
              <w:right w:val="single" w:sz="4" w:space="0" w:color="auto"/>
            </w:tcBorders>
            <w:shd w:val="clear" w:color="auto" w:fill="FFFF99"/>
            <w:vAlign w:val="center"/>
          </w:tcPr>
          <w:p w:rsidR="006272B8" w:rsidRPr="00993748" w:rsidRDefault="006272B8" w:rsidP="004B683B">
            <w:pPr>
              <w:spacing w:before="60" w:after="60"/>
              <w:jc w:val="center"/>
              <w:rPr>
                <w:b/>
                <w:bCs/>
                <w:i/>
                <w:iCs/>
                <w:szCs w:val="28"/>
              </w:rPr>
            </w:pPr>
            <w:r w:rsidRPr="00993748">
              <w:rPr>
                <w:b/>
                <w:bCs/>
                <w:i/>
                <w:iCs/>
                <w:sz w:val="28"/>
                <w:szCs w:val="28"/>
              </w:rPr>
              <w:t>Số hộ</w:t>
            </w:r>
          </w:p>
        </w:tc>
        <w:tc>
          <w:tcPr>
            <w:tcW w:w="1108" w:type="dxa"/>
            <w:tcBorders>
              <w:top w:val="single" w:sz="4" w:space="0" w:color="auto"/>
              <w:left w:val="nil"/>
              <w:bottom w:val="single" w:sz="4" w:space="0" w:color="auto"/>
              <w:right w:val="single" w:sz="4" w:space="0" w:color="auto"/>
            </w:tcBorders>
            <w:shd w:val="clear" w:color="auto" w:fill="FFFF99"/>
            <w:vAlign w:val="center"/>
          </w:tcPr>
          <w:p w:rsidR="006272B8" w:rsidRPr="00993748" w:rsidRDefault="006272B8" w:rsidP="004B683B">
            <w:pPr>
              <w:spacing w:before="60" w:after="60"/>
              <w:jc w:val="center"/>
              <w:rPr>
                <w:b/>
                <w:bCs/>
                <w:i/>
                <w:iCs/>
                <w:szCs w:val="28"/>
              </w:rPr>
            </w:pPr>
            <w:r w:rsidRPr="00993748">
              <w:rPr>
                <w:b/>
                <w:bCs/>
                <w:i/>
                <w:iCs/>
                <w:sz w:val="28"/>
                <w:szCs w:val="28"/>
              </w:rPr>
              <w:t>Tỷ lệ (%)</w:t>
            </w:r>
          </w:p>
        </w:tc>
        <w:tc>
          <w:tcPr>
            <w:tcW w:w="1585" w:type="dxa"/>
            <w:tcBorders>
              <w:top w:val="single" w:sz="4" w:space="0" w:color="auto"/>
              <w:left w:val="nil"/>
              <w:bottom w:val="single" w:sz="4" w:space="0" w:color="auto"/>
              <w:right w:val="single" w:sz="4" w:space="0" w:color="auto"/>
            </w:tcBorders>
            <w:shd w:val="clear" w:color="auto" w:fill="FFFF99"/>
            <w:vAlign w:val="center"/>
          </w:tcPr>
          <w:p w:rsidR="006272B8" w:rsidRPr="00993748" w:rsidRDefault="006272B8" w:rsidP="004B683B">
            <w:pPr>
              <w:spacing w:before="60" w:after="60"/>
              <w:jc w:val="center"/>
              <w:rPr>
                <w:b/>
                <w:bCs/>
                <w:i/>
                <w:iCs/>
                <w:szCs w:val="28"/>
              </w:rPr>
            </w:pPr>
            <w:r w:rsidRPr="00993748">
              <w:rPr>
                <w:b/>
                <w:bCs/>
                <w:i/>
                <w:iCs/>
                <w:sz w:val="28"/>
                <w:szCs w:val="28"/>
              </w:rPr>
              <w:t>Số hộ</w:t>
            </w:r>
          </w:p>
        </w:tc>
        <w:tc>
          <w:tcPr>
            <w:tcW w:w="1613" w:type="dxa"/>
            <w:tcBorders>
              <w:top w:val="single" w:sz="4" w:space="0" w:color="auto"/>
              <w:left w:val="nil"/>
              <w:bottom w:val="single" w:sz="4" w:space="0" w:color="auto"/>
              <w:right w:val="single" w:sz="4" w:space="0" w:color="auto"/>
            </w:tcBorders>
            <w:shd w:val="clear" w:color="auto" w:fill="FFFF99"/>
            <w:vAlign w:val="center"/>
          </w:tcPr>
          <w:p w:rsidR="006272B8" w:rsidRPr="00993748" w:rsidRDefault="006272B8" w:rsidP="004B683B">
            <w:pPr>
              <w:spacing w:before="60" w:after="60"/>
              <w:jc w:val="center"/>
              <w:rPr>
                <w:b/>
                <w:bCs/>
                <w:i/>
                <w:iCs/>
                <w:szCs w:val="28"/>
              </w:rPr>
            </w:pPr>
            <w:r w:rsidRPr="00993748">
              <w:rPr>
                <w:b/>
                <w:bCs/>
                <w:i/>
                <w:iCs/>
                <w:sz w:val="28"/>
                <w:szCs w:val="28"/>
              </w:rPr>
              <w:t>Tỷ lệ (%)</w:t>
            </w:r>
          </w:p>
        </w:tc>
      </w:tr>
      <w:tr w:rsidR="006272B8" w:rsidRPr="00993748" w:rsidTr="004B683B">
        <w:trPr>
          <w:trHeight w:val="262"/>
        </w:trPr>
        <w:tc>
          <w:tcPr>
            <w:tcW w:w="1149" w:type="dxa"/>
            <w:tcBorders>
              <w:top w:val="nil"/>
              <w:left w:val="single" w:sz="4" w:space="0" w:color="auto"/>
              <w:bottom w:val="single" w:sz="4" w:space="0" w:color="auto"/>
              <w:right w:val="single" w:sz="4" w:space="0" w:color="auto"/>
            </w:tcBorders>
            <w:shd w:val="clear" w:color="auto" w:fill="CCFFCC"/>
            <w:vAlign w:val="center"/>
          </w:tcPr>
          <w:p w:rsidR="006272B8" w:rsidRPr="00993748" w:rsidRDefault="006272B8" w:rsidP="004B683B">
            <w:pPr>
              <w:jc w:val="center"/>
              <w:rPr>
                <w:b/>
                <w:bCs/>
                <w:szCs w:val="28"/>
              </w:rPr>
            </w:pPr>
            <w:r w:rsidRPr="00993748">
              <w:rPr>
                <w:b/>
                <w:bCs/>
                <w:sz w:val="28"/>
                <w:szCs w:val="28"/>
              </w:rPr>
              <w:t> </w:t>
            </w:r>
          </w:p>
        </w:tc>
        <w:tc>
          <w:tcPr>
            <w:tcW w:w="2268" w:type="dxa"/>
            <w:tcBorders>
              <w:top w:val="nil"/>
              <w:left w:val="nil"/>
              <w:bottom w:val="single" w:sz="4" w:space="0" w:color="auto"/>
              <w:right w:val="single" w:sz="4" w:space="0" w:color="auto"/>
            </w:tcBorders>
            <w:shd w:val="clear" w:color="auto" w:fill="CCFFCC"/>
            <w:vAlign w:val="center"/>
          </w:tcPr>
          <w:p w:rsidR="006272B8" w:rsidRPr="00993748" w:rsidRDefault="006272B8" w:rsidP="004B683B">
            <w:pPr>
              <w:spacing w:line="360" w:lineRule="auto"/>
              <w:jc w:val="center"/>
              <w:rPr>
                <w:b/>
                <w:bCs/>
                <w:szCs w:val="28"/>
              </w:rPr>
            </w:pPr>
            <w:r w:rsidRPr="00993748">
              <w:rPr>
                <w:b/>
                <w:bCs/>
                <w:sz w:val="28"/>
                <w:szCs w:val="28"/>
              </w:rPr>
              <w:t>Toàn huyện</w:t>
            </w:r>
          </w:p>
        </w:tc>
        <w:tc>
          <w:tcPr>
            <w:tcW w:w="1276" w:type="dxa"/>
            <w:tcBorders>
              <w:top w:val="nil"/>
              <w:left w:val="nil"/>
              <w:bottom w:val="single" w:sz="4" w:space="0" w:color="auto"/>
              <w:right w:val="single" w:sz="4" w:space="0" w:color="auto"/>
            </w:tcBorders>
            <w:shd w:val="clear" w:color="auto" w:fill="CCFFCC"/>
            <w:vAlign w:val="center"/>
          </w:tcPr>
          <w:p w:rsidR="006272B8" w:rsidRPr="00993748" w:rsidRDefault="006272B8" w:rsidP="004B683B">
            <w:pPr>
              <w:spacing w:line="360" w:lineRule="auto"/>
              <w:jc w:val="center"/>
              <w:rPr>
                <w:b/>
                <w:szCs w:val="28"/>
              </w:rPr>
            </w:pPr>
            <w:r w:rsidRPr="00993748">
              <w:rPr>
                <w:b/>
                <w:sz w:val="28"/>
                <w:szCs w:val="28"/>
              </w:rPr>
              <w:t>13118</w:t>
            </w:r>
          </w:p>
        </w:tc>
        <w:tc>
          <w:tcPr>
            <w:tcW w:w="1276" w:type="dxa"/>
            <w:tcBorders>
              <w:top w:val="nil"/>
              <w:left w:val="nil"/>
              <w:bottom w:val="single" w:sz="4" w:space="0" w:color="auto"/>
              <w:right w:val="single" w:sz="4" w:space="0" w:color="auto"/>
            </w:tcBorders>
            <w:shd w:val="clear" w:color="auto" w:fill="CCFFCC"/>
            <w:vAlign w:val="center"/>
          </w:tcPr>
          <w:p w:rsidR="006272B8" w:rsidRPr="00993748" w:rsidRDefault="006272B8" w:rsidP="004B683B">
            <w:pPr>
              <w:spacing w:line="360" w:lineRule="auto"/>
              <w:jc w:val="center"/>
              <w:rPr>
                <w:b/>
                <w:szCs w:val="28"/>
              </w:rPr>
            </w:pPr>
            <w:r w:rsidRPr="00993748">
              <w:rPr>
                <w:b/>
                <w:sz w:val="28"/>
                <w:szCs w:val="28"/>
              </w:rPr>
              <w:t>3278</w:t>
            </w:r>
          </w:p>
        </w:tc>
        <w:tc>
          <w:tcPr>
            <w:tcW w:w="1108" w:type="dxa"/>
            <w:tcBorders>
              <w:top w:val="nil"/>
              <w:left w:val="nil"/>
              <w:bottom w:val="single" w:sz="4" w:space="0" w:color="auto"/>
              <w:right w:val="single" w:sz="4" w:space="0" w:color="auto"/>
            </w:tcBorders>
            <w:shd w:val="clear" w:color="auto" w:fill="CCFFCC"/>
            <w:vAlign w:val="center"/>
          </w:tcPr>
          <w:p w:rsidR="006272B8" w:rsidRPr="00993748" w:rsidRDefault="006272B8" w:rsidP="004B683B">
            <w:pPr>
              <w:spacing w:line="360" w:lineRule="auto"/>
              <w:jc w:val="center"/>
              <w:rPr>
                <w:b/>
                <w:szCs w:val="28"/>
              </w:rPr>
            </w:pPr>
            <w:r w:rsidRPr="00993748">
              <w:rPr>
                <w:b/>
                <w:sz w:val="28"/>
                <w:szCs w:val="28"/>
              </w:rPr>
              <w:t>24,99</w:t>
            </w:r>
          </w:p>
        </w:tc>
        <w:tc>
          <w:tcPr>
            <w:tcW w:w="1585" w:type="dxa"/>
            <w:tcBorders>
              <w:top w:val="nil"/>
              <w:left w:val="nil"/>
              <w:bottom w:val="single" w:sz="4" w:space="0" w:color="auto"/>
              <w:right w:val="single" w:sz="4" w:space="0" w:color="auto"/>
            </w:tcBorders>
            <w:shd w:val="clear" w:color="auto" w:fill="CCFFCC"/>
            <w:vAlign w:val="center"/>
          </w:tcPr>
          <w:p w:rsidR="006272B8" w:rsidRPr="00993748" w:rsidRDefault="006272B8" w:rsidP="004B683B">
            <w:pPr>
              <w:spacing w:line="360" w:lineRule="auto"/>
              <w:jc w:val="center"/>
              <w:rPr>
                <w:b/>
                <w:bCs/>
                <w:szCs w:val="28"/>
              </w:rPr>
            </w:pPr>
            <w:r w:rsidRPr="00993748">
              <w:rPr>
                <w:b/>
                <w:bCs/>
                <w:sz w:val="28"/>
                <w:szCs w:val="28"/>
              </w:rPr>
              <w:t>1660</w:t>
            </w:r>
          </w:p>
        </w:tc>
        <w:tc>
          <w:tcPr>
            <w:tcW w:w="1613" w:type="dxa"/>
            <w:tcBorders>
              <w:top w:val="nil"/>
              <w:left w:val="nil"/>
              <w:bottom w:val="single" w:sz="4" w:space="0" w:color="auto"/>
              <w:right w:val="single" w:sz="4" w:space="0" w:color="auto"/>
            </w:tcBorders>
            <w:shd w:val="clear" w:color="auto" w:fill="CCFFCC"/>
            <w:vAlign w:val="center"/>
          </w:tcPr>
          <w:p w:rsidR="006272B8" w:rsidRPr="00993748" w:rsidRDefault="006272B8" w:rsidP="004B683B">
            <w:pPr>
              <w:spacing w:line="360" w:lineRule="auto"/>
              <w:jc w:val="center"/>
              <w:rPr>
                <w:b/>
                <w:bCs/>
                <w:szCs w:val="28"/>
              </w:rPr>
            </w:pPr>
            <w:r w:rsidRPr="00993748">
              <w:rPr>
                <w:b/>
                <w:bCs/>
                <w:sz w:val="28"/>
                <w:szCs w:val="28"/>
              </w:rPr>
              <w:t>12,65</w:t>
            </w:r>
          </w:p>
        </w:tc>
      </w:tr>
      <w:tr w:rsidR="006272B8" w:rsidRPr="00993748" w:rsidTr="004B683B">
        <w:trPr>
          <w:trHeight w:val="4106"/>
        </w:trPr>
        <w:tc>
          <w:tcPr>
            <w:tcW w:w="1149" w:type="dxa"/>
            <w:tcBorders>
              <w:top w:val="nil"/>
              <w:left w:val="single" w:sz="4" w:space="0" w:color="auto"/>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lastRenderedPageBreak/>
              <w:t>1</w:t>
            </w:r>
          </w:p>
          <w:p w:rsidR="006272B8" w:rsidRPr="00993748" w:rsidRDefault="006272B8" w:rsidP="004B683B">
            <w:pPr>
              <w:spacing w:line="360" w:lineRule="auto"/>
              <w:jc w:val="center"/>
              <w:rPr>
                <w:szCs w:val="28"/>
              </w:rPr>
            </w:pPr>
            <w:r w:rsidRPr="00993748">
              <w:rPr>
                <w:sz w:val="28"/>
                <w:szCs w:val="28"/>
              </w:rPr>
              <w:t>2</w:t>
            </w:r>
          </w:p>
          <w:p w:rsidR="006272B8" w:rsidRPr="00993748" w:rsidRDefault="006272B8" w:rsidP="004B683B">
            <w:pPr>
              <w:spacing w:line="360" w:lineRule="auto"/>
              <w:jc w:val="center"/>
              <w:rPr>
                <w:szCs w:val="28"/>
              </w:rPr>
            </w:pPr>
            <w:r w:rsidRPr="00993748">
              <w:rPr>
                <w:sz w:val="28"/>
                <w:szCs w:val="28"/>
              </w:rPr>
              <w:t>3</w:t>
            </w:r>
          </w:p>
          <w:p w:rsidR="006272B8" w:rsidRPr="00993748" w:rsidRDefault="006272B8" w:rsidP="004B683B">
            <w:pPr>
              <w:spacing w:line="360" w:lineRule="auto"/>
              <w:jc w:val="center"/>
              <w:rPr>
                <w:szCs w:val="28"/>
              </w:rPr>
            </w:pPr>
            <w:r w:rsidRPr="00993748">
              <w:rPr>
                <w:sz w:val="28"/>
                <w:szCs w:val="28"/>
              </w:rPr>
              <w:t>4</w:t>
            </w:r>
          </w:p>
          <w:p w:rsidR="006272B8" w:rsidRPr="00993748" w:rsidRDefault="006272B8" w:rsidP="004B683B">
            <w:pPr>
              <w:spacing w:line="360" w:lineRule="auto"/>
              <w:jc w:val="center"/>
              <w:rPr>
                <w:szCs w:val="28"/>
              </w:rPr>
            </w:pPr>
            <w:r w:rsidRPr="00993748">
              <w:rPr>
                <w:sz w:val="28"/>
                <w:szCs w:val="28"/>
              </w:rPr>
              <w:t>5</w:t>
            </w:r>
          </w:p>
          <w:p w:rsidR="006272B8" w:rsidRPr="00993748" w:rsidRDefault="006272B8" w:rsidP="004B683B">
            <w:pPr>
              <w:spacing w:line="360" w:lineRule="auto"/>
              <w:jc w:val="center"/>
              <w:rPr>
                <w:szCs w:val="28"/>
              </w:rPr>
            </w:pPr>
            <w:r w:rsidRPr="00993748">
              <w:rPr>
                <w:sz w:val="28"/>
                <w:szCs w:val="28"/>
              </w:rPr>
              <w:t>6</w:t>
            </w:r>
          </w:p>
          <w:p w:rsidR="006272B8" w:rsidRPr="00993748" w:rsidRDefault="006272B8" w:rsidP="004B683B">
            <w:pPr>
              <w:spacing w:line="360" w:lineRule="auto"/>
              <w:jc w:val="center"/>
              <w:rPr>
                <w:szCs w:val="28"/>
              </w:rPr>
            </w:pPr>
            <w:r w:rsidRPr="00993748">
              <w:rPr>
                <w:sz w:val="28"/>
                <w:szCs w:val="28"/>
              </w:rPr>
              <w:t>7</w:t>
            </w:r>
          </w:p>
          <w:p w:rsidR="006272B8" w:rsidRPr="00993748" w:rsidRDefault="006272B8" w:rsidP="004B683B">
            <w:pPr>
              <w:spacing w:line="360" w:lineRule="auto"/>
              <w:jc w:val="center"/>
              <w:rPr>
                <w:szCs w:val="28"/>
              </w:rPr>
            </w:pPr>
            <w:r w:rsidRPr="00993748">
              <w:rPr>
                <w:sz w:val="28"/>
                <w:szCs w:val="28"/>
              </w:rPr>
              <w:t>8</w:t>
            </w:r>
          </w:p>
          <w:p w:rsidR="006272B8" w:rsidRPr="00993748" w:rsidRDefault="006272B8" w:rsidP="004B683B">
            <w:pPr>
              <w:jc w:val="center"/>
              <w:rPr>
                <w:szCs w:val="28"/>
              </w:rPr>
            </w:pPr>
            <w:r w:rsidRPr="00993748">
              <w:rPr>
                <w:sz w:val="28"/>
                <w:szCs w:val="28"/>
              </w:rPr>
              <w:t>9</w:t>
            </w:r>
          </w:p>
        </w:tc>
        <w:tc>
          <w:tcPr>
            <w:tcW w:w="2268" w:type="dxa"/>
            <w:tcBorders>
              <w:top w:val="nil"/>
              <w:left w:val="nil"/>
              <w:right w:val="single" w:sz="4" w:space="0" w:color="auto"/>
            </w:tcBorders>
            <w:shd w:val="clear" w:color="auto" w:fill="auto"/>
            <w:noWrap/>
            <w:vAlign w:val="center"/>
          </w:tcPr>
          <w:p w:rsidR="006272B8" w:rsidRPr="00993748" w:rsidRDefault="006272B8" w:rsidP="004B683B">
            <w:pPr>
              <w:spacing w:line="360" w:lineRule="auto"/>
              <w:rPr>
                <w:szCs w:val="28"/>
              </w:rPr>
            </w:pPr>
            <w:r w:rsidRPr="00993748">
              <w:rPr>
                <w:sz w:val="28"/>
                <w:szCs w:val="28"/>
              </w:rPr>
              <w:t>Thị trấn A Lưới</w:t>
            </w:r>
          </w:p>
          <w:p w:rsidR="006272B8" w:rsidRPr="00993748" w:rsidRDefault="006272B8" w:rsidP="004B683B">
            <w:pPr>
              <w:spacing w:line="360" w:lineRule="auto"/>
              <w:rPr>
                <w:szCs w:val="28"/>
              </w:rPr>
            </w:pPr>
            <w:r w:rsidRPr="00993748">
              <w:rPr>
                <w:sz w:val="28"/>
                <w:szCs w:val="28"/>
              </w:rPr>
              <w:t>Hương Nguyên</w:t>
            </w:r>
          </w:p>
          <w:p w:rsidR="006272B8" w:rsidRPr="00993748" w:rsidRDefault="006272B8" w:rsidP="004B683B">
            <w:pPr>
              <w:spacing w:line="360" w:lineRule="auto"/>
              <w:rPr>
                <w:szCs w:val="28"/>
              </w:rPr>
            </w:pPr>
            <w:r w:rsidRPr="00993748">
              <w:rPr>
                <w:sz w:val="28"/>
                <w:szCs w:val="28"/>
              </w:rPr>
              <w:t>Hồng Hạ</w:t>
            </w:r>
          </w:p>
          <w:p w:rsidR="006272B8" w:rsidRPr="00993748" w:rsidRDefault="006272B8" w:rsidP="004B683B">
            <w:pPr>
              <w:spacing w:line="360" w:lineRule="auto"/>
              <w:rPr>
                <w:szCs w:val="28"/>
              </w:rPr>
            </w:pPr>
            <w:r w:rsidRPr="00993748">
              <w:rPr>
                <w:sz w:val="28"/>
                <w:szCs w:val="28"/>
              </w:rPr>
              <w:t>A Roàng</w:t>
            </w:r>
          </w:p>
          <w:p w:rsidR="006272B8" w:rsidRPr="00993748" w:rsidRDefault="006272B8" w:rsidP="004B683B">
            <w:pPr>
              <w:spacing w:line="360" w:lineRule="auto"/>
              <w:rPr>
                <w:szCs w:val="28"/>
              </w:rPr>
            </w:pPr>
            <w:r w:rsidRPr="00993748">
              <w:rPr>
                <w:sz w:val="28"/>
                <w:szCs w:val="28"/>
              </w:rPr>
              <w:t>A Đớt</w:t>
            </w:r>
          </w:p>
          <w:p w:rsidR="006272B8" w:rsidRPr="00993748" w:rsidRDefault="006272B8" w:rsidP="004B683B">
            <w:pPr>
              <w:spacing w:line="360" w:lineRule="auto"/>
              <w:rPr>
                <w:szCs w:val="28"/>
              </w:rPr>
            </w:pPr>
            <w:r w:rsidRPr="00993748">
              <w:rPr>
                <w:sz w:val="28"/>
                <w:szCs w:val="28"/>
              </w:rPr>
              <w:t>Hương Lâm</w:t>
            </w:r>
          </w:p>
          <w:p w:rsidR="006272B8" w:rsidRPr="00993748" w:rsidRDefault="006272B8" w:rsidP="004B683B">
            <w:pPr>
              <w:spacing w:line="360" w:lineRule="auto"/>
              <w:rPr>
                <w:szCs w:val="28"/>
              </w:rPr>
            </w:pPr>
            <w:r w:rsidRPr="00993748">
              <w:rPr>
                <w:sz w:val="28"/>
                <w:szCs w:val="28"/>
              </w:rPr>
              <w:t>Đông Sơn</w:t>
            </w:r>
          </w:p>
          <w:p w:rsidR="006272B8" w:rsidRPr="00993748" w:rsidRDefault="006272B8" w:rsidP="004B683B">
            <w:pPr>
              <w:spacing w:line="360" w:lineRule="auto"/>
              <w:rPr>
                <w:szCs w:val="28"/>
              </w:rPr>
            </w:pPr>
            <w:r w:rsidRPr="00993748">
              <w:rPr>
                <w:sz w:val="28"/>
                <w:szCs w:val="28"/>
              </w:rPr>
              <w:t>Hương Phong</w:t>
            </w:r>
          </w:p>
          <w:p w:rsidR="006272B8" w:rsidRPr="00993748" w:rsidRDefault="006272B8" w:rsidP="004B683B">
            <w:pPr>
              <w:spacing w:line="360" w:lineRule="auto"/>
              <w:rPr>
                <w:szCs w:val="28"/>
              </w:rPr>
            </w:pPr>
            <w:r w:rsidRPr="00993748">
              <w:rPr>
                <w:sz w:val="28"/>
                <w:szCs w:val="28"/>
              </w:rPr>
              <w:t>Phú Vinh</w:t>
            </w:r>
          </w:p>
        </w:tc>
        <w:tc>
          <w:tcPr>
            <w:tcW w:w="1276" w:type="dxa"/>
            <w:tcBorders>
              <w:top w:val="nil"/>
              <w:left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2156</w:t>
            </w:r>
          </w:p>
          <w:p w:rsidR="006272B8" w:rsidRPr="00993748" w:rsidRDefault="006272B8" w:rsidP="004B683B">
            <w:pPr>
              <w:spacing w:line="360" w:lineRule="auto"/>
              <w:jc w:val="center"/>
              <w:rPr>
                <w:szCs w:val="28"/>
              </w:rPr>
            </w:pPr>
            <w:r w:rsidRPr="00993748">
              <w:rPr>
                <w:sz w:val="28"/>
                <w:szCs w:val="28"/>
              </w:rPr>
              <w:t>333</w:t>
            </w:r>
          </w:p>
          <w:p w:rsidR="006272B8" w:rsidRPr="00993748" w:rsidRDefault="006272B8" w:rsidP="004B683B">
            <w:pPr>
              <w:spacing w:line="360" w:lineRule="auto"/>
              <w:jc w:val="center"/>
              <w:rPr>
                <w:szCs w:val="28"/>
              </w:rPr>
            </w:pPr>
            <w:r w:rsidRPr="00993748">
              <w:rPr>
                <w:sz w:val="28"/>
                <w:szCs w:val="28"/>
              </w:rPr>
              <w:t>443</w:t>
            </w:r>
          </w:p>
          <w:p w:rsidR="006272B8" w:rsidRPr="00993748" w:rsidRDefault="006272B8" w:rsidP="004B683B">
            <w:pPr>
              <w:spacing w:line="360" w:lineRule="auto"/>
              <w:jc w:val="center"/>
              <w:rPr>
                <w:szCs w:val="28"/>
              </w:rPr>
            </w:pPr>
            <w:r w:rsidRPr="00993748">
              <w:rPr>
                <w:sz w:val="28"/>
                <w:szCs w:val="28"/>
              </w:rPr>
              <w:t>654</w:t>
            </w:r>
          </w:p>
          <w:p w:rsidR="006272B8" w:rsidRPr="00993748" w:rsidRDefault="006272B8" w:rsidP="004B683B">
            <w:pPr>
              <w:spacing w:line="360" w:lineRule="auto"/>
              <w:jc w:val="center"/>
              <w:rPr>
                <w:szCs w:val="28"/>
              </w:rPr>
            </w:pPr>
            <w:r w:rsidRPr="00993748">
              <w:rPr>
                <w:sz w:val="28"/>
                <w:szCs w:val="28"/>
              </w:rPr>
              <w:t>635</w:t>
            </w:r>
          </w:p>
          <w:p w:rsidR="006272B8" w:rsidRPr="00993748" w:rsidRDefault="006272B8" w:rsidP="004B683B">
            <w:pPr>
              <w:spacing w:line="360" w:lineRule="auto"/>
              <w:jc w:val="center"/>
              <w:rPr>
                <w:szCs w:val="28"/>
              </w:rPr>
            </w:pPr>
            <w:r w:rsidRPr="00993748">
              <w:rPr>
                <w:sz w:val="28"/>
                <w:szCs w:val="28"/>
              </w:rPr>
              <w:t>560</w:t>
            </w:r>
          </w:p>
          <w:p w:rsidR="006272B8" w:rsidRPr="00993748" w:rsidRDefault="006272B8" w:rsidP="004B683B">
            <w:pPr>
              <w:spacing w:line="360" w:lineRule="auto"/>
              <w:jc w:val="center"/>
              <w:rPr>
                <w:szCs w:val="28"/>
              </w:rPr>
            </w:pPr>
            <w:r w:rsidRPr="00993748">
              <w:rPr>
                <w:sz w:val="28"/>
                <w:szCs w:val="28"/>
              </w:rPr>
              <w:t>377</w:t>
            </w:r>
          </w:p>
          <w:p w:rsidR="006272B8" w:rsidRPr="00993748" w:rsidRDefault="006272B8" w:rsidP="004B683B">
            <w:pPr>
              <w:spacing w:line="360" w:lineRule="auto"/>
              <w:jc w:val="center"/>
              <w:rPr>
                <w:szCs w:val="28"/>
              </w:rPr>
            </w:pPr>
            <w:r w:rsidRPr="00993748">
              <w:rPr>
                <w:sz w:val="28"/>
                <w:szCs w:val="28"/>
              </w:rPr>
              <w:t>194</w:t>
            </w:r>
          </w:p>
          <w:p w:rsidR="006272B8" w:rsidRPr="00993748" w:rsidRDefault="006272B8" w:rsidP="004B683B">
            <w:pPr>
              <w:spacing w:line="360" w:lineRule="auto"/>
              <w:jc w:val="center"/>
              <w:rPr>
                <w:szCs w:val="28"/>
              </w:rPr>
            </w:pPr>
            <w:r w:rsidRPr="00993748">
              <w:rPr>
                <w:sz w:val="28"/>
                <w:szCs w:val="28"/>
              </w:rPr>
              <w:t>364</w:t>
            </w:r>
          </w:p>
        </w:tc>
        <w:tc>
          <w:tcPr>
            <w:tcW w:w="1276" w:type="dxa"/>
            <w:tcBorders>
              <w:top w:val="nil"/>
              <w:left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130</w:t>
            </w:r>
          </w:p>
          <w:p w:rsidR="006272B8" w:rsidRPr="00993748" w:rsidRDefault="006272B8" w:rsidP="004B683B">
            <w:pPr>
              <w:spacing w:line="360" w:lineRule="auto"/>
              <w:jc w:val="center"/>
              <w:rPr>
                <w:szCs w:val="28"/>
              </w:rPr>
            </w:pPr>
            <w:r w:rsidRPr="00993748">
              <w:rPr>
                <w:sz w:val="28"/>
                <w:szCs w:val="28"/>
              </w:rPr>
              <w:t>111</w:t>
            </w:r>
          </w:p>
          <w:p w:rsidR="006272B8" w:rsidRPr="00993748" w:rsidRDefault="006272B8" w:rsidP="004B683B">
            <w:pPr>
              <w:spacing w:line="360" w:lineRule="auto"/>
              <w:jc w:val="center"/>
              <w:rPr>
                <w:szCs w:val="28"/>
              </w:rPr>
            </w:pPr>
            <w:r w:rsidRPr="00993748">
              <w:rPr>
                <w:sz w:val="28"/>
                <w:szCs w:val="28"/>
              </w:rPr>
              <w:t>103</w:t>
            </w:r>
          </w:p>
          <w:p w:rsidR="006272B8" w:rsidRPr="00993748" w:rsidRDefault="006272B8" w:rsidP="004B683B">
            <w:pPr>
              <w:spacing w:line="360" w:lineRule="auto"/>
              <w:jc w:val="center"/>
              <w:rPr>
                <w:szCs w:val="28"/>
              </w:rPr>
            </w:pPr>
            <w:r w:rsidRPr="00993748">
              <w:rPr>
                <w:sz w:val="28"/>
                <w:szCs w:val="28"/>
              </w:rPr>
              <w:t>198</w:t>
            </w:r>
          </w:p>
          <w:p w:rsidR="006272B8" w:rsidRPr="00993748" w:rsidRDefault="006272B8" w:rsidP="004B683B">
            <w:pPr>
              <w:spacing w:line="360" w:lineRule="auto"/>
              <w:jc w:val="center"/>
              <w:rPr>
                <w:szCs w:val="28"/>
              </w:rPr>
            </w:pPr>
            <w:r w:rsidRPr="00993748">
              <w:rPr>
                <w:sz w:val="28"/>
                <w:szCs w:val="28"/>
              </w:rPr>
              <w:t>222</w:t>
            </w:r>
          </w:p>
          <w:p w:rsidR="006272B8" w:rsidRPr="00993748" w:rsidRDefault="006272B8" w:rsidP="004B683B">
            <w:pPr>
              <w:spacing w:line="360" w:lineRule="auto"/>
              <w:jc w:val="center"/>
              <w:rPr>
                <w:szCs w:val="28"/>
              </w:rPr>
            </w:pPr>
            <w:r w:rsidRPr="00993748">
              <w:rPr>
                <w:sz w:val="28"/>
                <w:szCs w:val="28"/>
              </w:rPr>
              <w:t>104</w:t>
            </w:r>
          </w:p>
          <w:p w:rsidR="006272B8" w:rsidRPr="00993748" w:rsidRDefault="006272B8" w:rsidP="004B683B">
            <w:pPr>
              <w:spacing w:line="360" w:lineRule="auto"/>
              <w:jc w:val="center"/>
              <w:rPr>
                <w:szCs w:val="28"/>
              </w:rPr>
            </w:pPr>
            <w:r w:rsidRPr="00993748">
              <w:rPr>
                <w:sz w:val="28"/>
                <w:szCs w:val="28"/>
              </w:rPr>
              <w:t>171</w:t>
            </w:r>
          </w:p>
          <w:p w:rsidR="006272B8" w:rsidRPr="00993748" w:rsidRDefault="006272B8" w:rsidP="004B683B">
            <w:pPr>
              <w:spacing w:line="360" w:lineRule="auto"/>
              <w:jc w:val="center"/>
              <w:rPr>
                <w:szCs w:val="28"/>
              </w:rPr>
            </w:pPr>
            <w:r w:rsidRPr="00993748">
              <w:rPr>
                <w:sz w:val="28"/>
                <w:szCs w:val="28"/>
              </w:rPr>
              <w:t>2</w:t>
            </w:r>
          </w:p>
          <w:p w:rsidR="006272B8" w:rsidRPr="00993748" w:rsidRDefault="006272B8" w:rsidP="004B683B">
            <w:pPr>
              <w:spacing w:line="360" w:lineRule="auto"/>
              <w:jc w:val="center"/>
              <w:rPr>
                <w:szCs w:val="28"/>
              </w:rPr>
            </w:pPr>
            <w:r w:rsidRPr="00993748">
              <w:rPr>
                <w:sz w:val="28"/>
                <w:szCs w:val="28"/>
              </w:rPr>
              <w:t>14</w:t>
            </w:r>
          </w:p>
        </w:tc>
        <w:tc>
          <w:tcPr>
            <w:tcW w:w="1108" w:type="dxa"/>
            <w:tcBorders>
              <w:top w:val="nil"/>
              <w:left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8,03</w:t>
            </w:r>
          </w:p>
          <w:p w:rsidR="006272B8" w:rsidRPr="00993748" w:rsidRDefault="006272B8" w:rsidP="004B683B">
            <w:pPr>
              <w:spacing w:line="360" w:lineRule="auto"/>
              <w:jc w:val="center"/>
              <w:rPr>
                <w:szCs w:val="28"/>
              </w:rPr>
            </w:pPr>
            <w:r w:rsidRPr="00993748">
              <w:rPr>
                <w:sz w:val="28"/>
                <w:szCs w:val="28"/>
              </w:rPr>
              <w:t>33,33</w:t>
            </w:r>
          </w:p>
          <w:p w:rsidR="006272B8" w:rsidRPr="00993748" w:rsidRDefault="006272B8" w:rsidP="004B683B">
            <w:pPr>
              <w:spacing w:line="360" w:lineRule="auto"/>
              <w:jc w:val="center"/>
              <w:rPr>
                <w:szCs w:val="28"/>
              </w:rPr>
            </w:pPr>
            <w:r w:rsidRPr="00993748">
              <w:rPr>
                <w:sz w:val="28"/>
                <w:szCs w:val="28"/>
              </w:rPr>
              <w:t>23,25</w:t>
            </w:r>
          </w:p>
          <w:p w:rsidR="006272B8" w:rsidRPr="00993748" w:rsidRDefault="006272B8" w:rsidP="004B683B">
            <w:pPr>
              <w:spacing w:line="360" w:lineRule="auto"/>
              <w:jc w:val="center"/>
              <w:rPr>
                <w:szCs w:val="28"/>
              </w:rPr>
            </w:pPr>
            <w:r w:rsidRPr="00993748">
              <w:rPr>
                <w:sz w:val="28"/>
                <w:szCs w:val="28"/>
              </w:rPr>
              <w:t>30,28</w:t>
            </w:r>
          </w:p>
          <w:p w:rsidR="006272B8" w:rsidRPr="00993748" w:rsidRDefault="006272B8" w:rsidP="004B683B">
            <w:pPr>
              <w:spacing w:line="360" w:lineRule="auto"/>
              <w:jc w:val="center"/>
              <w:rPr>
                <w:szCs w:val="28"/>
              </w:rPr>
            </w:pPr>
            <w:r w:rsidRPr="00993748">
              <w:rPr>
                <w:sz w:val="28"/>
                <w:szCs w:val="28"/>
              </w:rPr>
              <w:t>34,96</w:t>
            </w:r>
          </w:p>
          <w:p w:rsidR="006272B8" w:rsidRPr="00993748" w:rsidRDefault="006272B8" w:rsidP="004B683B">
            <w:pPr>
              <w:spacing w:line="360" w:lineRule="auto"/>
              <w:jc w:val="center"/>
              <w:rPr>
                <w:szCs w:val="28"/>
              </w:rPr>
            </w:pPr>
            <w:r w:rsidRPr="00993748">
              <w:rPr>
                <w:sz w:val="28"/>
                <w:szCs w:val="28"/>
              </w:rPr>
              <w:t>18,57</w:t>
            </w:r>
          </w:p>
          <w:p w:rsidR="006272B8" w:rsidRPr="00993748" w:rsidRDefault="006272B8" w:rsidP="004B683B">
            <w:pPr>
              <w:spacing w:line="360" w:lineRule="auto"/>
              <w:jc w:val="center"/>
              <w:rPr>
                <w:szCs w:val="28"/>
              </w:rPr>
            </w:pPr>
            <w:r w:rsidRPr="00993748">
              <w:rPr>
                <w:sz w:val="28"/>
                <w:szCs w:val="28"/>
              </w:rPr>
              <w:t>45,36</w:t>
            </w:r>
          </w:p>
          <w:p w:rsidR="006272B8" w:rsidRPr="00993748" w:rsidRDefault="006272B8" w:rsidP="004B683B">
            <w:pPr>
              <w:spacing w:line="360" w:lineRule="auto"/>
              <w:jc w:val="center"/>
              <w:rPr>
                <w:szCs w:val="28"/>
              </w:rPr>
            </w:pPr>
            <w:r w:rsidRPr="00993748">
              <w:rPr>
                <w:sz w:val="28"/>
                <w:szCs w:val="28"/>
              </w:rPr>
              <w:t>1,03</w:t>
            </w:r>
          </w:p>
          <w:p w:rsidR="006272B8" w:rsidRPr="00993748" w:rsidRDefault="006272B8" w:rsidP="004B683B">
            <w:pPr>
              <w:spacing w:line="360" w:lineRule="auto"/>
              <w:jc w:val="center"/>
              <w:rPr>
                <w:szCs w:val="28"/>
              </w:rPr>
            </w:pPr>
            <w:r w:rsidRPr="00993748">
              <w:rPr>
                <w:sz w:val="28"/>
                <w:szCs w:val="28"/>
              </w:rPr>
              <w:t>3,85</w:t>
            </w:r>
          </w:p>
        </w:tc>
        <w:tc>
          <w:tcPr>
            <w:tcW w:w="1585" w:type="dxa"/>
            <w:tcBorders>
              <w:top w:val="nil"/>
              <w:left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92</w:t>
            </w:r>
          </w:p>
          <w:p w:rsidR="006272B8" w:rsidRPr="00993748" w:rsidRDefault="006272B8" w:rsidP="004B683B">
            <w:pPr>
              <w:spacing w:line="360" w:lineRule="auto"/>
              <w:jc w:val="center"/>
              <w:rPr>
                <w:szCs w:val="28"/>
              </w:rPr>
            </w:pPr>
            <w:r w:rsidRPr="00993748">
              <w:rPr>
                <w:sz w:val="28"/>
                <w:szCs w:val="28"/>
              </w:rPr>
              <w:t>35</w:t>
            </w:r>
          </w:p>
          <w:p w:rsidR="006272B8" w:rsidRPr="00993748" w:rsidRDefault="006272B8" w:rsidP="004B683B">
            <w:pPr>
              <w:spacing w:line="360" w:lineRule="auto"/>
              <w:jc w:val="center"/>
              <w:rPr>
                <w:szCs w:val="28"/>
              </w:rPr>
            </w:pPr>
            <w:r w:rsidRPr="00993748">
              <w:rPr>
                <w:sz w:val="28"/>
                <w:szCs w:val="28"/>
              </w:rPr>
              <w:t>72</w:t>
            </w:r>
          </w:p>
          <w:p w:rsidR="006272B8" w:rsidRPr="00993748" w:rsidRDefault="006272B8" w:rsidP="004B683B">
            <w:pPr>
              <w:spacing w:line="360" w:lineRule="auto"/>
              <w:jc w:val="center"/>
              <w:rPr>
                <w:szCs w:val="28"/>
              </w:rPr>
            </w:pPr>
            <w:r w:rsidRPr="00993748">
              <w:rPr>
                <w:sz w:val="28"/>
                <w:szCs w:val="28"/>
              </w:rPr>
              <w:t>150</w:t>
            </w:r>
          </w:p>
          <w:p w:rsidR="006272B8" w:rsidRPr="00993748" w:rsidRDefault="006272B8" w:rsidP="004B683B">
            <w:pPr>
              <w:spacing w:line="360" w:lineRule="auto"/>
              <w:jc w:val="center"/>
              <w:rPr>
                <w:szCs w:val="28"/>
              </w:rPr>
            </w:pPr>
            <w:r w:rsidRPr="00993748">
              <w:rPr>
                <w:sz w:val="28"/>
                <w:szCs w:val="28"/>
              </w:rPr>
              <w:t>103</w:t>
            </w:r>
          </w:p>
          <w:p w:rsidR="006272B8" w:rsidRPr="00993748" w:rsidRDefault="006272B8" w:rsidP="004B683B">
            <w:pPr>
              <w:spacing w:line="360" w:lineRule="auto"/>
              <w:jc w:val="center"/>
              <w:rPr>
                <w:szCs w:val="28"/>
              </w:rPr>
            </w:pPr>
            <w:r w:rsidRPr="00993748">
              <w:rPr>
                <w:sz w:val="28"/>
                <w:szCs w:val="28"/>
              </w:rPr>
              <w:t>82</w:t>
            </w:r>
          </w:p>
          <w:p w:rsidR="006272B8" w:rsidRPr="00993748" w:rsidRDefault="006272B8" w:rsidP="004B683B">
            <w:pPr>
              <w:spacing w:line="360" w:lineRule="auto"/>
              <w:jc w:val="center"/>
              <w:rPr>
                <w:szCs w:val="28"/>
              </w:rPr>
            </w:pPr>
            <w:r w:rsidRPr="00993748">
              <w:rPr>
                <w:sz w:val="28"/>
                <w:szCs w:val="28"/>
              </w:rPr>
              <w:t>64</w:t>
            </w:r>
          </w:p>
          <w:p w:rsidR="006272B8" w:rsidRPr="00993748" w:rsidRDefault="006272B8" w:rsidP="004B683B">
            <w:pPr>
              <w:spacing w:line="360" w:lineRule="auto"/>
              <w:jc w:val="center"/>
              <w:rPr>
                <w:szCs w:val="28"/>
              </w:rPr>
            </w:pPr>
            <w:r w:rsidRPr="00993748">
              <w:rPr>
                <w:sz w:val="28"/>
                <w:szCs w:val="28"/>
              </w:rPr>
              <w:t>2</w:t>
            </w:r>
          </w:p>
          <w:p w:rsidR="006272B8" w:rsidRPr="00993748" w:rsidRDefault="006272B8" w:rsidP="004B683B">
            <w:pPr>
              <w:spacing w:line="360" w:lineRule="auto"/>
              <w:jc w:val="center"/>
              <w:rPr>
                <w:szCs w:val="28"/>
              </w:rPr>
            </w:pPr>
            <w:r w:rsidRPr="00993748">
              <w:rPr>
                <w:sz w:val="28"/>
                <w:szCs w:val="28"/>
              </w:rPr>
              <w:t>35</w:t>
            </w:r>
          </w:p>
        </w:tc>
        <w:tc>
          <w:tcPr>
            <w:tcW w:w="1613" w:type="dxa"/>
            <w:tcBorders>
              <w:top w:val="nil"/>
              <w:left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4,27</w:t>
            </w:r>
          </w:p>
          <w:p w:rsidR="006272B8" w:rsidRPr="00993748" w:rsidRDefault="006272B8" w:rsidP="004B683B">
            <w:pPr>
              <w:spacing w:line="360" w:lineRule="auto"/>
              <w:jc w:val="center"/>
              <w:rPr>
                <w:szCs w:val="28"/>
              </w:rPr>
            </w:pPr>
            <w:r w:rsidRPr="00993748">
              <w:rPr>
                <w:sz w:val="28"/>
                <w:szCs w:val="28"/>
              </w:rPr>
              <w:t>10,51</w:t>
            </w:r>
          </w:p>
          <w:p w:rsidR="006272B8" w:rsidRPr="00993748" w:rsidRDefault="006272B8" w:rsidP="004B683B">
            <w:pPr>
              <w:spacing w:line="360" w:lineRule="auto"/>
              <w:jc w:val="center"/>
              <w:rPr>
                <w:szCs w:val="28"/>
              </w:rPr>
            </w:pPr>
            <w:r w:rsidRPr="00993748">
              <w:rPr>
                <w:sz w:val="28"/>
                <w:szCs w:val="28"/>
              </w:rPr>
              <w:t>16,25</w:t>
            </w:r>
          </w:p>
          <w:p w:rsidR="006272B8" w:rsidRPr="00993748" w:rsidRDefault="006272B8" w:rsidP="004B683B">
            <w:pPr>
              <w:spacing w:line="360" w:lineRule="auto"/>
              <w:jc w:val="center"/>
              <w:rPr>
                <w:szCs w:val="28"/>
              </w:rPr>
            </w:pPr>
            <w:r w:rsidRPr="00993748">
              <w:rPr>
                <w:sz w:val="28"/>
                <w:szCs w:val="28"/>
              </w:rPr>
              <w:t>22,94</w:t>
            </w:r>
          </w:p>
          <w:p w:rsidR="006272B8" w:rsidRPr="00993748" w:rsidRDefault="006272B8" w:rsidP="004B683B">
            <w:pPr>
              <w:spacing w:line="360" w:lineRule="auto"/>
              <w:jc w:val="center"/>
              <w:rPr>
                <w:szCs w:val="28"/>
              </w:rPr>
            </w:pPr>
            <w:r w:rsidRPr="00993748">
              <w:rPr>
                <w:sz w:val="28"/>
                <w:szCs w:val="28"/>
              </w:rPr>
              <w:t>16,22</w:t>
            </w:r>
          </w:p>
          <w:p w:rsidR="006272B8" w:rsidRPr="00993748" w:rsidRDefault="006272B8" w:rsidP="004B683B">
            <w:pPr>
              <w:spacing w:line="360" w:lineRule="auto"/>
              <w:jc w:val="center"/>
              <w:rPr>
                <w:szCs w:val="28"/>
              </w:rPr>
            </w:pPr>
            <w:r w:rsidRPr="00993748">
              <w:rPr>
                <w:sz w:val="28"/>
                <w:szCs w:val="28"/>
              </w:rPr>
              <w:t>14,64</w:t>
            </w:r>
          </w:p>
          <w:p w:rsidR="006272B8" w:rsidRPr="00993748" w:rsidRDefault="006272B8" w:rsidP="004B683B">
            <w:pPr>
              <w:spacing w:line="360" w:lineRule="auto"/>
              <w:jc w:val="center"/>
              <w:rPr>
                <w:szCs w:val="28"/>
              </w:rPr>
            </w:pPr>
            <w:r w:rsidRPr="00993748">
              <w:rPr>
                <w:sz w:val="28"/>
                <w:szCs w:val="28"/>
              </w:rPr>
              <w:t>16,98</w:t>
            </w:r>
          </w:p>
          <w:p w:rsidR="006272B8" w:rsidRPr="00993748" w:rsidRDefault="006272B8" w:rsidP="004B683B">
            <w:pPr>
              <w:spacing w:line="360" w:lineRule="auto"/>
              <w:jc w:val="center"/>
              <w:rPr>
                <w:szCs w:val="28"/>
              </w:rPr>
            </w:pPr>
            <w:r w:rsidRPr="00993748">
              <w:rPr>
                <w:sz w:val="28"/>
                <w:szCs w:val="28"/>
              </w:rPr>
              <w:t>1,03</w:t>
            </w:r>
          </w:p>
          <w:p w:rsidR="006272B8" w:rsidRPr="00993748" w:rsidRDefault="006272B8" w:rsidP="004B683B">
            <w:pPr>
              <w:spacing w:line="360" w:lineRule="auto"/>
              <w:jc w:val="center"/>
              <w:rPr>
                <w:szCs w:val="28"/>
              </w:rPr>
            </w:pPr>
            <w:r w:rsidRPr="00993748">
              <w:rPr>
                <w:sz w:val="28"/>
                <w:szCs w:val="28"/>
              </w:rPr>
              <w:t>9,62</w:t>
            </w:r>
          </w:p>
        </w:tc>
      </w:tr>
      <w:tr w:rsidR="006272B8" w:rsidRPr="00993748" w:rsidTr="004B683B">
        <w:trPr>
          <w:trHeight w:val="315"/>
        </w:trPr>
        <w:tc>
          <w:tcPr>
            <w:tcW w:w="1149" w:type="dxa"/>
            <w:tcBorders>
              <w:top w:val="nil"/>
              <w:left w:val="single" w:sz="4" w:space="0" w:color="auto"/>
              <w:bottom w:val="nil"/>
              <w:right w:val="single" w:sz="4" w:space="0" w:color="auto"/>
            </w:tcBorders>
            <w:shd w:val="clear" w:color="auto" w:fill="auto"/>
            <w:vAlign w:val="center"/>
          </w:tcPr>
          <w:p w:rsidR="006272B8" w:rsidRPr="00993748" w:rsidRDefault="006272B8" w:rsidP="004B683B">
            <w:pPr>
              <w:jc w:val="center"/>
              <w:rPr>
                <w:szCs w:val="28"/>
              </w:rPr>
            </w:pPr>
            <w:r w:rsidRPr="00993748">
              <w:rPr>
                <w:sz w:val="28"/>
                <w:szCs w:val="28"/>
              </w:rPr>
              <w:t>10</w:t>
            </w:r>
          </w:p>
        </w:tc>
        <w:tc>
          <w:tcPr>
            <w:tcW w:w="2268" w:type="dxa"/>
            <w:tcBorders>
              <w:top w:val="nil"/>
              <w:left w:val="nil"/>
              <w:bottom w:val="nil"/>
              <w:right w:val="single" w:sz="4" w:space="0" w:color="auto"/>
            </w:tcBorders>
            <w:shd w:val="clear" w:color="auto" w:fill="auto"/>
            <w:noWrap/>
            <w:vAlign w:val="center"/>
          </w:tcPr>
          <w:p w:rsidR="006272B8" w:rsidRPr="00993748" w:rsidRDefault="006272B8" w:rsidP="004B683B">
            <w:pPr>
              <w:spacing w:line="360" w:lineRule="auto"/>
              <w:rPr>
                <w:szCs w:val="28"/>
              </w:rPr>
            </w:pPr>
            <w:r w:rsidRPr="00993748">
              <w:rPr>
                <w:sz w:val="28"/>
                <w:szCs w:val="28"/>
              </w:rPr>
              <w:t>Sơn Thủy</w:t>
            </w:r>
          </w:p>
        </w:tc>
        <w:tc>
          <w:tcPr>
            <w:tcW w:w="1276"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789</w:t>
            </w:r>
          </w:p>
        </w:tc>
        <w:tc>
          <w:tcPr>
            <w:tcW w:w="1276"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27</w:t>
            </w:r>
          </w:p>
        </w:tc>
        <w:tc>
          <w:tcPr>
            <w:tcW w:w="1108"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3,42</w:t>
            </w:r>
          </w:p>
        </w:tc>
        <w:tc>
          <w:tcPr>
            <w:tcW w:w="1585"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20</w:t>
            </w:r>
          </w:p>
        </w:tc>
        <w:tc>
          <w:tcPr>
            <w:tcW w:w="1613"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2,53</w:t>
            </w:r>
          </w:p>
        </w:tc>
      </w:tr>
      <w:tr w:rsidR="006272B8" w:rsidRPr="00993748" w:rsidTr="004B683B">
        <w:trPr>
          <w:trHeight w:val="315"/>
        </w:trPr>
        <w:tc>
          <w:tcPr>
            <w:tcW w:w="1149" w:type="dxa"/>
            <w:tcBorders>
              <w:top w:val="nil"/>
              <w:left w:val="single" w:sz="4" w:space="0" w:color="auto"/>
              <w:bottom w:val="nil"/>
              <w:right w:val="single" w:sz="4" w:space="0" w:color="auto"/>
            </w:tcBorders>
            <w:shd w:val="clear" w:color="auto" w:fill="auto"/>
            <w:vAlign w:val="center"/>
          </w:tcPr>
          <w:p w:rsidR="006272B8" w:rsidRPr="00993748" w:rsidRDefault="006272B8" w:rsidP="004B683B">
            <w:pPr>
              <w:jc w:val="center"/>
              <w:rPr>
                <w:szCs w:val="28"/>
              </w:rPr>
            </w:pPr>
            <w:r w:rsidRPr="00993748">
              <w:rPr>
                <w:sz w:val="28"/>
                <w:szCs w:val="28"/>
              </w:rPr>
              <w:t>11</w:t>
            </w:r>
          </w:p>
        </w:tc>
        <w:tc>
          <w:tcPr>
            <w:tcW w:w="2268" w:type="dxa"/>
            <w:tcBorders>
              <w:top w:val="nil"/>
              <w:left w:val="nil"/>
              <w:bottom w:val="nil"/>
              <w:right w:val="single" w:sz="4" w:space="0" w:color="auto"/>
            </w:tcBorders>
            <w:shd w:val="clear" w:color="auto" w:fill="auto"/>
            <w:noWrap/>
            <w:vAlign w:val="center"/>
          </w:tcPr>
          <w:p w:rsidR="006272B8" w:rsidRPr="00993748" w:rsidRDefault="006272B8" w:rsidP="004B683B">
            <w:pPr>
              <w:spacing w:line="360" w:lineRule="auto"/>
              <w:rPr>
                <w:szCs w:val="28"/>
              </w:rPr>
            </w:pPr>
            <w:r w:rsidRPr="00993748">
              <w:rPr>
                <w:sz w:val="28"/>
                <w:szCs w:val="28"/>
              </w:rPr>
              <w:t>A Ngo</w:t>
            </w:r>
          </w:p>
        </w:tc>
        <w:tc>
          <w:tcPr>
            <w:tcW w:w="1276"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872</w:t>
            </w:r>
          </w:p>
        </w:tc>
        <w:tc>
          <w:tcPr>
            <w:tcW w:w="1276"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125</w:t>
            </w:r>
          </w:p>
        </w:tc>
        <w:tc>
          <w:tcPr>
            <w:tcW w:w="1108"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14,33</w:t>
            </w:r>
          </w:p>
        </w:tc>
        <w:tc>
          <w:tcPr>
            <w:tcW w:w="1585"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132</w:t>
            </w:r>
          </w:p>
        </w:tc>
        <w:tc>
          <w:tcPr>
            <w:tcW w:w="1613"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15,14</w:t>
            </w:r>
          </w:p>
        </w:tc>
      </w:tr>
      <w:tr w:rsidR="006272B8" w:rsidRPr="00993748" w:rsidTr="004B683B">
        <w:trPr>
          <w:trHeight w:val="315"/>
        </w:trPr>
        <w:tc>
          <w:tcPr>
            <w:tcW w:w="1149" w:type="dxa"/>
            <w:tcBorders>
              <w:top w:val="nil"/>
              <w:left w:val="single" w:sz="4" w:space="0" w:color="auto"/>
              <w:bottom w:val="nil"/>
              <w:right w:val="single" w:sz="4" w:space="0" w:color="auto"/>
            </w:tcBorders>
            <w:shd w:val="clear" w:color="auto" w:fill="auto"/>
            <w:vAlign w:val="center"/>
          </w:tcPr>
          <w:p w:rsidR="006272B8" w:rsidRPr="00993748" w:rsidRDefault="006272B8" w:rsidP="004B683B">
            <w:pPr>
              <w:jc w:val="center"/>
              <w:rPr>
                <w:szCs w:val="28"/>
              </w:rPr>
            </w:pPr>
            <w:r w:rsidRPr="00993748">
              <w:rPr>
                <w:sz w:val="28"/>
                <w:szCs w:val="28"/>
              </w:rPr>
              <w:t>12</w:t>
            </w:r>
          </w:p>
        </w:tc>
        <w:tc>
          <w:tcPr>
            <w:tcW w:w="2268" w:type="dxa"/>
            <w:tcBorders>
              <w:top w:val="nil"/>
              <w:left w:val="nil"/>
              <w:bottom w:val="nil"/>
              <w:right w:val="single" w:sz="4" w:space="0" w:color="auto"/>
            </w:tcBorders>
            <w:shd w:val="clear" w:color="auto" w:fill="auto"/>
            <w:noWrap/>
            <w:vAlign w:val="center"/>
          </w:tcPr>
          <w:p w:rsidR="006272B8" w:rsidRPr="00993748" w:rsidRDefault="006272B8" w:rsidP="004B683B">
            <w:pPr>
              <w:spacing w:line="360" w:lineRule="auto"/>
              <w:rPr>
                <w:szCs w:val="28"/>
              </w:rPr>
            </w:pPr>
            <w:r w:rsidRPr="00993748">
              <w:rPr>
                <w:sz w:val="28"/>
                <w:szCs w:val="28"/>
              </w:rPr>
              <w:t>Hồng Thượng</w:t>
            </w:r>
          </w:p>
        </w:tc>
        <w:tc>
          <w:tcPr>
            <w:tcW w:w="1276"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742</w:t>
            </w:r>
          </w:p>
        </w:tc>
        <w:tc>
          <w:tcPr>
            <w:tcW w:w="1276"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140</w:t>
            </w:r>
          </w:p>
        </w:tc>
        <w:tc>
          <w:tcPr>
            <w:tcW w:w="1108"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18,87</w:t>
            </w:r>
          </w:p>
        </w:tc>
        <w:tc>
          <w:tcPr>
            <w:tcW w:w="1585"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98</w:t>
            </w:r>
          </w:p>
        </w:tc>
        <w:tc>
          <w:tcPr>
            <w:tcW w:w="1613"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13,21</w:t>
            </w:r>
          </w:p>
        </w:tc>
      </w:tr>
      <w:tr w:rsidR="006272B8" w:rsidRPr="00993748" w:rsidTr="004B683B">
        <w:trPr>
          <w:trHeight w:val="315"/>
        </w:trPr>
        <w:tc>
          <w:tcPr>
            <w:tcW w:w="1149" w:type="dxa"/>
            <w:tcBorders>
              <w:top w:val="nil"/>
              <w:left w:val="single" w:sz="4" w:space="0" w:color="auto"/>
              <w:bottom w:val="nil"/>
              <w:right w:val="single" w:sz="4" w:space="0" w:color="auto"/>
            </w:tcBorders>
            <w:shd w:val="clear" w:color="auto" w:fill="auto"/>
            <w:vAlign w:val="center"/>
          </w:tcPr>
          <w:p w:rsidR="006272B8" w:rsidRPr="00993748" w:rsidRDefault="006272B8" w:rsidP="004B683B">
            <w:pPr>
              <w:jc w:val="center"/>
              <w:rPr>
                <w:szCs w:val="28"/>
              </w:rPr>
            </w:pPr>
            <w:r w:rsidRPr="00993748">
              <w:rPr>
                <w:sz w:val="28"/>
                <w:szCs w:val="28"/>
              </w:rPr>
              <w:t>13</w:t>
            </w:r>
          </w:p>
        </w:tc>
        <w:tc>
          <w:tcPr>
            <w:tcW w:w="2268" w:type="dxa"/>
            <w:tcBorders>
              <w:top w:val="nil"/>
              <w:left w:val="nil"/>
              <w:bottom w:val="nil"/>
              <w:right w:val="single" w:sz="4" w:space="0" w:color="auto"/>
            </w:tcBorders>
            <w:shd w:val="clear" w:color="auto" w:fill="auto"/>
            <w:noWrap/>
            <w:vAlign w:val="center"/>
          </w:tcPr>
          <w:p w:rsidR="006272B8" w:rsidRPr="00993748" w:rsidRDefault="006272B8" w:rsidP="004B683B">
            <w:pPr>
              <w:spacing w:line="360" w:lineRule="auto"/>
              <w:rPr>
                <w:szCs w:val="28"/>
              </w:rPr>
            </w:pPr>
            <w:r w:rsidRPr="00993748">
              <w:rPr>
                <w:sz w:val="28"/>
                <w:szCs w:val="28"/>
              </w:rPr>
              <w:t>Hồng Thái</w:t>
            </w:r>
          </w:p>
        </w:tc>
        <w:tc>
          <w:tcPr>
            <w:tcW w:w="1276"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314</w:t>
            </w:r>
          </w:p>
        </w:tc>
        <w:tc>
          <w:tcPr>
            <w:tcW w:w="1276"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148</w:t>
            </w:r>
          </w:p>
        </w:tc>
        <w:tc>
          <w:tcPr>
            <w:tcW w:w="1108"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47,13</w:t>
            </w:r>
          </w:p>
        </w:tc>
        <w:tc>
          <w:tcPr>
            <w:tcW w:w="1585"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5</w:t>
            </w:r>
          </w:p>
        </w:tc>
        <w:tc>
          <w:tcPr>
            <w:tcW w:w="1613"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1,59</w:t>
            </w:r>
          </w:p>
        </w:tc>
      </w:tr>
      <w:tr w:rsidR="006272B8" w:rsidRPr="00993748" w:rsidTr="004B683B">
        <w:trPr>
          <w:trHeight w:val="315"/>
        </w:trPr>
        <w:tc>
          <w:tcPr>
            <w:tcW w:w="1149" w:type="dxa"/>
            <w:tcBorders>
              <w:top w:val="nil"/>
              <w:left w:val="single" w:sz="4" w:space="0" w:color="auto"/>
              <w:bottom w:val="nil"/>
              <w:right w:val="single" w:sz="4" w:space="0" w:color="auto"/>
            </w:tcBorders>
            <w:shd w:val="clear" w:color="auto" w:fill="auto"/>
            <w:vAlign w:val="center"/>
          </w:tcPr>
          <w:p w:rsidR="006272B8" w:rsidRPr="00993748" w:rsidRDefault="006272B8" w:rsidP="004B683B">
            <w:pPr>
              <w:jc w:val="center"/>
              <w:rPr>
                <w:szCs w:val="28"/>
              </w:rPr>
            </w:pPr>
            <w:r w:rsidRPr="00993748">
              <w:rPr>
                <w:sz w:val="28"/>
                <w:szCs w:val="28"/>
              </w:rPr>
              <w:t>14</w:t>
            </w:r>
          </w:p>
        </w:tc>
        <w:tc>
          <w:tcPr>
            <w:tcW w:w="2268" w:type="dxa"/>
            <w:tcBorders>
              <w:top w:val="nil"/>
              <w:left w:val="nil"/>
              <w:bottom w:val="nil"/>
              <w:right w:val="single" w:sz="4" w:space="0" w:color="auto"/>
            </w:tcBorders>
            <w:shd w:val="clear" w:color="auto" w:fill="auto"/>
            <w:noWrap/>
            <w:vAlign w:val="center"/>
          </w:tcPr>
          <w:p w:rsidR="006272B8" w:rsidRPr="00993748" w:rsidRDefault="006272B8" w:rsidP="004B683B">
            <w:pPr>
              <w:spacing w:line="360" w:lineRule="auto"/>
              <w:rPr>
                <w:szCs w:val="28"/>
              </w:rPr>
            </w:pPr>
            <w:r w:rsidRPr="00993748">
              <w:rPr>
                <w:sz w:val="28"/>
                <w:szCs w:val="28"/>
              </w:rPr>
              <w:t>Nhâm</w:t>
            </w:r>
          </w:p>
        </w:tc>
        <w:tc>
          <w:tcPr>
            <w:tcW w:w="1276"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549</w:t>
            </w:r>
          </w:p>
        </w:tc>
        <w:tc>
          <w:tcPr>
            <w:tcW w:w="1276"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209</w:t>
            </w:r>
          </w:p>
        </w:tc>
        <w:tc>
          <w:tcPr>
            <w:tcW w:w="1108"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38,07</w:t>
            </w:r>
          </w:p>
        </w:tc>
        <w:tc>
          <w:tcPr>
            <w:tcW w:w="1585"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40</w:t>
            </w:r>
          </w:p>
        </w:tc>
        <w:tc>
          <w:tcPr>
            <w:tcW w:w="1613"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7,29</w:t>
            </w:r>
          </w:p>
        </w:tc>
      </w:tr>
      <w:tr w:rsidR="006272B8" w:rsidRPr="00993748" w:rsidTr="004B683B">
        <w:trPr>
          <w:trHeight w:val="315"/>
        </w:trPr>
        <w:tc>
          <w:tcPr>
            <w:tcW w:w="1149" w:type="dxa"/>
            <w:tcBorders>
              <w:top w:val="nil"/>
              <w:left w:val="single" w:sz="4" w:space="0" w:color="auto"/>
              <w:bottom w:val="nil"/>
              <w:right w:val="single" w:sz="4" w:space="0" w:color="auto"/>
            </w:tcBorders>
            <w:shd w:val="clear" w:color="auto" w:fill="auto"/>
            <w:vAlign w:val="center"/>
          </w:tcPr>
          <w:p w:rsidR="006272B8" w:rsidRPr="00993748" w:rsidRDefault="006272B8" w:rsidP="004B683B">
            <w:pPr>
              <w:jc w:val="center"/>
              <w:rPr>
                <w:szCs w:val="28"/>
              </w:rPr>
            </w:pPr>
            <w:r w:rsidRPr="00993748">
              <w:rPr>
                <w:sz w:val="28"/>
                <w:szCs w:val="28"/>
              </w:rPr>
              <w:t>15</w:t>
            </w:r>
          </w:p>
        </w:tc>
        <w:tc>
          <w:tcPr>
            <w:tcW w:w="2268" w:type="dxa"/>
            <w:tcBorders>
              <w:top w:val="nil"/>
              <w:left w:val="nil"/>
              <w:bottom w:val="nil"/>
              <w:right w:val="single" w:sz="4" w:space="0" w:color="auto"/>
            </w:tcBorders>
            <w:shd w:val="clear" w:color="auto" w:fill="auto"/>
            <w:noWrap/>
            <w:vAlign w:val="center"/>
          </w:tcPr>
          <w:p w:rsidR="006272B8" w:rsidRPr="00993748" w:rsidRDefault="006272B8" w:rsidP="004B683B">
            <w:pPr>
              <w:spacing w:line="360" w:lineRule="auto"/>
              <w:rPr>
                <w:szCs w:val="28"/>
              </w:rPr>
            </w:pPr>
            <w:r w:rsidRPr="00993748">
              <w:rPr>
                <w:sz w:val="28"/>
                <w:szCs w:val="28"/>
              </w:rPr>
              <w:t>Hồng Quảng</w:t>
            </w:r>
          </w:p>
        </w:tc>
        <w:tc>
          <w:tcPr>
            <w:tcW w:w="1276"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615</w:t>
            </w:r>
          </w:p>
        </w:tc>
        <w:tc>
          <w:tcPr>
            <w:tcW w:w="1276"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232</w:t>
            </w:r>
          </w:p>
        </w:tc>
        <w:tc>
          <w:tcPr>
            <w:tcW w:w="1108"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37,72</w:t>
            </w:r>
          </w:p>
        </w:tc>
        <w:tc>
          <w:tcPr>
            <w:tcW w:w="1585"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136</w:t>
            </w:r>
          </w:p>
        </w:tc>
        <w:tc>
          <w:tcPr>
            <w:tcW w:w="1613"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22,11</w:t>
            </w:r>
          </w:p>
        </w:tc>
      </w:tr>
      <w:tr w:rsidR="006272B8" w:rsidRPr="00993748" w:rsidTr="004B683B">
        <w:trPr>
          <w:trHeight w:val="315"/>
        </w:trPr>
        <w:tc>
          <w:tcPr>
            <w:tcW w:w="1149" w:type="dxa"/>
            <w:tcBorders>
              <w:top w:val="nil"/>
              <w:left w:val="single" w:sz="4" w:space="0" w:color="auto"/>
              <w:bottom w:val="nil"/>
              <w:right w:val="single" w:sz="4" w:space="0" w:color="auto"/>
            </w:tcBorders>
            <w:shd w:val="clear" w:color="auto" w:fill="auto"/>
            <w:vAlign w:val="center"/>
          </w:tcPr>
          <w:p w:rsidR="006272B8" w:rsidRPr="00993748" w:rsidRDefault="006272B8" w:rsidP="004B683B">
            <w:pPr>
              <w:jc w:val="center"/>
              <w:rPr>
                <w:szCs w:val="28"/>
              </w:rPr>
            </w:pPr>
            <w:r w:rsidRPr="00993748">
              <w:rPr>
                <w:sz w:val="28"/>
                <w:szCs w:val="28"/>
              </w:rPr>
              <w:t>16</w:t>
            </w:r>
          </w:p>
        </w:tc>
        <w:tc>
          <w:tcPr>
            <w:tcW w:w="2268" w:type="dxa"/>
            <w:tcBorders>
              <w:top w:val="nil"/>
              <w:left w:val="nil"/>
              <w:bottom w:val="nil"/>
              <w:right w:val="single" w:sz="4" w:space="0" w:color="auto"/>
            </w:tcBorders>
            <w:shd w:val="clear" w:color="auto" w:fill="auto"/>
            <w:noWrap/>
            <w:vAlign w:val="center"/>
          </w:tcPr>
          <w:p w:rsidR="006272B8" w:rsidRPr="00993748" w:rsidRDefault="006272B8" w:rsidP="004B683B">
            <w:pPr>
              <w:spacing w:line="360" w:lineRule="auto"/>
              <w:rPr>
                <w:szCs w:val="28"/>
              </w:rPr>
            </w:pPr>
            <w:r w:rsidRPr="00993748">
              <w:rPr>
                <w:sz w:val="28"/>
                <w:szCs w:val="28"/>
              </w:rPr>
              <w:t>Hồng Bắc</w:t>
            </w:r>
          </w:p>
        </w:tc>
        <w:tc>
          <w:tcPr>
            <w:tcW w:w="1276"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541</w:t>
            </w:r>
          </w:p>
        </w:tc>
        <w:tc>
          <w:tcPr>
            <w:tcW w:w="1276"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151</w:t>
            </w:r>
          </w:p>
        </w:tc>
        <w:tc>
          <w:tcPr>
            <w:tcW w:w="1108"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27,91</w:t>
            </w:r>
          </w:p>
        </w:tc>
        <w:tc>
          <w:tcPr>
            <w:tcW w:w="1585"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83</w:t>
            </w:r>
          </w:p>
        </w:tc>
        <w:tc>
          <w:tcPr>
            <w:tcW w:w="1613"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15,34</w:t>
            </w:r>
          </w:p>
        </w:tc>
      </w:tr>
      <w:tr w:rsidR="006272B8" w:rsidRPr="00993748" w:rsidTr="004B683B">
        <w:trPr>
          <w:trHeight w:val="315"/>
        </w:trPr>
        <w:tc>
          <w:tcPr>
            <w:tcW w:w="1149" w:type="dxa"/>
            <w:tcBorders>
              <w:top w:val="nil"/>
              <w:left w:val="single" w:sz="4" w:space="0" w:color="auto"/>
              <w:bottom w:val="nil"/>
              <w:right w:val="single" w:sz="4" w:space="0" w:color="auto"/>
            </w:tcBorders>
            <w:shd w:val="clear" w:color="auto" w:fill="auto"/>
            <w:vAlign w:val="center"/>
          </w:tcPr>
          <w:p w:rsidR="006272B8" w:rsidRPr="00993748" w:rsidRDefault="006272B8" w:rsidP="004B683B">
            <w:pPr>
              <w:jc w:val="center"/>
              <w:rPr>
                <w:szCs w:val="28"/>
              </w:rPr>
            </w:pPr>
            <w:r w:rsidRPr="00993748">
              <w:rPr>
                <w:sz w:val="28"/>
                <w:szCs w:val="28"/>
              </w:rPr>
              <w:t>17</w:t>
            </w:r>
          </w:p>
        </w:tc>
        <w:tc>
          <w:tcPr>
            <w:tcW w:w="2268" w:type="dxa"/>
            <w:tcBorders>
              <w:top w:val="nil"/>
              <w:left w:val="nil"/>
              <w:bottom w:val="nil"/>
              <w:right w:val="single" w:sz="4" w:space="0" w:color="auto"/>
            </w:tcBorders>
            <w:shd w:val="clear" w:color="auto" w:fill="auto"/>
            <w:noWrap/>
            <w:vAlign w:val="center"/>
          </w:tcPr>
          <w:p w:rsidR="006272B8" w:rsidRPr="00993748" w:rsidRDefault="006272B8" w:rsidP="004B683B">
            <w:pPr>
              <w:spacing w:line="360" w:lineRule="auto"/>
              <w:rPr>
                <w:szCs w:val="28"/>
              </w:rPr>
            </w:pPr>
            <w:r w:rsidRPr="00993748">
              <w:rPr>
                <w:sz w:val="28"/>
                <w:szCs w:val="28"/>
              </w:rPr>
              <w:t>Hồng Kim</w:t>
            </w:r>
          </w:p>
        </w:tc>
        <w:tc>
          <w:tcPr>
            <w:tcW w:w="1276"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534</w:t>
            </w:r>
          </w:p>
        </w:tc>
        <w:tc>
          <w:tcPr>
            <w:tcW w:w="1276"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212</w:t>
            </w:r>
          </w:p>
        </w:tc>
        <w:tc>
          <w:tcPr>
            <w:tcW w:w="1108"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39,70</w:t>
            </w:r>
          </w:p>
        </w:tc>
        <w:tc>
          <w:tcPr>
            <w:tcW w:w="1585"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70</w:t>
            </w:r>
          </w:p>
        </w:tc>
        <w:tc>
          <w:tcPr>
            <w:tcW w:w="1613"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13,11</w:t>
            </w:r>
          </w:p>
        </w:tc>
      </w:tr>
      <w:tr w:rsidR="006272B8" w:rsidRPr="00993748" w:rsidTr="004B683B">
        <w:trPr>
          <w:trHeight w:val="315"/>
        </w:trPr>
        <w:tc>
          <w:tcPr>
            <w:tcW w:w="1149" w:type="dxa"/>
            <w:tcBorders>
              <w:top w:val="nil"/>
              <w:left w:val="single" w:sz="4" w:space="0" w:color="auto"/>
              <w:bottom w:val="nil"/>
              <w:right w:val="single" w:sz="4" w:space="0" w:color="auto"/>
            </w:tcBorders>
            <w:shd w:val="clear" w:color="auto" w:fill="auto"/>
            <w:vAlign w:val="center"/>
          </w:tcPr>
          <w:p w:rsidR="006272B8" w:rsidRPr="00993748" w:rsidRDefault="006272B8" w:rsidP="004B683B">
            <w:pPr>
              <w:jc w:val="center"/>
              <w:rPr>
                <w:szCs w:val="28"/>
              </w:rPr>
            </w:pPr>
            <w:r w:rsidRPr="00993748">
              <w:rPr>
                <w:sz w:val="28"/>
                <w:szCs w:val="28"/>
              </w:rPr>
              <w:t>18</w:t>
            </w:r>
          </w:p>
        </w:tc>
        <w:tc>
          <w:tcPr>
            <w:tcW w:w="2268" w:type="dxa"/>
            <w:tcBorders>
              <w:top w:val="nil"/>
              <w:left w:val="nil"/>
              <w:bottom w:val="nil"/>
              <w:right w:val="single" w:sz="4" w:space="0" w:color="auto"/>
            </w:tcBorders>
            <w:shd w:val="clear" w:color="auto" w:fill="auto"/>
            <w:noWrap/>
            <w:vAlign w:val="center"/>
          </w:tcPr>
          <w:p w:rsidR="006272B8" w:rsidRPr="00993748" w:rsidRDefault="006272B8" w:rsidP="004B683B">
            <w:pPr>
              <w:spacing w:line="360" w:lineRule="auto"/>
              <w:rPr>
                <w:szCs w:val="28"/>
              </w:rPr>
            </w:pPr>
            <w:r w:rsidRPr="00993748">
              <w:rPr>
                <w:sz w:val="28"/>
                <w:szCs w:val="28"/>
              </w:rPr>
              <w:t>Bắc Sơn</w:t>
            </w:r>
          </w:p>
        </w:tc>
        <w:tc>
          <w:tcPr>
            <w:tcW w:w="1276"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306</w:t>
            </w:r>
          </w:p>
        </w:tc>
        <w:tc>
          <w:tcPr>
            <w:tcW w:w="1276"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114</w:t>
            </w:r>
          </w:p>
        </w:tc>
        <w:tc>
          <w:tcPr>
            <w:tcW w:w="1108"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37,25</w:t>
            </w:r>
          </w:p>
        </w:tc>
        <w:tc>
          <w:tcPr>
            <w:tcW w:w="1585"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56</w:t>
            </w:r>
          </w:p>
        </w:tc>
        <w:tc>
          <w:tcPr>
            <w:tcW w:w="1613"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18,30</w:t>
            </w:r>
          </w:p>
        </w:tc>
      </w:tr>
      <w:tr w:rsidR="006272B8" w:rsidRPr="00993748" w:rsidTr="004B683B">
        <w:trPr>
          <w:trHeight w:val="315"/>
        </w:trPr>
        <w:tc>
          <w:tcPr>
            <w:tcW w:w="1149" w:type="dxa"/>
            <w:tcBorders>
              <w:top w:val="nil"/>
              <w:left w:val="single" w:sz="4" w:space="0" w:color="auto"/>
              <w:bottom w:val="nil"/>
              <w:right w:val="single" w:sz="4" w:space="0" w:color="auto"/>
            </w:tcBorders>
            <w:shd w:val="clear" w:color="auto" w:fill="auto"/>
            <w:vAlign w:val="center"/>
          </w:tcPr>
          <w:p w:rsidR="006272B8" w:rsidRPr="00993748" w:rsidRDefault="006272B8" w:rsidP="004B683B">
            <w:pPr>
              <w:jc w:val="center"/>
              <w:rPr>
                <w:szCs w:val="28"/>
              </w:rPr>
            </w:pPr>
            <w:r w:rsidRPr="00993748">
              <w:rPr>
                <w:sz w:val="28"/>
                <w:szCs w:val="28"/>
              </w:rPr>
              <w:t>19</w:t>
            </w:r>
          </w:p>
        </w:tc>
        <w:tc>
          <w:tcPr>
            <w:tcW w:w="2268" w:type="dxa"/>
            <w:tcBorders>
              <w:top w:val="nil"/>
              <w:left w:val="nil"/>
              <w:bottom w:val="nil"/>
              <w:right w:val="single" w:sz="4" w:space="0" w:color="auto"/>
            </w:tcBorders>
            <w:shd w:val="clear" w:color="auto" w:fill="auto"/>
            <w:noWrap/>
            <w:vAlign w:val="center"/>
          </w:tcPr>
          <w:p w:rsidR="006272B8" w:rsidRPr="00993748" w:rsidRDefault="006272B8" w:rsidP="004B683B">
            <w:pPr>
              <w:spacing w:line="360" w:lineRule="auto"/>
              <w:rPr>
                <w:szCs w:val="28"/>
              </w:rPr>
            </w:pPr>
            <w:r w:rsidRPr="00993748">
              <w:rPr>
                <w:sz w:val="28"/>
                <w:szCs w:val="28"/>
              </w:rPr>
              <w:t>Hồng Trung</w:t>
            </w:r>
          </w:p>
        </w:tc>
        <w:tc>
          <w:tcPr>
            <w:tcW w:w="1276"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562</w:t>
            </w:r>
          </w:p>
        </w:tc>
        <w:tc>
          <w:tcPr>
            <w:tcW w:w="1276"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277</w:t>
            </w:r>
          </w:p>
        </w:tc>
        <w:tc>
          <w:tcPr>
            <w:tcW w:w="1108"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49,29</w:t>
            </w:r>
          </w:p>
        </w:tc>
        <w:tc>
          <w:tcPr>
            <w:tcW w:w="1585"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86</w:t>
            </w:r>
          </w:p>
        </w:tc>
        <w:tc>
          <w:tcPr>
            <w:tcW w:w="1613"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15,30</w:t>
            </w:r>
          </w:p>
        </w:tc>
      </w:tr>
      <w:tr w:rsidR="006272B8" w:rsidRPr="00993748" w:rsidTr="004B683B">
        <w:trPr>
          <w:trHeight w:val="315"/>
        </w:trPr>
        <w:tc>
          <w:tcPr>
            <w:tcW w:w="1149" w:type="dxa"/>
            <w:tcBorders>
              <w:top w:val="nil"/>
              <w:left w:val="single" w:sz="4" w:space="0" w:color="auto"/>
              <w:bottom w:val="nil"/>
              <w:right w:val="single" w:sz="4" w:space="0" w:color="auto"/>
            </w:tcBorders>
            <w:shd w:val="clear" w:color="auto" w:fill="auto"/>
            <w:vAlign w:val="center"/>
          </w:tcPr>
          <w:p w:rsidR="006272B8" w:rsidRPr="00993748" w:rsidRDefault="006272B8" w:rsidP="004B683B">
            <w:pPr>
              <w:jc w:val="center"/>
              <w:rPr>
                <w:szCs w:val="28"/>
              </w:rPr>
            </w:pPr>
            <w:r w:rsidRPr="00993748">
              <w:rPr>
                <w:sz w:val="28"/>
                <w:szCs w:val="28"/>
              </w:rPr>
              <w:t>20</w:t>
            </w:r>
          </w:p>
        </w:tc>
        <w:tc>
          <w:tcPr>
            <w:tcW w:w="2268" w:type="dxa"/>
            <w:tcBorders>
              <w:top w:val="nil"/>
              <w:left w:val="nil"/>
              <w:bottom w:val="nil"/>
              <w:right w:val="single" w:sz="4" w:space="0" w:color="auto"/>
            </w:tcBorders>
            <w:shd w:val="clear" w:color="auto" w:fill="auto"/>
            <w:noWrap/>
            <w:vAlign w:val="center"/>
          </w:tcPr>
          <w:p w:rsidR="006272B8" w:rsidRPr="00993748" w:rsidRDefault="006272B8" w:rsidP="004B683B">
            <w:pPr>
              <w:spacing w:line="360" w:lineRule="auto"/>
              <w:rPr>
                <w:szCs w:val="28"/>
              </w:rPr>
            </w:pPr>
            <w:r w:rsidRPr="00993748">
              <w:rPr>
                <w:sz w:val="28"/>
                <w:szCs w:val="28"/>
              </w:rPr>
              <w:t>Hồng Vân</w:t>
            </w:r>
          </w:p>
        </w:tc>
        <w:tc>
          <w:tcPr>
            <w:tcW w:w="1276"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794</w:t>
            </w:r>
          </w:p>
        </w:tc>
        <w:tc>
          <w:tcPr>
            <w:tcW w:w="1276"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342</w:t>
            </w:r>
          </w:p>
        </w:tc>
        <w:tc>
          <w:tcPr>
            <w:tcW w:w="1108"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43,07</w:t>
            </w:r>
          </w:p>
        </w:tc>
        <w:tc>
          <w:tcPr>
            <w:tcW w:w="1585"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118</w:t>
            </w:r>
          </w:p>
        </w:tc>
        <w:tc>
          <w:tcPr>
            <w:tcW w:w="1613"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14,86</w:t>
            </w:r>
          </w:p>
        </w:tc>
      </w:tr>
      <w:tr w:rsidR="006272B8" w:rsidRPr="00993748" w:rsidTr="004B683B">
        <w:trPr>
          <w:trHeight w:val="315"/>
        </w:trPr>
        <w:tc>
          <w:tcPr>
            <w:tcW w:w="1149" w:type="dxa"/>
            <w:tcBorders>
              <w:top w:val="nil"/>
              <w:left w:val="single" w:sz="4" w:space="0" w:color="auto"/>
              <w:bottom w:val="nil"/>
              <w:right w:val="single" w:sz="4" w:space="0" w:color="auto"/>
            </w:tcBorders>
            <w:shd w:val="clear" w:color="auto" w:fill="auto"/>
            <w:vAlign w:val="center"/>
          </w:tcPr>
          <w:p w:rsidR="006272B8" w:rsidRPr="00993748" w:rsidRDefault="006272B8" w:rsidP="004B683B">
            <w:pPr>
              <w:jc w:val="center"/>
              <w:rPr>
                <w:szCs w:val="28"/>
              </w:rPr>
            </w:pPr>
            <w:r w:rsidRPr="00993748">
              <w:rPr>
                <w:sz w:val="28"/>
                <w:szCs w:val="28"/>
              </w:rPr>
              <w:t>21</w:t>
            </w:r>
          </w:p>
        </w:tc>
        <w:tc>
          <w:tcPr>
            <w:tcW w:w="2268" w:type="dxa"/>
            <w:tcBorders>
              <w:top w:val="nil"/>
              <w:left w:val="nil"/>
              <w:bottom w:val="nil"/>
              <w:right w:val="single" w:sz="4" w:space="0" w:color="auto"/>
            </w:tcBorders>
            <w:shd w:val="clear" w:color="auto" w:fill="auto"/>
            <w:noWrap/>
            <w:vAlign w:val="center"/>
          </w:tcPr>
          <w:p w:rsidR="006272B8" w:rsidRPr="00993748" w:rsidRDefault="006272B8" w:rsidP="004B683B">
            <w:pPr>
              <w:spacing w:line="360" w:lineRule="auto"/>
              <w:rPr>
                <w:szCs w:val="28"/>
              </w:rPr>
            </w:pPr>
            <w:r w:rsidRPr="00993748">
              <w:rPr>
                <w:sz w:val="28"/>
                <w:szCs w:val="28"/>
              </w:rPr>
              <w:t>Hồng Thủy</w:t>
            </w:r>
          </w:p>
        </w:tc>
        <w:tc>
          <w:tcPr>
            <w:tcW w:w="1276"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784</w:t>
            </w:r>
          </w:p>
        </w:tc>
        <w:tc>
          <w:tcPr>
            <w:tcW w:w="1276"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246</w:t>
            </w:r>
          </w:p>
        </w:tc>
        <w:tc>
          <w:tcPr>
            <w:tcW w:w="1108"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31,38</w:t>
            </w:r>
          </w:p>
        </w:tc>
        <w:tc>
          <w:tcPr>
            <w:tcW w:w="1585"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181</w:t>
            </w:r>
          </w:p>
        </w:tc>
        <w:tc>
          <w:tcPr>
            <w:tcW w:w="1613" w:type="dxa"/>
            <w:tcBorders>
              <w:top w:val="nil"/>
              <w:left w:val="nil"/>
              <w:bottom w:val="nil"/>
              <w:right w:val="single" w:sz="4" w:space="0" w:color="auto"/>
            </w:tcBorders>
            <w:shd w:val="clear" w:color="auto" w:fill="auto"/>
            <w:vAlign w:val="center"/>
          </w:tcPr>
          <w:p w:rsidR="006272B8" w:rsidRPr="00993748" w:rsidRDefault="006272B8" w:rsidP="004B683B">
            <w:pPr>
              <w:spacing w:line="360" w:lineRule="auto"/>
              <w:jc w:val="center"/>
              <w:rPr>
                <w:szCs w:val="28"/>
              </w:rPr>
            </w:pPr>
            <w:r w:rsidRPr="00993748">
              <w:rPr>
                <w:sz w:val="28"/>
                <w:szCs w:val="28"/>
              </w:rPr>
              <w:t>23,09</w:t>
            </w:r>
          </w:p>
        </w:tc>
      </w:tr>
    </w:tbl>
    <w:p w:rsidR="006272B8" w:rsidRDefault="006272B8" w:rsidP="006272B8">
      <w:pPr>
        <w:spacing w:line="360" w:lineRule="auto"/>
        <w:ind w:firstLine="720"/>
        <w:jc w:val="both"/>
        <w:rPr>
          <w:sz w:val="28"/>
          <w:szCs w:val="28"/>
          <w:lang w:val="pl-PL"/>
        </w:rPr>
      </w:pPr>
    </w:p>
    <w:p w:rsidR="006272B8" w:rsidRPr="00993748" w:rsidRDefault="006272B8" w:rsidP="006272B8">
      <w:pPr>
        <w:spacing w:line="360" w:lineRule="auto"/>
        <w:ind w:firstLine="720"/>
        <w:jc w:val="both"/>
        <w:rPr>
          <w:sz w:val="28"/>
          <w:szCs w:val="28"/>
          <w:lang w:val="pl-PL"/>
        </w:rPr>
      </w:pPr>
      <w:r w:rsidRPr="00993748">
        <w:rPr>
          <w:sz w:val="28"/>
          <w:szCs w:val="28"/>
          <w:lang w:val="pl-PL"/>
        </w:rPr>
        <w:t xml:space="preserve">Quá trình rà soát hộ nghèo theo phương pháp tiếp cận đa chiều cho thấy hộ nghèo ở huyện A Lưới có một số đặc điểm khác với các địa phương khác. Chính </w:t>
      </w:r>
      <w:r w:rsidRPr="00993748">
        <w:rPr>
          <w:sz w:val="28"/>
          <w:szCs w:val="28"/>
          <w:lang w:val="pl-PL"/>
        </w:rPr>
        <w:lastRenderedPageBreak/>
        <w:t>những đặc điểm này sẽ làm cơ sở cho huyện A Lưới đề ra các giải pháp giảm nghèo phù hợp cho từng địa bàn, từng đối tượng.</w:t>
      </w:r>
    </w:p>
    <w:p w:rsidR="006272B8" w:rsidRPr="00993748" w:rsidRDefault="006272B8" w:rsidP="006272B8">
      <w:pPr>
        <w:spacing w:before="240" w:after="120" w:line="360" w:lineRule="auto"/>
        <w:ind w:firstLine="720"/>
        <w:jc w:val="both"/>
        <w:rPr>
          <w:sz w:val="28"/>
          <w:szCs w:val="28"/>
          <w:lang w:val="pl-PL"/>
        </w:rPr>
      </w:pPr>
      <w:r w:rsidRPr="00993748">
        <w:rPr>
          <w:i/>
          <w:sz w:val="28"/>
          <w:szCs w:val="28"/>
          <w:lang w:val="pl-PL"/>
        </w:rPr>
        <w:t>Thứ nhất,</w:t>
      </w:r>
      <w:r w:rsidRPr="00993748">
        <w:rPr>
          <w:sz w:val="28"/>
          <w:szCs w:val="28"/>
          <w:lang w:val="pl-PL"/>
        </w:rPr>
        <w:t xml:space="preserve"> số hộ nghèo, cận nghèo tập trung chủ yếu vào các nhóm đối tượng ở khu vực nông thôn, đồng bào dân tộc thiểu số và diện chính sách bảo trợ xã hội, cụ thể: Số </w:t>
      </w:r>
      <w:r w:rsidRPr="00993748">
        <w:rPr>
          <w:sz w:val="28"/>
          <w:szCs w:val="28"/>
          <w:lang w:val="vi-VN"/>
        </w:rPr>
        <w:t xml:space="preserve">hộ nghèo khu vực thành thị </w:t>
      </w:r>
      <w:r w:rsidRPr="00993748">
        <w:rPr>
          <w:sz w:val="28"/>
          <w:szCs w:val="28"/>
          <w:lang w:val="pl-PL"/>
        </w:rPr>
        <w:t>có 130 hộ (chiếm 6,03% tổng dân cư của huyện)</w:t>
      </w:r>
      <w:r w:rsidRPr="00993748">
        <w:rPr>
          <w:sz w:val="28"/>
          <w:szCs w:val="28"/>
          <w:lang w:val="vi-VN"/>
        </w:rPr>
        <w:t>,</w:t>
      </w:r>
      <w:r w:rsidRPr="00993748">
        <w:rPr>
          <w:sz w:val="28"/>
          <w:szCs w:val="28"/>
          <w:lang w:val="pl-PL"/>
        </w:rPr>
        <w:t xml:space="preserve"> cận nghèo có 92 hộ (chiếm 4,27%); khu vực nông thôn có 3148 hộ nghèo (chiếm 28,72%) và 1.568 hộ cận nghèo (chiếm 14,30%). Trong đó tập trung vào các xã vùng cao như: A Roàng, A Đớt, Hồng Thượng, Hồng Thái, Nhâm, Hồng Vân, Hồng Thủ. Trong tổng số 3.278 hộ nghèo có 3.189 hộ nghèo (chiếm tỷ lệ 97,28%) và trong tổng số 1.660 hộ cận nghèo, có 1.591 hộ cận nghèo (95,84%) là dân tộc thiểu số. Trong tổng số 3.278 hộ nghèo, có 50 hộ nghèo (chiếm tỷ lệ 1,53%) và có 8 hộ cận nghèo (0,48%) thuộc chính sách bảo trợ xã hội; có 258 hộ nghèo (7,87%) và 164 hộ cận nghèo (9,88%) thuộc chính sách ưu đãi người có công.</w:t>
      </w:r>
    </w:p>
    <w:p w:rsidR="006272B8" w:rsidRPr="00993748" w:rsidRDefault="006272B8" w:rsidP="006272B8">
      <w:pPr>
        <w:spacing w:line="360" w:lineRule="auto"/>
        <w:ind w:firstLine="720"/>
        <w:jc w:val="both"/>
        <w:rPr>
          <w:sz w:val="28"/>
          <w:szCs w:val="28"/>
          <w:lang w:val="pl-PL"/>
        </w:rPr>
      </w:pPr>
      <w:r w:rsidRPr="00993748">
        <w:rPr>
          <w:i/>
          <w:sz w:val="28"/>
          <w:szCs w:val="28"/>
          <w:lang w:val="pl-PL"/>
        </w:rPr>
        <w:t>Thứ hai,</w:t>
      </w:r>
      <w:r w:rsidRPr="00993748">
        <w:rPr>
          <w:sz w:val="28"/>
          <w:szCs w:val="28"/>
          <w:lang w:val="pl-PL"/>
        </w:rPr>
        <w:t xml:space="preserve"> với đặc thù là một huyện miền núi, điều kiện kinh tế kém phát triển và phần lớn hộ nghèo là người dân tộc thiểu số nên số lượng hộ nghèo về thu nhập chiếm tỷ lệ cao. Trong 3.278</w:t>
      </w:r>
      <w:r w:rsidRPr="00993748">
        <w:rPr>
          <w:b/>
          <w:sz w:val="28"/>
          <w:szCs w:val="28"/>
          <w:lang w:val="vi-VN"/>
        </w:rPr>
        <w:t xml:space="preserve"> </w:t>
      </w:r>
      <w:r w:rsidRPr="00993748">
        <w:rPr>
          <w:sz w:val="28"/>
          <w:szCs w:val="28"/>
          <w:lang w:val="vi-VN"/>
        </w:rPr>
        <w:t>hộ nghèo</w:t>
      </w:r>
      <w:r w:rsidRPr="00993748">
        <w:rPr>
          <w:sz w:val="28"/>
          <w:szCs w:val="28"/>
          <w:lang w:val="pl-PL"/>
        </w:rPr>
        <w:t xml:space="preserve"> năm 2017 </w:t>
      </w:r>
      <w:r w:rsidRPr="00993748">
        <w:rPr>
          <w:color w:val="000000"/>
          <w:sz w:val="28"/>
          <w:szCs w:val="28"/>
          <w:lang w:val="pl-PL"/>
        </w:rPr>
        <w:t>có 2.871</w:t>
      </w:r>
      <w:r w:rsidRPr="00993748">
        <w:rPr>
          <w:color w:val="000000"/>
          <w:sz w:val="28"/>
          <w:szCs w:val="28"/>
          <w:lang w:val="vi-VN"/>
        </w:rPr>
        <w:t xml:space="preserve"> hộ nghèo theo thu nhập</w:t>
      </w:r>
      <w:r w:rsidRPr="00993748">
        <w:rPr>
          <w:color w:val="000000"/>
          <w:sz w:val="28"/>
          <w:szCs w:val="28"/>
          <w:lang w:val="pl-PL"/>
        </w:rPr>
        <w:t xml:space="preserve"> (</w:t>
      </w:r>
      <w:r w:rsidRPr="00993748">
        <w:rPr>
          <w:color w:val="000000"/>
          <w:sz w:val="28"/>
          <w:szCs w:val="28"/>
          <w:lang w:val="vi-VN"/>
        </w:rPr>
        <w:t xml:space="preserve">chiếm tỷ lệ </w:t>
      </w:r>
      <w:r w:rsidRPr="00993748">
        <w:rPr>
          <w:color w:val="000000"/>
          <w:sz w:val="28"/>
          <w:szCs w:val="28"/>
          <w:lang w:val="pl-PL"/>
        </w:rPr>
        <w:t>87,58</w:t>
      </w:r>
      <w:r w:rsidRPr="00993748">
        <w:rPr>
          <w:color w:val="000000"/>
          <w:sz w:val="28"/>
          <w:szCs w:val="28"/>
          <w:lang w:val="vi-VN"/>
        </w:rPr>
        <w:t>%</w:t>
      </w:r>
      <w:r w:rsidRPr="00993748">
        <w:rPr>
          <w:color w:val="000000"/>
          <w:sz w:val="28"/>
          <w:szCs w:val="28"/>
          <w:lang w:val="pl-PL"/>
        </w:rPr>
        <w:t>)</w:t>
      </w:r>
      <w:r w:rsidRPr="00993748">
        <w:rPr>
          <w:color w:val="000000"/>
          <w:sz w:val="28"/>
          <w:szCs w:val="28"/>
          <w:lang w:val="vi-VN"/>
        </w:rPr>
        <w:t xml:space="preserve"> và </w:t>
      </w:r>
      <w:r w:rsidRPr="00993748">
        <w:rPr>
          <w:color w:val="000000"/>
          <w:sz w:val="28"/>
          <w:szCs w:val="28"/>
          <w:lang w:val="pl-PL"/>
        </w:rPr>
        <w:t xml:space="preserve">407 </w:t>
      </w:r>
      <w:r w:rsidRPr="00993748">
        <w:rPr>
          <w:color w:val="000000"/>
          <w:sz w:val="28"/>
          <w:szCs w:val="28"/>
          <w:lang w:val="vi-VN"/>
        </w:rPr>
        <w:t>hộ nghèo do thiếu hụt các dịch vụ xã hội cơ bản</w:t>
      </w:r>
      <w:r w:rsidRPr="00993748">
        <w:rPr>
          <w:color w:val="000000"/>
          <w:sz w:val="28"/>
          <w:szCs w:val="28"/>
          <w:lang w:val="pl-PL"/>
        </w:rPr>
        <w:t xml:space="preserve"> (12,42</w:t>
      </w:r>
      <w:r w:rsidRPr="00993748">
        <w:rPr>
          <w:color w:val="000000"/>
          <w:sz w:val="28"/>
          <w:szCs w:val="28"/>
          <w:lang w:val="vi-VN"/>
        </w:rPr>
        <w:t>%</w:t>
      </w:r>
      <w:r w:rsidRPr="00993748">
        <w:rPr>
          <w:color w:val="000000"/>
          <w:sz w:val="28"/>
          <w:szCs w:val="28"/>
          <w:lang w:val="pl-PL"/>
        </w:rPr>
        <w:t>).</w:t>
      </w:r>
      <w:r w:rsidRPr="00993748">
        <w:rPr>
          <w:sz w:val="28"/>
          <w:szCs w:val="28"/>
          <w:lang w:val="pl-PL"/>
        </w:rPr>
        <w:t xml:space="preserve"> Khi xem xét hộ nghèo thiếu hụt về các dịch vụ xã hội, thì thấy, sự thiếu hụt tập trung vào 5 tiêu chí: Bảo hiểm y tế 86,38%, Hố xí, nhà tiêu hợp vệ sinh 80,54%; nguồn nước sinh hoạt 64,17%, diện tích nhà ở 60,83%, chất lượng nhà ở 55,43%; còn lại các tiêu chí: tiếp cận dịch vụ y tế 0,44%, trình độ giáo dục của người lớn 18,03%, tình trạng đi học của trẻ em 4,36%, sử dụng dịch vụ viễn thông 6,32% và tài sản tiếp cận thông tin 1,91%. </w:t>
      </w:r>
    </w:p>
    <w:p w:rsidR="006272B8" w:rsidRPr="00993748" w:rsidRDefault="006272B8" w:rsidP="006272B8">
      <w:pPr>
        <w:spacing w:line="360" w:lineRule="auto"/>
        <w:ind w:firstLine="720"/>
        <w:jc w:val="both"/>
        <w:rPr>
          <w:sz w:val="28"/>
          <w:szCs w:val="28"/>
          <w:lang w:val="pl-PL"/>
        </w:rPr>
      </w:pPr>
      <w:r>
        <w:rPr>
          <w:noProof/>
          <w:sz w:val="28"/>
          <w:szCs w:val="28"/>
        </w:rPr>
        <w:lastRenderedPageBreak/>
        <w:drawing>
          <wp:inline distT="0" distB="0" distL="0" distR="0">
            <wp:extent cx="4987325" cy="2740545"/>
            <wp:effectExtent l="6650" t="6090" r="6650" b="609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6272B8" w:rsidRPr="00993748" w:rsidRDefault="006272B8" w:rsidP="006272B8">
      <w:pPr>
        <w:spacing w:line="360" w:lineRule="auto"/>
        <w:ind w:firstLine="720"/>
        <w:jc w:val="center"/>
        <w:rPr>
          <w:b/>
          <w:sz w:val="28"/>
          <w:szCs w:val="28"/>
          <w:lang w:val="pl-PL"/>
        </w:rPr>
      </w:pPr>
      <w:r w:rsidRPr="00993748">
        <w:rPr>
          <w:b/>
          <w:sz w:val="28"/>
          <w:szCs w:val="28"/>
          <w:lang w:val="pl-PL"/>
        </w:rPr>
        <w:t>Biểu đồ 1: Thiếu hụt về thu nhập và tiếp cận các dịch vụ xã hội cơ bản của hộ nghèo ở huyện A Lưới, tỉnh Thừa Thiên Huế năm 2017</w:t>
      </w:r>
    </w:p>
    <w:p w:rsidR="006272B8" w:rsidRPr="00993748" w:rsidRDefault="006272B8" w:rsidP="006272B8">
      <w:pPr>
        <w:spacing w:line="360" w:lineRule="auto"/>
        <w:ind w:firstLine="720"/>
        <w:jc w:val="both"/>
        <w:rPr>
          <w:sz w:val="28"/>
          <w:szCs w:val="28"/>
          <w:lang w:val="pl-PL"/>
        </w:rPr>
      </w:pPr>
      <w:r w:rsidRPr="00993748">
        <w:rPr>
          <w:rFonts w:eastAsia="Arial"/>
          <w:sz w:val="28"/>
          <w:szCs w:val="28"/>
          <w:lang w:val="pl-PL"/>
        </w:rPr>
        <w:t>Bức tranh về giảm nghèo ở huyện A Lưới được khởi sắc là do:</w:t>
      </w:r>
    </w:p>
    <w:p w:rsidR="006272B8" w:rsidRPr="00993748" w:rsidRDefault="006272B8" w:rsidP="006272B8">
      <w:pPr>
        <w:spacing w:line="8" w:lineRule="exact"/>
        <w:rPr>
          <w:sz w:val="28"/>
          <w:szCs w:val="28"/>
          <w:lang w:val="pl-PL"/>
        </w:rPr>
      </w:pPr>
    </w:p>
    <w:p w:rsidR="006272B8" w:rsidRPr="00993748" w:rsidRDefault="00FA589A" w:rsidP="006272B8">
      <w:pPr>
        <w:tabs>
          <w:tab w:val="left" w:pos="923"/>
        </w:tabs>
        <w:spacing w:line="374" w:lineRule="auto"/>
        <w:jc w:val="both"/>
        <w:rPr>
          <w:rFonts w:eastAsia="Arial"/>
          <w:sz w:val="28"/>
          <w:szCs w:val="28"/>
          <w:lang w:val="pl-PL"/>
        </w:rPr>
      </w:pPr>
      <w:r>
        <w:rPr>
          <w:rFonts w:eastAsia="Arial"/>
          <w:i/>
          <w:sz w:val="28"/>
          <w:szCs w:val="28"/>
          <w:lang w:val="pl-PL"/>
        </w:rPr>
        <w:tab/>
        <w:t xml:space="preserve">- </w:t>
      </w:r>
      <w:r w:rsidR="006272B8" w:rsidRPr="00993748">
        <w:rPr>
          <w:rFonts w:eastAsia="Arial"/>
          <w:i/>
          <w:sz w:val="28"/>
          <w:szCs w:val="28"/>
          <w:lang w:val="pl-PL"/>
        </w:rPr>
        <w:t xml:space="preserve"> </w:t>
      </w:r>
      <w:r w:rsidR="006272B8" w:rsidRPr="00993748">
        <w:rPr>
          <w:rFonts w:eastAsia="Arial"/>
          <w:sz w:val="28"/>
          <w:szCs w:val="28"/>
          <w:lang w:val="pl-PL"/>
        </w:rPr>
        <w:t>Trong những năm qua A Lưới có mức tăng trưởng khá, giao thông thuận lợi nên thu hút được nhiều chương trình, dự án đầu tư đầu tư, nhất là đầu tư vào du lịch sinh thái nên đã góp phần sử dụng được nhiều lao động, góp phần giải quyết việc làm, tăng thu nhập cho một bộ phận dân cư.</w:t>
      </w:r>
    </w:p>
    <w:p w:rsidR="006272B8" w:rsidRPr="00993748" w:rsidRDefault="006272B8" w:rsidP="006272B8">
      <w:pPr>
        <w:spacing w:line="23" w:lineRule="exact"/>
        <w:rPr>
          <w:rFonts w:eastAsia="Arial"/>
          <w:sz w:val="28"/>
          <w:szCs w:val="28"/>
          <w:lang w:val="pl-PL"/>
        </w:rPr>
      </w:pPr>
    </w:p>
    <w:p w:rsidR="006272B8" w:rsidRPr="00993748" w:rsidRDefault="006272B8" w:rsidP="006272B8">
      <w:pPr>
        <w:tabs>
          <w:tab w:val="left" w:pos="926"/>
        </w:tabs>
        <w:spacing w:line="369" w:lineRule="auto"/>
        <w:jc w:val="both"/>
        <w:rPr>
          <w:rFonts w:eastAsia="Arial"/>
          <w:sz w:val="28"/>
          <w:szCs w:val="28"/>
          <w:lang w:val="pl-PL"/>
        </w:rPr>
      </w:pPr>
      <w:r w:rsidRPr="00993748">
        <w:rPr>
          <w:rFonts w:eastAsia="Arial"/>
          <w:sz w:val="28"/>
          <w:szCs w:val="28"/>
          <w:lang w:val="pl-PL"/>
        </w:rPr>
        <w:tab/>
        <w:t>- Bên cạnh các chương trình, chính sách của Nhà nước, tỉnh Thừa Thiên Huế, huyện A Lưới đã có những chính sách đặc thù dành cho hộ nghèo, xã nghèo và thực hiện lồng ghép các chương trình, chính sách hỗ trợ giảm nghèo nhanh, bền vững như: Chương trình 135; Chương trình xây dựng nông thôn mới, Chương trình đào tạo nghề cho lao động nông thôn; vận động ủng hộ Tết vì người nghèo...</w:t>
      </w:r>
    </w:p>
    <w:p w:rsidR="006272B8" w:rsidRPr="00993748" w:rsidRDefault="006272B8" w:rsidP="006272B8">
      <w:pPr>
        <w:spacing w:line="30" w:lineRule="exact"/>
        <w:rPr>
          <w:sz w:val="28"/>
          <w:szCs w:val="28"/>
          <w:lang w:val="pl-PL"/>
        </w:rPr>
      </w:pPr>
    </w:p>
    <w:p w:rsidR="006272B8" w:rsidRPr="00993748" w:rsidRDefault="006272B8" w:rsidP="006272B8">
      <w:pPr>
        <w:tabs>
          <w:tab w:val="left" w:pos="914"/>
        </w:tabs>
        <w:spacing w:line="360" w:lineRule="auto"/>
        <w:ind w:right="20"/>
        <w:jc w:val="both"/>
        <w:rPr>
          <w:rFonts w:eastAsia="Arial"/>
          <w:sz w:val="28"/>
          <w:szCs w:val="28"/>
          <w:lang w:val="pl-PL"/>
        </w:rPr>
      </w:pPr>
      <w:r w:rsidRPr="00993748">
        <w:rPr>
          <w:rFonts w:ascii="Arial" w:eastAsia="Arial" w:hAnsi="Arial"/>
          <w:sz w:val="28"/>
          <w:szCs w:val="28"/>
          <w:lang w:val="pl-PL"/>
        </w:rPr>
        <w:tab/>
      </w:r>
      <w:r w:rsidRPr="00993748">
        <w:rPr>
          <w:rFonts w:eastAsia="Arial"/>
          <w:sz w:val="28"/>
          <w:szCs w:val="28"/>
          <w:lang w:val="pl-PL"/>
        </w:rPr>
        <w:t>- Để thực hiện giảm nghèo bền vững tiếp cận đa chiều giai đoạn 2016 - 2020, ngoài các nguồn lực của Trung ương, tỉnh, huyện đã huy động nguồn lực từ các cấp, các ngành, các tổ chức đoàn thể chính trị - xã hội, cộng đồng doanh nghiệp và nhân dân cho công tác giảm nghèo với tổng nguồn vốn thực hiện giai đoạn 2016 - 2020 là 641.919 triệu đồng.</w:t>
      </w:r>
    </w:p>
    <w:p w:rsidR="006272B8" w:rsidRPr="00993748" w:rsidRDefault="006272B8" w:rsidP="006272B8">
      <w:pPr>
        <w:tabs>
          <w:tab w:val="left" w:pos="914"/>
        </w:tabs>
        <w:spacing w:line="360" w:lineRule="auto"/>
        <w:ind w:right="20"/>
        <w:jc w:val="both"/>
        <w:rPr>
          <w:rFonts w:eastAsia="Arial"/>
          <w:sz w:val="28"/>
          <w:szCs w:val="28"/>
          <w:lang w:val="pl-PL"/>
        </w:rPr>
      </w:pPr>
      <w:r w:rsidRPr="00993748">
        <w:rPr>
          <w:rFonts w:eastAsia="Arial"/>
          <w:sz w:val="28"/>
          <w:szCs w:val="28"/>
          <w:lang w:val="pl-PL"/>
        </w:rPr>
        <w:tab/>
        <w:t xml:space="preserve">- Sự vào cuộc quyết liệt của cả hệ thống chính trị cho công tác giảm nghèo. Huyện đã phân công các đơn vị hỗ trợ, giúp đỡ trực tiếp các hộ nghèo theo từng địa </w:t>
      </w:r>
      <w:r w:rsidRPr="00993748">
        <w:rPr>
          <w:rFonts w:eastAsia="Arial"/>
          <w:sz w:val="28"/>
          <w:szCs w:val="28"/>
          <w:lang w:val="pl-PL"/>
        </w:rPr>
        <w:lastRenderedPageBreak/>
        <w:t>bàn, cụ thể trong giai đoạn 2016 - 2020  tất cả các cơ quan, ban, ngành, đoàn thể trên địa bàn huyện phụ trách 18 xã, thị trấn với 144 hộ nghèo.</w:t>
      </w:r>
    </w:p>
    <w:p w:rsidR="006272B8" w:rsidRPr="00993748" w:rsidRDefault="006272B8" w:rsidP="006272B8">
      <w:pPr>
        <w:spacing w:line="364" w:lineRule="auto"/>
        <w:ind w:right="40" w:firstLine="566"/>
        <w:jc w:val="both"/>
        <w:rPr>
          <w:sz w:val="28"/>
          <w:szCs w:val="28"/>
          <w:lang w:val="vi-VN"/>
        </w:rPr>
      </w:pPr>
      <w:r w:rsidRPr="00993748">
        <w:rPr>
          <w:rFonts w:eastAsia="Arial"/>
          <w:sz w:val="28"/>
          <w:szCs w:val="28"/>
          <w:lang w:val="pl-PL"/>
        </w:rPr>
        <w:t>Tuy nhiên, so các địa phương khác của tỉnh, tỷ lệ hộ nghèo, hộ cận nghèo của huyện vẫn còn ở mức cao nhất tỉnh.</w:t>
      </w:r>
      <w:r w:rsidRPr="00993748">
        <w:rPr>
          <w:sz w:val="28"/>
          <w:szCs w:val="28"/>
          <w:lang w:val="vi-VN"/>
        </w:rPr>
        <w:t xml:space="preserve"> Hiện nay A Lưới vẫn là huyện có số xã chiếm tỷ lệ hộ nghèo trên 25% (</w:t>
      </w:r>
      <w:r w:rsidRPr="00993748">
        <w:rPr>
          <w:sz w:val="28"/>
          <w:szCs w:val="28"/>
          <w:lang w:val="pl-PL"/>
        </w:rPr>
        <w:t>17</w:t>
      </w:r>
      <w:r w:rsidRPr="00993748">
        <w:rPr>
          <w:sz w:val="28"/>
          <w:szCs w:val="28"/>
          <w:lang w:val="vi-VN"/>
        </w:rPr>
        <w:t xml:space="preserve"> xã, trong đó có 6 xã tỷ lệ hộ nghèo chiếm trên 50%), số hộ thoát nghèo nhưng có mức thu nhập sát chuẩn nghèo khá nhiều, hiện tượng tái nghèo vẫn diễn ra. </w:t>
      </w:r>
    </w:p>
    <w:p w:rsidR="006272B8" w:rsidRPr="00993748" w:rsidRDefault="006272B8" w:rsidP="006272B8">
      <w:pPr>
        <w:spacing w:line="364" w:lineRule="auto"/>
        <w:ind w:right="40" w:firstLine="566"/>
        <w:jc w:val="both"/>
        <w:rPr>
          <w:rFonts w:eastAsia="Arial"/>
          <w:b/>
          <w:sz w:val="28"/>
          <w:szCs w:val="28"/>
        </w:rPr>
      </w:pPr>
      <w:r>
        <w:rPr>
          <w:rFonts w:eastAsia="Arial"/>
          <w:b/>
          <w:noProof/>
          <w:sz w:val="28"/>
          <w:szCs w:val="28"/>
        </w:rPr>
        <w:drawing>
          <wp:anchor distT="0" distB="0" distL="114300" distR="114300" simplePos="0" relativeHeight="251657216" behindDoc="0" locked="0" layoutInCell="1" allowOverlap="1">
            <wp:simplePos x="0" y="0"/>
            <wp:positionH relativeFrom="column">
              <wp:posOffset>749935</wp:posOffset>
            </wp:positionH>
            <wp:positionV relativeFrom="paragraph">
              <wp:posOffset>128905</wp:posOffset>
            </wp:positionV>
            <wp:extent cx="4511040" cy="23437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511040" cy="2343785"/>
                    </a:xfrm>
                    <a:prstGeom prst="rect">
                      <a:avLst/>
                    </a:prstGeom>
                    <a:noFill/>
                    <a:ln w="9525">
                      <a:noFill/>
                      <a:miter lim="800000"/>
                      <a:headEnd/>
                      <a:tailEnd/>
                    </a:ln>
                  </pic:spPr>
                </pic:pic>
              </a:graphicData>
            </a:graphic>
          </wp:anchor>
        </w:drawing>
      </w:r>
    </w:p>
    <w:p w:rsidR="006272B8" w:rsidRPr="00993748" w:rsidRDefault="006272B8" w:rsidP="006272B8">
      <w:pPr>
        <w:spacing w:line="364" w:lineRule="auto"/>
        <w:ind w:right="40" w:firstLine="566"/>
        <w:jc w:val="both"/>
        <w:rPr>
          <w:rFonts w:eastAsia="Arial"/>
          <w:sz w:val="28"/>
          <w:szCs w:val="28"/>
          <w:lang w:val="pl-PL"/>
        </w:rPr>
      </w:pPr>
    </w:p>
    <w:p w:rsidR="006272B8" w:rsidRPr="00993748" w:rsidRDefault="006272B8" w:rsidP="006272B8">
      <w:pPr>
        <w:spacing w:line="364" w:lineRule="auto"/>
        <w:ind w:right="40" w:firstLine="566"/>
        <w:jc w:val="both"/>
        <w:rPr>
          <w:rFonts w:eastAsia="Arial"/>
          <w:sz w:val="28"/>
          <w:szCs w:val="28"/>
          <w:lang w:val="pl-PL"/>
        </w:rPr>
      </w:pPr>
    </w:p>
    <w:p w:rsidR="006272B8" w:rsidRPr="00993748" w:rsidRDefault="006272B8" w:rsidP="006272B8">
      <w:pPr>
        <w:spacing w:line="364" w:lineRule="auto"/>
        <w:ind w:right="40" w:firstLine="566"/>
        <w:jc w:val="both"/>
        <w:rPr>
          <w:rFonts w:eastAsia="Arial"/>
          <w:sz w:val="28"/>
          <w:szCs w:val="28"/>
          <w:lang w:val="pl-PL"/>
        </w:rPr>
      </w:pPr>
    </w:p>
    <w:p w:rsidR="006272B8" w:rsidRPr="00993748" w:rsidRDefault="006272B8" w:rsidP="006272B8">
      <w:pPr>
        <w:spacing w:line="364" w:lineRule="auto"/>
        <w:ind w:right="40" w:firstLine="566"/>
        <w:jc w:val="both"/>
        <w:rPr>
          <w:rFonts w:eastAsia="Arial"/>
          <w:sz w:val="28"/>
          <w:szCs w:val="28"/>
          <w:lang w:val="pl-PL"/>
        </w:rPr>
      </w:pPr>
    </w:p>
    <w:p w:rsidR="006272B8" w:rsidRPr="00993748" w:rsidRDefault="006272B8" w:rsidP="006272B8">
      <w:pPr>
        <w:spacing w:line="364" w:lineRule="auto"/>
        <w:ind w:right="40" w:firstLine="566"/>
        <w:jc w:val="both"/>
        <w:rPr>
          <w:rFonts w:eastAsia="Arial"/>
          <w:sz w:val="28"/>
          <w:szCs w:val="28"/>
          <w:lang w:val="pl-PL"/>
        </w:rPr>
      </w:pPr>
    </w:p>
    <w:p w:rsidR="006272B8" w:rsidRPr="00993748" w:rsidRDefault="006272B8" w:rsidP="006272B8">
      <w:pPr>
        <w:spacing w:line="364" w:lineRule="auto"/>
        <w:ind w:right="40" w:firstLine="566"/>
        <w:jc w:val="both"/>
        <w:rPr>
          <w:rFonts w:eastAsia="Arial"/>
          <w:sz w:val="28"/>
          <w:szCs w:val="28"/>
          <w:lang w:val="pl-PL"/>
        </w:rPr>
      </w:pPr>
    </w:p>
    <w:p w:rsidR="006272B8" w:rsidRPr="00993748" w:rsidRDefault="006272B8" w:rsidP="006272B8">
      <w:pPr>
        <w:spacing w:line="364" w:lineRule="auto"/>
        <w:ind w:right="40" w:firstLine="566"/>
        <w:jc w:val="both"/>
        <w:rPr>
          <w:rFonts w:eastAsia="Arial"/>
          <w:sz w:val="28"/>
          <w:szCs w:val="28"/>
          <w:lang w:val="pl-PL"/>
        </w:rPr>
      </w:pPr>
    </w:p>
    <w:p w:rsidR="006272B8" w:rsidRPr="00993748" w:rsidRDefault="006272B8" w:rsidP="006272B8">
      <w:pPr>
        <w:spacing w:line="364" w:lineRule="auto"/>
        <w:ind w:right="40" w:firstLine="566"/>
        <w:jc w:val="both"/>
        <w:rPr>
          <w:rFonts w:eastAsia="Arial"/>
          <w:sz w:val="28"/>
          <w:szCs w:val="28"/>
          <w:lang w:val="pl-PL"/>
        </w:rPr>
      </w:pPr>
    </w:p>
    <w:p w:rsidR="006272B8" w:rsidRPr="00993748" w:rsidRDefault="006272B8" w:rsidP="006272B8">
      <w:pPr>
        <w:spacing w:line="364" w:lineRule="auto"/>
        <w:ind w:right="40" w:firstLine="566"/>
        <w:jc w:val="center"/>
        <w:rPr>
          <w:b/>
          <w:sz w:val="28"/>
          <w:szCs w:val="28"/>
        </w:rPr>
      </w:pPr>
      <w:r w:rsidRPr="00993748">
        <w:rPr>
          <w:b/>
          <w:sz w:val="28"/>
          <w:szCs w:val="28"/>
          <w:lang w:val="vi-VN"/>
        </w:rPr>
        <w:t>Biểu đồ 2: Tỷ lệ hộ nghèo giữa các địa phương của tỉnh Thừa Thiên Huế</w:t>
      </w:r>
    </w:p>
    <w:p w:rsidR="006272B8" w:rsidRPr="00993748" w:rsidRDefault="006272B8" w:rsidP="006272B8">
      <w:pPr>
        <w:spacing w:line="364" w:lineRule="auto"/>
        <w:ind w:right="40" w:firstLine="566"/>
        <w:jc w:val="center"/>
        <w:rPr>
          <w:b/>
          <w:sz w:val="28"/>
          <w:szCs w:val="28"/>
        </w:rPr>
      </w:pPr>
      <w:proofErr w:type="gramStart"/>
      <w:r w:rsidRPr="00993748">
        <w:rPr>
          <w:b/>
          <w:sz w:val="28"/>
          <w:szCs w:val="28"/>
        </w:rPr>
        <w:t>năm</w:t>
      </w:r>
      <w:proofErr w:type="gramEnd"/>
      <w:r w:rsidRPr="00993748">
        <w:rPr>
          <w:b/>
          <w:sz w:val="28"/>
          <w:szCs w:val="28"/>
        </w:rPr>
        <w:t xml:space="preserve"> 2017</w:t>
      </w:r>
    </w:p>
    <w:p w:rsidR="006272B8" w:rsidRPr="00993748" w:rsidRDefault="006272B8" w:rsidP="006272B8">
      <w:pPr>
        <w:spacing w:line="364" w:lineRule="auto"/>
        <w:ind w:right="40" w:firstLine="566"/>
        <w:jc w:val="center"/>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763905</wp:posOffset>
            </wp:positionH>
            <wp:positionV relativeFrom="paragraph">
              <wp:posOffset>-360680</wp:posOffset>
            </wp:positionV>
            <wp:extent cx="4409440" cy="22472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409440" cy="2247265"/>
                    </a:xfrm>
                    <a:prstGeom prst="rect">
                      <a:avLst/>
                    </a:prstGeom>
                    <a:noFill/>
                    <a:ln w="9525">
                      <a:noFill/>
                      <a:miter lim="800000"/>
                      <a:headEnd/>
                      <a:tailEnd/>
                    </a:ln>
                  </pic:spPr>
                </pic:pic>
              </a:graphicData>
            </a:graphic>
          </wp:anchor>
        </w:drawing>
      </w:r>
    </w:p>
    <w:p w:rsidR="006272B8" w:rsidRPr="00993748" w:rsidRDefault="006272B8" w:rsidP="006272B8">
      <w:pPr>
        <w:spacing w:line="364" w:lineRule="auto"/>
        <w:ind w:right="40" w:firstLine="566"/>
        <w:jc w:val="center"/>
        <w:rPr>
          <w:b/>
          <w:sz w:val="28"/>
          <w:szCs w:val="28"/>
        </w:rPr>
      </w:pPr>
    </w:p>
    <w:p w:rsidR="006272B8" w:rsidRPr="00993748" w:rsidRDefault="006272B8" w:rsidP="006272B8">
      <w:pPr>
        <w:spacing w:line="364" w:lineRule="auto"/>
        <w:ind w:right="40" w:firstLine="566"/>
        <w:jc w:val="center"/>
        <w:rPr>
          <w:b/>
          <w:sz w:val="28"/>
          <w:szCs w:val="28"/>
        </w:rPr>
      </w:pPr>
    </w:p>
    <w:p w:rsidR="006272B8" w:rsidRPr="00993748" w:rsidRDefault="006272B8" w:rsidP="006272B8">
      <w:pPr>
        <w:spacing w:line="364" w:lineRule="auto"/>
        <w:ind w:right="40" w:firstLine="566"/>
        <w:jc w:val="center"/>
        <w:rPr>
          <w:rFonts w:eastAsia="Arial"/>
          <w:b/>
          <w:sz w:val="28"/>
          <w:szCs w:val="28"/>
        </w:rPr>
      </w:pPr>
    </w:p>
    <w:p w:rsidR="006272B8" w:rsidRPr="00993748" w:rsidRDefault="006272B8" w:rsidP="006272B8">
      <w:pPr>
        <w:spacing w:line="364" w:lineRule="auto"/>
        <w:ind w:right="40" w:firstLine="566"/>
        <w:jc w:val="both"/>
        <w:rPr>
          <w:b/>
          <w:i/>
          <w:sz w:val="28"/>
          <w:szCs w:val="28"/>
        </w:rPr>
      </w:pPr>
    </w:p>
    <w:p w:rsidR="006272B8" w:rsidRPr="00993748" w:rsidRDefault="006272B8" w:rsidP="006272B8">
      <w:pPr>
        <w:spacing w:line="364" w:lineRule="auto"/>
        <w:ind w:right="40" w:firstLine="566"/>
        <w:jc w:val="both"/>
        <w:rPr>
          <w:b/>
          <w:i/>
          <w:sz w:val="28"/>
          <w:szCs w:val="28"/>
        </w:rPr>
      </w:pPr>
    </w:p>
    <w:p w:rsidR="006272B8" w:rsidRPr="00993748" w:rsidRDefault="006272B8" w:rsidP="006272B8">
      <w:pPr>
        <w:spacing w:line="364" w:lineRule="auto"/>
        <w:ind w:right="40" w:firstLine="566"/>
        <w:jc w:val="both"/>
        <w:rPr>
          <w:b/>
          <w:i/>
          <w:sz w:val="28"/>
          <w:szCs w:val="28"/>
        </w:rPr>
      </w:pPr>
    </w:p>
    <w:p w:rsidR="006272B8" w:rsidRPr="00993748" w:rsidRDefault="006272B8" w:rsidP="00D07C0C">
      <w:pPr>
        <w:spacing w:line="364" w:lineRule="auto"/>
        <w:ind w:right="40" w:firstLine="566"/>
        <w:jc w:val="center"/>
        <w:rPr>
          <w:b/>
          <w:sz w:val="28"/>
          <w:szCs w:val="28"/>
        </w:rPr>
      </w:pPr>
      <w:r w:rsidRPr="00993748">
        <w:rPr>
          <w:b/>
          <w:sz w:val="28"/>
          <w:szCs w:val="28"/>
          <w:lang w:val="vi-VN"/>
        </w:rPr>
        <w:t xml:space="preserve">Biểu đồ </w:t>
      </w:r>
      <w:r w:rsidRPr="00993748">
        <w:rPr>
          <w:b/>
          <w:sz w:val="28"/>
          <w:szCs w:val="28"/>
        </w:rPr>
        <w:t>3</w:t>
      </w:r>
      <w:r w:rsidRPr="00993748">
        <w:rPr>
          <w:b/>
          <w:sz w:val="28"/>
          <w:szCs w:val="28"/>
          <w:lang w:val="vi-VN"/>
        </w:rPr>
        <w:t xml:space="preserve">: Tỷ lệ hộ </w:t>
      </w:r>
      <w:r w:rsidRPr="00993748">
        <w:rPr>
          <w:b/>
          <w:sz w:val="28"/>
          <w:szCs w:val="28"/>
        </w:rPr>
        <w:t xml:space="preserve">cận </w:t>
      </w:r>
      <w:r w:rsidRPr="00993748">
        <w:rPr>
          <w:b/>
          <w:sz w:val="28"/>
          <w:szCs w:val="28"/>
          <w:lang w:val="vi-VN"/>
        </w:rPr>
        <w:t>nghèo giữa các địa phương của tỉnh Thừa Thiên Huế</w:t>
      </w:r>
      <w:r w:rsidR="00D07C0C">
        <w:rPr>
          <w:b/>
          <w:sz w:val="28"/>
          <w:szCs w:val="28"/>
        </w:rPr>
        <w:t xml:space="preserve"> </w:t>
      </w:r>
      <w:r w:rsidRPr="00993748">
        <w:rPr>
          <w:b/>
          <w:sz w:val="28"/>
          <w:szCs w:val="28"/>
        </w:rPr>
        <w:t>năm 2017</w:t>
      </w:r>
    </w:p>
    <w:p w:rsidR="00D07C0C" w:rsidRDefault="00D07C0C" w:rsidP="006272B8">
      <w:pPr>
        <w:spacing w:line="364" w:lineRule="auto"/>
        <w:ind w:right="40" w:firstLine="566"/>
        <w:jc w:val="both"/>
        <w:rPr>
          <w:b/>
          <w:i/>
          <w:sz w:val="28"/>
          <w:szCs w:val="28"/>
        </w:rPr>
      </w:pPr>
    </w:p>
    <w:p w:rsidR="006272B8" w:rsidRPr="00993748" w:rsidRDefault="006272B8" w:rsidP="006272B8">
      <w:pPr>
        <w:spacing w:line="364" w:lineRule="auto"/>
        <w:ind w:right="40" w:firstLine="566"/>
        <w:jc w:val="both"/>
        <w:rPr>
          <w:b/>
          <w:i/>
          <w:sz w:val="28"/>
          <w:szCs w:val="28"/>
          <w:lang w:val="vi-VN"/>
        </w:rPr>
      </w:pPr>
      <w:r w:rsidRPr="00993748">
        <w:rPr>
          <w:b/>
          <w:i/>
          <w:sz w:val="28"/>
          <w:szCs w:val="28"/>
          <w:lang w:val="vi-VN"/>
        </w:rPr>
        <w:lastRenderedPageBreak/>
        <w:t>2. Giải pháp giảm nghèo bền vững ở huyện A Lưới</w:t>
      </w:r>
      <w:r w:rsidRPr="00993748">
        <w:rPr>
          <w:b/>
          <w:i/>
          <w:sz w:val="28"/>
          <w:szCs w:val="28"/>
        </w:rPr>
        <w:t>,</w:t>
      </w:r>
      <w:r w:rsidRPr="00993748">
        <w:rPr>
          <w:b/>
          <w:i/>
          <w:sz w:val="28"/>
          <w:szCs w:val="28"/>
          <w:lang w:val="vi-VN"/>
        </w:rPr>
        <w:t xml:space="preserve"> tỉnh Thừa Thiên Huế.</w:t>
      </w:r>
    </w:p>
    <w:p w:rsidR="006272B8" w:rsidRPr="00993748" w:rsidRDefault="006272B8" w:rsidP="006272B8">
      <w:pPr>
        <w:spacing w:line="364" w:lineRule="auto"/>
        <w:ind w:right="40" w:firstLine="566"/>
        <w:jc w:val="both"/>
        <w:rPr>
          <w:rFonts w:eastAsia="Arial"/>
          <w:sz w:val="28"/>
          <w:szCs w:val="28"/>
          <w:lang w:val="pl-PL"/>
        </w:rPr>
      </w:pPr>
      <w:r w:rsidRPr="00993748">
        <w:rPr>
          <w:sz w:val="28"/>
          <w:szCs w:val="28"/>
          <w:lang w:val="vi-VN"/>
        </w:rPr>
        <w:t>Công tác giảm nghèo ở huyện A Lưới chưa thực sự bền vững</w:t>
      </w:r>
      <w:r w:rsidRPr="00993748">
        <w:rPr>
          <w:sz w:val="28"/>
          <w:szCs w:val="28"/>
          <w:lang w:val="pl-PL"/>
        </w:rPr>
        <w:t xml:space="preserve">. Có nhiều </w:t>
      </w:r>
      <w:r w:rsidRPr="00993748">
        <w:rPr>
          <w:rFonts w:eastAsia="Arial"/>
          <w:sz w:val="28"/>
          <w:szCs w:val="28"/>
          <w:lang w:val="pl-PL"/>
        </w:rPr>
        <w:t xml:space="preserve">nguyên nhân dẫn đến kết quả giảm nghèo chưa bền vững, trong đó chủ yếu do thiếu đất sản xuất. Đây là một nghịch lý ở vùng miền núi đất rộng, người thưa, nhưng theo thống kê của Ban Dân tộc tỉnh, huyện A Lưới có khoảng 2.000 hộ dân thiếu đất sản xuất. Việc thiếu đất sản xuất dẫn đến các hộ dân khó có điều kiện để chuyển đổi mô hình sản xuất trong trồng trọt và chăn nuôi kể cả khi có sự hỗ trợ của các dự án. Bên cạnh đó, nhận thức của người dân chưa cao, tâm lý ỷ lại vào chính quyền địa phương, tập quán chi tiêu lạc hậu, thiếu kế hoạch để tích lũy, thiếu ý chí vươn lên thoát nghèo cũng là những rào cản rất lớn đối với công tác giảm nghèo ở huyện A Lưới. Từ nay đến năm 2020 huyện A Lưới đã đề ra mục tiêu và nhiệm vụ giảm nghèo là: Triển khai đúng tiến độ các dự án trong Chương trình mục tiêu quốc gia giảm nghèo bền vững và các kế hoạch giảm nghèo của tỉnh, huyện, trong đó ưu tiên và lồng ghép các nguồn lực thực hiện hỗ trợ xây dựng cơ sở hạ tầng ở các xã nghèo về nhà ở, hố xí hợp vệ sinh, nước sạch cho các hộ nghèo nhằm giảm các chiều thiếu hụt về các dịch vụ xã hội cơ bản. Phấn đấu hoàn thành đạt và vượt các mục tiêu Nghị quyết Đại hội Đảng bộ huyện đề ra là giảm tỷ lệ hộ nghèo 4%/năm, đưa tỷ lệ hộ nghèo đến năm 2020 giảm còn 15% và giảm tổng số xã có tỷ lệ hộ nghèo trên 25% từ 17 xã xuống còn 5 xã. Để thực hiện mục tiêu trên, huyện A Lưới cần thực hiện tốt các giải pháp sau đây: </w:t>
      </w:r>
    </w:p>
    <w:p w:rsidR="006272B8" w:rsidRPr="00993748" w:rsidRDefault="006272B8" w:rsidP="006272B8">
      <w:pPr>
        <w:pStyle w:val="ListParagraph"/>
        <w:spacing w:before="111" w:line="360" w:lineRule="auto"/>
        <w:ind w:left="0" w:right="121" w:firstLine="0"/>
        <w:rPr>
          <w:b/>
          <w:sz w:val="28"/>
          <w:szCs w:val="28"/>
          <w:lang w:val="pl-PL"/>
        </w:rPr>
      </w:pPr>
      <w:r w:rsidRPr="00993748">
        <w:rPr>
          <w:rFonts w:eastAsia="Arial"/>
          <w:sz w:val="28"/>
          <w:szCs w:val="28"/>
          <w:lang w:val="pl-PL"/>
        </w:rPr>
        <w:tab/>
      </w:r>
      <w:r w:rsidRPr="00993748">
        <w:rPr>
          <w:rFonts w:eastAsia="Arial"/>
          <w:i/>
          <w:sz w:val="28"/>
          <w:szCs w:val="28"/>
          <w:lang w:val="pl-PL"/>
        </w:rPr>
        <w:t xml:space="preserve">Một là, cần </w:t>
      </w:r>
      <w:r w:rsidRPr="00993748">
        <w:rPr>
          <w:i/>
          <w:sz w:val="28"/>
          <w:szCs w:val="28"/>
          <w:lang w:val="pl-PL"/>
        </w:rPr>
        <w:t>đẩy mạnh công tác tuyên truyền, nâng cao nhận thức, trách nhiệm của cán bộ, đảng viên và nhân dân về giảm nghèo bền vững tiếp cận đa chiều</w:t>
      </w:r>
      <w:r w:rsidRPr="00993748">
        <w:rPr>
          <w:b/>
          <w:i/>
          <w:sz w:val="28"/>
          <w:szCs w:val="28"/>
          <w:lang w:val="pl-PL"/>
        </w:rPr>
        <w:t>.</w:t>
      </w:r>
      <w:r w:rsidRPr="00993748">
        <w:rPr>
          <w:b/>
          <w:sz w:val="28"/>
          <w:szCs w:val="28"/>
          <w:lang w:val="pl-PL"/>
        </w:rPr>
        <w:t xml:space="preserve"> </w:t>
      </w:r>
    </w:p>
    <w:p w:rsidR="006272B8" w:rsidRPr="00993748" w:rsidRDefault="006272B8" w:rsidP="006272B8">
      <w:pPr>
        <w:pStyle w:val="ListParagraph"/>
        <w:spacing w:before="111" w:line="360" w:lineRule="auto"/>
        <w:ind w:left="0" w:right="121" w:firstLine="720"/>
        <w:rPr>
          <w:sz w:val="28"/>
          <w:szCs w:val="28"/>
          <w:lang w:val="pl-PL"/>
        </w:rPr>
      </w:pPr>
      <w:r w:rsidRPr="00993748">
        <w:rPr>
          <w:sz w:val="28"/>
          <w:szCs w:val="28"/>
          <w:lang w:val="pl-PL"/>
        </w:rPr>
        <w:t>Tuyên truyền, quán triệt công tác giảm nghèo bền vững</w:t>
      </w:r>
      <w:r w:rsidRPr="00993748">
        <w:rPr>
          <w:b/>
          <w:sz w:val="28"/>
          <w:szCs w:val="28"/>
          <w:lang w:val="pl-PL"/>
        </w:rPr>
        <w:t xml:space="preserve"> </w:t>
      </w:r>
      <w:r w:rsidRPr="00993748">
        <w:rPr>
          <w:sz w:val="28"/>
          <w:szCs w:val="28"/>
          <w:lang w:val="pl-PL"/>
        </w:rPr>
        <w:t>là chính sách và nhiệm vụ quan trọng của cả hệ thống chính trị từ huyện đến xã, thôn, bản; Truyền thông để nâng cao nhận thức trong nhân dân về nhiệm vụ giảm nghèo bền vững của Đảng, Nhà nước, xem hộ nghèo thực sự là chủ thể trong công tác giảm nghèo bền vững và giúp đỡ họ thoát nghèo; Tập huấn n</w:t>
      </w:r>
      <w:r w:rsidRPr="00993748">
        <w:rPr>
          <w:spacing w:val="2"/>
          <w:sz w:val="28"/>
          <w:szCs w:val="28"/>
          <w:lang w:val="pl-PL"/>
        </w:rPr>
        <w:t xml:space="preserve">âng </w:t>
      </w:r>
      <w:r w:rsidRPr="00993748">
        <w:rPr>
          <w:sz w:val="28"/>
          <w:szCs w:val="28"/>
          <w:lang w:val="pl-PL"/>
        </w:rPr>
        <w:t xml:space="preserve">cao năng lực cho cộng đồng và hộ nghèo về quản lý và sử dụng có hiệu quả nguồn lực hỗ trợ của Nhà nước nhằm thoát nghèo bền vững; Tập huấn nâng cao nhận thức đối với hộ nghèo, người nghèo trong </w:t>
      </w:r>
      <w:r w:rsidRPr="00993748">
        <w:rPr>
          <w:sz w:val="28"/>
          <w:szCs w:val="28"/>
          <w:lang w:val="pl-PL"/>
        </w:rPr>
        <w:lastRenderedPageBreak/>
        <w:t>việc tích cực học tập, nỗ lực tìm kiếm việc làm để thoát nghèo, vươn lên làm</w:t>
      </w:r>
      <w:r w:rsidRPr="00993748">
        <w:rPr>
          <w:spacing w:val="-2"/>
          <w:sz w:val="28"/>
          <w:szCs w:val="28"/>
          <w:lang w:val="pl-PL"/>
        </w:rPr>
        <w:t xml:space="preserve"> </w:t>
      </w:r>
      <w:r w:rsidRPr="00993748">
        <w:rPr>
          <w:sz w:val="28"/>
          <w:szCs w:val="28"/>
          <w:lang w:val="pl-PL"/>
        </w:rPr>
        <w:t>giàu.</w:t>
      </w:r>
    </w:p>
    <w:p w:rsidR="006272B8" w:rsidRPr="00993748" w:rsidRDefault="006272B8" w:rsidP="006272B8">
      <w:pPr>
        <w:pStyle w:val="ListParagraph"/>
        <w:spacing w:before="75" w:line="360" w:lineRule="auto"/>
        <w:ind w:left="0" w:right="121" w:firstLine="720"/>
        <w:rPr>
          <w:i/>
          <w:sz w:val="28"/>
          <w:szCs w:val="28"/>
          <w:lang w:val="pl-PL"/>
        </w:rPr>
      </w:pPr>
      <w:r w:rsidRPr="00993748">
        <w:rPr>
          <w:i/>
          <w:sz w:val="28"/>
          <w:szCs w:val="28"/>
          <w:lang w:val="pl-PL"/>
        </w:rPr>
        <w:t xml:space="preserve">Hai là, </w:t>
      </w:r>
      <w:r w:rsidRPr="00993748">
        <w:rPr>
          <w:rFonts w:eastAsia="Arial"/>
          <w:sz w:val="28"/>
          <w:szCs w:val="28"/>
          <w:lang w:val="pl-PL"/>
        </w:rPr>
        <w:t>tập trung phát triển kinh tế - xã hội,</w:t>
      </w:r>
      <w:r w:rsidRPr="00993748">
        <w:rPr>
          <w:rFonts w:eastAsia="Arial"/>
          <w:i/>
          <w:sz w:val="28"/>
          <w:szCs w:val="28"/>
          <w:lang w:val="pl-PL"/>
        </w:rPr>
        <w:t xml:space="preserve"> </w:t>
      </w:r>
      <w:r w:rsidRPr="00993748">
        <w:rPr>
          <w:rFonts w:eastAsia="Arial"/>
          <w:sz w:val="28"/>
          <w:szCs w:val="28"/>
          <w:lang w:val="pl-PL"/>
        </w:rPr>
        <w:t xml:space="preserve">tăng cường thu hút các doanh nghiệp vào đầu tư sản xuất kinh doanh trên địa bàn huyện, nhất là ở những vùng tỷ lệ hộ nghèo còn cao nhằm chuyển dịch cơ cấu kinh tế gắn với giảm nghèo, nâng cao mức sống cho nhân dân. Năm 2017, tỉnh Thừa Thiên Huế đã tổ chức riêng 1 Hội nghị xúc tiến đầu tư vào huyện A Lưới và đã thu hút được nhiều nhà đầu tư trong và ngoài nước với số vốn 200 tỷ đồng, đây là cơ hội để thúc đẩy sự phát triển kinh tế, giải quyết việc làm cho người lao động, do đó huyện A Lưới  cần có cơ chế phù hợp để giữ chân những nhà đầu tư tiềm năng này.. </w:t>
      </w:r>
    </w:p>
    <w:p w:rsidR="006272B8" w:rsidRPr="00993748" w:rsidRDefault="006272B8" w:rsidP="006272B8">
      <w:pPr>
        <w:pStyle w:val="ListParagraph"/>
        <w:spacing w:before="75" w:line="360" w:lineRule="auto"/>
        <w:ind w:left="0" w:right="121" w:firstLine="720"/>
        <w:rPr>
          <w:i/>
          <w:sz w:val="28"/>
          <w:szCs w:val="28"/>
          <w:lang w:val="pl-PL"/>
        </w:rPr>
      </w:pPr>
      <w:r w:rsidRPr="00993748">
        <w:rPr>
          <w:i/>
          <w:sz w:val="28"/>
          <w:szCs w:val="28"/>
          <w:lang w:val="pl-PL"/>
        </w:rPr>
        <w:t>Ba là, thực hiện tốt các chính sách an sinh xã hội; tạo cơ hội cho người nghèo tiếp cận các dịch vụ xã hội,</w:t>
      </w:r>
      <w:r w:rsidRPr="00993748">
        <w:rPr>
          <w:b/>
          <w:sz w:val="28"/>
          <w:szCs w:val="28"/>
          <w:lang w:val="pl-PL"/>
        </w:rPr>
        <w:t xml:space="preserve"> </w:t>
      </w:r>
      <w:r w:rsidRPr="00993748">
        <w:rPr>
          <w:i/>
          <w:sz w:val="28"/>
          <w:szCs w:val="28"/>
          <w:lang w:val="pl-PL"/>
        </w:rPr>
        <w:t>nhất là:</w:t>
      </w:r>
      <w:r w:rsidRPr="00993748">
        <w:rPr>
          <w:sz w:val="28"/>
          <w:szCs w:val="28"/>
          <w:lang w:val="pl-PL"/>
        </w:rPr>
        <w:t xml:space="preserve"> Thực hiện tốt chính sách về tín dụng ưu đãi; chính sách miễn, giảm học phí; chính sách đối với người có công, chính sách dành cho người dân tộc thiểu số... theo tinh thần Nghị quyết 15 - NQ/TW, ngày 01/6/2012 của Ban Chấp hành Trung ương (khóa XI) về Một số vấn đề về chính sách xã hội giai đoạn 2012 - 2020. Bên cạnh đó, thực hiện lồng ghép có hiệu quả các chương trình đào tạo nghề, giải quyết việc làm, giáo dục, y tế, nhà ở, nước sinh hoạt và thông tin truyền thông, trong đó ưu tiên cho các xã vùng sâu, vùng xa; đồng thời tạo cơ chế, chính sách để nhân dân và nhà nước cùng đầu tư hướng đến cải thiện việc tiếp cận các dịch vụ xã hội cơ bản tốt</w:t>
      </w:r>
      <w:r w:rsidRPr="00993748">
        <w:rPr>
          <w:spacing w:val="-3"/>
          <w:sz w:val="28"/>
          <w:szCs w:val="28"/>
          <w:lang w:val="pl-PL"/>
        </w:rPr>
        <w:t xml:space="preserve"> </w:t>
      </w:r>
      <w:r w:rsidRPr="00993748">
        <w:rPr>
          <w:sz w:val="28"/>
          <w:szCs w:val="28"/>
          <w:lang w:val="pl-PL"/>
        </w:rPr>
        <w:t>hơn.</w:t>
      </w:r>
    </w:p>
    <w:p w:rsidR="006272B8" w:rsidRPr="00993748" w:rsidRDefault="006272B8" w:rsidP="006272B8">
      <w:pPr>
        <w:pStyle w:val="ListParagraph"/>
        <w:spacing w:before="73" w:line="360" w:lineRule="auto"/>
        <w:ind w:right="128" w:firstLine="606"/>
        <w:rPr>
          <w:sz w:val="28"/>
          <w:szCs w:val="28"/>
          <w:lang w:val="pl-PL"/>
        </w:rPr>
      </w:pPr>
      <w:r w:rsidRPr="00993748">
        <w:rPr>
          <w:i/>
          <w:sz w:val="28"/>
          <w:szCs w:val="28"/>
          <w:lang w:val="pl-PL"/>
        </w:rPr>
        <w:t>Bốn là, thực hiện tốt dự án Hỗ trợ phát triển sản xuất, tạo việc làm, tăng thu nhập cho hộ nghèo, cận nghèo.</w:t>
      </w:r>
      <w:r w:rsidRPr="00993748">
        <w:rPr>
          <w:b/>
          <w:sz w:val="28"/>
          <w:szCs w:val="28"/>
          <w:lang w:val="pl-PL"/>
        </w:rPr>
        <w:t xml:space="preserve"> </w:t>
      </w:r>
      <w:r w:rsidRPr="00993748">
        <w:rPr>
          <w:sz w:val="28"/>
          <w:szCs w:val="28"/>
          <w:lang w:val="pl-PL"/>
        </w:rPr>
        <w:t xml:space="preserve">Để thực hiện tốt dự án này, trước hết huyện cần khẩn trương sắp xếp lại quỹ đất để giao lại cho các hộ nghèo hiện đang thiếu đất sản xuất, bởi đất chính là tư liệu sản xuất giúp người dân có điều kiện thoát nghèo bền vững. Đồng thời, huyện cần phát triển và nhân rộng các mô hình sản xuất điển hình trong nông nghiệp, trong đó, khâu quan trọng là các doanh nghiệp, các dự án cần tìm thị trường tiêu thụ hoặc ưu tiên bao tiêu sản phẩm do hộ nghèo, cận nghèo làm ra. Ngoài ra, cần bổ sung và hoàn thiện các chính sách hỗ trợ phát triển sản xuất, tăng thu nhập cho hộ nghèo, cận nghèo thông qua hỗ trợ giống cây trồng, vật nuôi </w:t>
      </w:r>
      <w:r w:rsidRPr="00993748">
        <w:rPr>
          <w:sz w:val="28"/>
          <w:szCs w:val="28"/>
          <w:lang w:val="pl-PL"/>
        </w:rPr>
        <w:lastRenderedPageBreak/>
        <w:t>có giá trị kinh tế cao để người dân thoát nghèo nhanh, bền vững</w:t>
      </w:r>
    </w:p>
    <w:p w:rsidR="006272B8" w:rsidRPr="00993748" w:rsidRDefault="006272B8" w:rsidP="006272B8">
      <w:pPr>
        <w:pStyle w:val="ListParagraph"/>
        <w:spacing w:before="73" w:line="360" w:lineRule="auto"/>
        <w:ind w:right="128" w:firstLine="720"/>
        <w:rPr>
          <w:sz w:val="28"/>
          <w:szCs w:val="28"/>
          <w:lang w:val="pl-PL"/>
        </w:rPr>
      </w:pPr>
      <w:r w:rsidRPr="00993748">
        <w:rPr>
          <w:i/>
          <w:sz w:val="28"/>
          <w:szCs w:val="28"/>
          <w:lang w:val="pl-PL"/>
        </w:rPr>
        <w:t>Năm là, huy động và sử dụng hiệu quả các nguồn lực cho công tác giảm nghèo bền vững.</w:t>
      </w:r>
      <w:r w:rsidRPr="00993748">
        <w:rPr>
          <w:b/>
          <w:sz w:val="28"/>
          <w:szCs w:val="28"/>
          <w:lang w:val="pl-PL"/>
        </w:rPr>
        <w:t xml:space="preserve"> </w:t>
      </w:r>
      <w:r w:rsidRPr="00993748">
        <w:rPr>
          <w:sz w:val="28"/>
          <w:szCs w:val="28"/>
          <w:lang w:val="pl-PL"/>
        </w:rPr>
        <w:t>Triển khai giảm nghèo bền vững theo tiêu chí đa chiều cần đến một nguốn kinh phí rất lớn, do đó cần huy động mọi nguồn vốn từ Trung ương, tỉnh và sự đóng góp của các doanh nghiệp, tổ chức, cá nhân trong và ngoài huyện. Bên cạnh vấn đề huy động vốn thì quản lý và sử dụng hiệu quả các nguồn vốn giảm nghèo bằng cách thực hiện lồng ghép các nguồn vốn từ các chương trình, dự án với Chương trình giảm nghèo bền vững giai đoạn 2016 - 2020, Chương trình 135, Chương trình hỗ trợ các xã đồng bằng khó khăn vùng bãi ngang, ven</w:t>
      </w:r>
      <w:r w:rsidRPr="00993748">
        <w:rPr>
          <w:spacing w:val="-3"/>
          <w:sz w:val="28"/>
          <w:szCs w:val="28"/>
          <w:lang w:val="pl-PL"/>
        </w:rPr>
        <w:t xml:space="preserve"> </w:t>
      </w:r>
      <w:r w:rsidRPr="00993748">
        <w:rPr>
          <w:sz w:val="28"/>
          <w:szCs w:val="28"/>
          <w:lang w:val="pl-PL"/>
        </w:rPr>
        <w:t>biển và các chương trình đặc thù của huyện.</w:t>
      </w:r>
    </w:p>
    <w:p w:rsidR="006272B8" w:rsidRPr="00993748" w:rsidRDefault="006272B8" w:rsidP="006272B8">
      <w:pPr>
        <w:pStyle w:val="ListParagraph"/>
        <w:spacing w:before="73" w:line="360" w:lineRule="auto"/>
        <w:ind w:right="128" w:firstLine="720"/>
        <w:rPr>
          <w:sz w:val="28"/>
          <w:szCs w:val="28"/>
          <w:lang w:val="pl-PL"/>
        </w:rPr>
      </w:pPr>
      <w:r w:rsidRPr="00993748">
        <w:rPr>
          <w:i/>
          <w:sz w:val="28"/>
          <w:szCs w:val="28"/>
          <w:lang w:val="pl-PL"/>
        </w:rPr>
        <w:t>Sáu là, gắn công tác giảm nghèo bền vững với xây dựng nông thôn mới và bảo vệ môi trường</w:t>
      </w:r>
      <w:r w:rsidRPr="00993748">
        <w:rPr>
          <w:b/>
          <w:sz w:val="28"/>
          <w:szCs w:val="28"/>
          <w:lang w:val="pl-PL"/>
        </w:rPr>
        <w:t xml:space="preserve">. </w:t>
      </w:r>
      <w:r w:rsidRPr="00993748">
        <w:rPr>
          <w:sz w:val="28"/>
          <w:szCs w:val="28"/>
          <w:lang w:val="pl-PL"/>
        </w:rPr>
        <w:t>Lồng ghép các chương trình, dự án giảm nghèo bền vững với xây dựng nông thôn mới hướng tới xây dựng nông thôn văn minh, hiện đại. Gắn phát triển nông nghiệp với phát triển nhanh công nghiệp và dịch vụ, nhất là các ngành nghề sử dụng nhiều lao động. Giữa gìn bản sắc văn hóa dân tộc và bảo vệ môi trường sinh thái, tuyên truyền, vận động nhân dân có lối sống, cách ứng xử thân thiện với môi trường, làm tốt công tác an ninh chính trị, trật tự an toàn xã hội.</w:t>
      </w:r>
    </w:p>
    <w:p w:rsidR="006272B8" w:rsidRPr="00993748" w:rsidRDefault="006272B8" w:rsidP="006272B8">
      <w:pPr>
        <w:pStyle w:val="Heading1"/>
        <w:tabs>
          <w:tab w:val="left" w:pos="1080"/>
        </w:tabs>
        <w:spacing w:before="75" w:line="360" w:lineRule="auto"/>
        <w:ind w:left="0" w:right="130"/>
        <w:jc w:val="both"/>
        <w:rPr>
          <w:b w:val="0"/>
          <w:sz w:val="28"/>
          <w:szCs w:val="28"/>
          <w:lang w:val="pl-PL"/>
        </w:rPr>
      </w:pPr>
      <w:r w:rsidRPr="00993748">
        <w:rPr>
          <w:sz w:val="28"/>
          <w:szCs w:val="28"/>
          <w:lang w:val="pl-PL"/>
        </w:rPr>
        <w:tab/>
      </w:r>
      <w:r w:rsidRPr="00993748">
        <w:rPr>
          <w:b w:val="0"/>
          <w:i/>
          <w:sz w:val="28"/>
          <w:szCs w:val="28"/>
          <w:lang w:val="pl-PL"/>
        </w:rPr>
        <w:t xml:space="preserve">Bảy là, nâng cao hiệu lực, hiệu quả </w:t>
      </w:r>
      <w:r w:rsidRPr="00993748">
        <w:rPr>
          <w:b w:val="0"/>
          <w:i/>
          <w:spacing w:val="2"/>
          <w:sz w:val="28"/>
          <w:szCs w:val="28"/>
          <w:lang w:val="pl-PL"/>
        </w:rPr>
        <w:t xml:space="preserve">quản </w:t>
      </w:r>
      <w:r w:rsidRPr="00993748">
        <w:rPr>
          <w:b w:val="0"/>
          <w:i/>
          <w:sz w:val="28"/>
          <w:szCs w:val="28"/>
          <w:lang w:val="pl-PL"/>
        </w:rPr>
        <w:t>lý của nhà nước, tăng cường sự lãnh đạo của Đảng đối với công tác giảm nghèo bền</w:t>
      </w:r>
      <w:r w:rsidRPr="00993748">
        <w:rPr>
          <w:b w:val="0"/>
          <w:i/>
          <w:spacing w:val="-8"/>
          <w:sz w:val="28"/>
          <w:szCs w:val="28"/>
          <w:lang w:val="pl-PL"/>
        </w:rPr>
        <w:t xml:space="preserve"> </w:t>
      </w:r>
      <w:r w:rsidRPr="00993748">
        <w:rPr>
          <w:b w:val="0"/>
          <w:i/>
          <w:sz w:val="28"/>
          <w:szCs w:val="28"/>
          <w:lang w:val="pl-PL"/>
        </w:rPr>
        <w:t xml:space="preserve">vững. </w:t>
      </w:r>
      <w:r w:rsidRPr="00993748">
        <w:rPr>
          <w:b w:val="0"/>
          <w:sz w:val="28"/>
          <w:szCs w:val="28"/>
          <w:lang w:val="pl-PL"/>
        </w:rPr>
        <w:t>Để giảm nghèo bền vững có hiệu quả, trước hết cần</w:t>
      </w:r>
      <w:r w:rsidRPr="00993748">
        <w:rPr>
          <w:b w:val="0"/>
          <w:i/>
          <w:sz w:val="28"/>
          <w:szCs w:val="28"/>
          <w:lang w:val="pl-PL"/>
        </w:rPr>
        <w:t xml:space="preserve"> </w:t>
      </w:r>
      <w:r w:rsidRPr="00993748">
        <w:rPr>
          <w:b w:val="0"/>
          <w:sz w:val="28"/>
          <w:szCs w:val="28"/>
          <w:lang w:val="pl-PL"/>
        </w:rPr>
        <w:t xml:space="preserve">hoàn </w:t>
      </w:r>
      <w:r w:rsidRPr="00993748">
        <w:rPr>
          <w:b w:val="0"/>
          <w:spacing w:val="-3"/>
          <w:sz w:val="28"/>
          <w:szCs w:val="28"/>
          <w:lang w:val="pl-PL"/>
        </w:rPr>
        <w:t xml:space="preserve">thiện </w:t>
      </w:r>
      <w:r w:rsidRPr="00993748">
        <w:rPr>
          <w:b w:val="0"/>
          <w:sz w:val="28"/>
          <w:szCs w:val="28"/>
          <w:lang w:val="pl-PL"/>
        </w:rPr>
        <w:t xml:space="preserve">cơ chế điều </w:t>
      </w:r>
      <w:r w:rsidRPr="00993748">
        <w:rPr>
          <w:b w:val="0"/>
          <w:spacing w:val="-3"/>
          <w:sz w:val="28"/>
          <w:szCs w:val="28"/>
          <w:lang w:val="pl-PL"/>
        </w:rPr>
        <w:t xml:space="preserve">hành, phân </w:t>
      </w:r>
      <w:r w:rsidRPr="00993748">
        <w:rPr>
          <w:b w:val="0"/>
          <w:sz w:val="28"/>
          <w:szCs w:val="28"/>
          <w:lang w:val="pl-PL"/>
        </w:rPr>
        <w:t xml:space="preserve">công đầu </w:t>
      </w:r>
      <w:r w:rsidRPr="00993748">
        <w:rPr>
          <w:b w:val="0"/>
          <w:spacing w:val="-3"/>
          <w:sz w:val="28"/>
          <w:szCs w:val="28"/>
          <w:lang w:val="pl-PL"/>
        </w:rPr>
        <w:t xml:space="preserve">mối </w:t>
      </w:r>
      <w:r w:rsidRPr="00993748">
        <w:rPr>
          <w:b w:val="0"/>
          <w:sz w:val="28"/>
          <w:szCs w:val="28"/>
          <w:lang w:val="pl-PL"/>
        </w:rPr>
        <w:t>chịu</w:t>
      </w:r>
      <w:r w:rsidRPr="00993748">
        <w:rPr>
          <w:b w:val="0"/>
          <w:spacing w:val="-43"/>
          <w:sz w:val="28"/>
          <w:szCs w:val="28"/>
          <w:lang w:val="pl-PL"/>
        </w:rPr>
        <w:t xml:space="preserve"> </w:t>
      </w:r>
      <w:r w:rsidRPr="00993748">
        <w:rPr>
          <w:b w:val="0"/>
          <w:sz w:val="28"/>
          <w:szCs w:val="28"/>
          <w:lang w:val="pl-PL"/>
        </w:rPr>
        <w:t xml:space="preserve">trách </w:t>
      </w:r>
      <w:r w:rsidRPr="00993748">
        <w:rPr>
          <w:b w:val="0"/>
          <w:spacing w:val="-3"/>
          <w:sz w:val="28"/>
          <w:szCs w:val="28"/>
          <w:lang w:val="pl-PL"/>
        </w:rPr>
        <w:t xml:space="preserve">nhiệm chính, </w:t>
      </w:r>
      <w:r w:rsidRPr="00993748">
        <w:rPr>
          <w:b w:val="0"/>
          <w:sz w:val="28"/>
          <w:szCs w:val="28"/>
          <w:lang w:val="pl-PL"/>
        </w:rPr>
        <w:t xml:space="preserve">phân </w:t>
      </w:r>
      <w:r w:rsidRPr="00993748">
        <w:rPr>
          <w:b w:val="0"/>
          <w:spacing w:val="-2"/>
          <w:sz w:val="28"/>
          <w:szCs w:val="28"/>
          <w:lang w:val="pl-PL"/>
        </w:rPr>
        <w:t xml:space="preserve">cấp </w:t>
      </w:r>
      <w:r w:rsidRPr="00993748">
        <w:rPr>
          <w:b w:val="0"/>
          <w:sz w:val="28"/>
          <w:szCs w:val="28"/>
          <w:lang w:val="pl-PL"/>
        </w:rPr>
        <w:t xml:space="preserve">quyền hạn và nhiệm vụ cụ thể cho </w:t>
      </w:r>
      <w:r w:rsidRPr="00993748">
        <w:rPr>
          <w:b w:val="0"/>
          <w:spacing w:val="-2"/>
          <w:sz w:val="28"/>
          <w:szCs w:val="28"/>
          <w:lang w:val="pl-PL"/>
        </w:rPr>
        <w:t>các xã, đơn vị; n</w:t>
      </w:r>
      <w:r w:rsidRPr="00993748">
        <w:rPr>
          <w:rFonts w:eastAsia="Arial"/>
          <w:b w:val="0"/>
          <w:sz w:val="28"/>
          <w:szCs w:val="28"/>
        </w:rPr>
        <w:t>âng cao chất lượng đội ngũ cán</w:t>
      </w:r>
      <w:r w:rsidRPr="00993748">
        <w:rPr>
          <w:rFonts w:eastAsia="Arial"/>
          <w:b w:val="0"/>
          <w:i/>
          <w:sz w:val="28"/>
          <w:szCs w:val="28"/>
        </w:rPr>
        <w:t xml:space="preserve"> </w:t>
      </w:r>
      <w:r w:rsidRPr="00993748">
        <w:rPr>
          <w:rFonts w:eastAsia="Arial"/>
          <w:b w:val="0"/>
          <w:sz w:val="28"/>
          <w:szCs w:val="28"/>
        </w:rPr>
        <w:t>bộ giảm nghèo</w:t>
      </w:r>
      <w:r w:rsidRPr="00993748">
        <w:rPr>
          <w:b w:val="0"/>
          <w:spacing w:val="-2"/>
          <w:sz w:val="28"/>
          <w:szCs w:val="28"/>
          <w:lang w:val="pl-PL"/>
        </w:rPr>
        <w:t xml:space="preserve"> Thường xuyên </w:t>
      </w:r>
      <w:r w:rsidRPr="00993748">
        <w:rPr>
          <w:b w:val="0"/>
          <w:sz w:val="28"/>
          <w:szCs w:val="28"/>
          <w:lang w:val="pl-PL"/>
        </w:rPr>
        <w:t xml:space="preserve">kiểm tra, </w:t>
      </w:r>
      <w:r w:rsidRPr="00993748">
        <w:rPr>
          <w:b w:val="0"/>
          <w:spacing w:val="-3"/>
          <w:sz w:val="28"/>
          <w:szCs w:val="28"/>
          <w:lang w:val="pl-PL"/>
        </w:rPr>
        <w:t xml:space="preserve">giám </w:t>
      </w:r>
      <w:r w:rsidRPr="00993748">
        <w:rPr>
          <w:b w:val="0"/>
          <w:sz w:val="28"/>
          <w:szCs w:val="28"/>
          <w:lang w:val="pl-PL"/>
        </w:rPr>
        <w:t xml:space="preserve">sát, tổng kết và rút kinh nghiệm </w:t>
      </w:r>
      <w:r w:rsidRPr="00993748">
        <w:rPr>
          <w:b w:val="0"/>
          <w:spacing w:val="-3"/>
          <w:sz w:val="28"/>
          <w:szCs w:val="28"/>
          <w:lang w:val="pl-PL"/>
        </w:rPr>
        <w:t xml:space="preserve">việc thực </w:t>
      </w:r>
      <w:r w:rsidRPr="00993748">
        <w:rPr>
          <w:b w:val="0"/>
          <w:sz w:val="28"/>
          <w:szCs w:val="28"/>
          <w:lang w:val="pl-PL"/>
        </w:rPr>
        <w:t xml:space="preserve">hiện chủ </w:t>
      </w:r>
      <w:r w:rsidRPr="00993748">
        <w:rPr>
          <w:b w:val="0"/>
          <w:spacing w:val="-3"/>
          <w:sz w:val="28"/>
          <w:szCs w:val="28"/>
          <w:lang w:val="pl-PL"/>
        </w:rPr>
        <w:t>trương, chính sách của Đảng</w:t>
      </w:r>
      <w:r w:rsidRPr="00993748">
        <w:rPr>
          <w:b w:val="0"/>
          <w:sz w:val="28"/>
          <w:szCs w:val="28"/>
          <w:lang w:val="pl-PL"/>
        </w:rPr>
        <w:t xml:space="preserve"> </w:t>
      </w:r>
      <w:r w:rsidRPr="00993748">
        <w:rPr>
          <w:b w:val="0"/>
          <w:spacing w:val="-3"/>
          <w:sz w:val="28"/>
          <w:szCs w:val="28"/>
          <w:lang w:val="pl-PL"/>
        </w:rPr>
        <w:t xml:space="preserve">của </w:t>
      </w:r>
      <w:r w:rsidRPr="00993748">
        <w:rPr>
          <w:b w:val="0"/>
          <w:sz w:val="28"/>
          <w:szCs w:val="28"/>
          <w:lang w:val="pl-PL"/>
        </w:rPr>
        <w:t xml:space="preserve">Nhà </w:t>
      </w:r>
      <w:r w:rsidRPr="00993748">
        <w:rPr>
          <w:b w:val="0"/>
          <w:spacing w:val="-3"/>
          <w:sz w:val="28"/>
          <w:szCs w:val="28"/>
          <w:lang w:val="pl-PL"/>
        </w:rPr>
        <w:t xml:space="preserve">nước </w:t>
      </w:r>
      <w:r w:rsidRPr="00993748">
        <w:rPr>
          <w:b w:val="0"/>
          <w:sz w:val="28"/>
          <w:szCs w:val="28"/>
          <w:lang w:val="pl-PL"/>
        </w:rPr>
        <w:t xml:space="preserve">về giảm </w:t>
      </w:r>
      <w:r w:rsidRPr="00993748">
        <w:rPr>
          <w:b w:val="0"/>
          <w:spacing w:val="-3"/>
          <w:sz w:val="28"/>
          <w:szCs w:val="28"/>
          <w:lang w:val="pl-PL"/>
        </w:rPr>
        <w:t xml:space="preserve">nghèo </w:t>
      </w:r>
      <w:r w:rsidRPr="00993748">
        <w:rPr>
          <w:b w:val="0"/>
          <w:sz w:val="28"/>
          <w:szCs w:val="28"/>
          <w:lang w:val="pl-PL"/>
        </w:rPr>
        <w:t>bền</w:t>
      </w:r>
      <w:r w:rsidRPr="00993748">
        <w:rPr>
          <w:b w:val="0"/>
          <w:spacing w:val="-45"/>
          <w:sz w:val="28"/>
          <w:szCs w:val="28"/>
          <w:lang w:val="pl-PL"/>
        </w:rPr>
        <w:t xml:space="preserve"> </w:t>
      </w:r>
      <w:r w:rsidRPr="00993748">
        <w:rPr>
          <w:b w:val="0"/>
          <w:spacing w:val="-3"/>
          <w:sz w:val="28"/>
          <w:szCs w:val="28"/>
          <w:lang w:val="pl-PL"/>
        </w:rPr>
        <w:t>vững. T</w:t>
      </w:r>
      <w:r w:rsidRPr="00993748">
        <w:rPr>
          <w:b w:val="0"/>
          <w:sz w:val="28"/>
          <w:szCs w:val="28"/>
          <w:lang w:val="pl-PL"/>
        </w:rPr>
        <w:t>ăng cường sự lãnh đạo của các cấp ủy Đảng đối với công tác giảm nghèo bền vững và quán triệt đến các cấp, đơn vị, cơ quan về chủ trương của Đảng, chính sách của Nhà nước về công tác giảm nghèo, xem đây là nhiệm vụ quan trọng đối với các cấp chính quyền, của cán bộ và nhân dân.</w:t>
      </w:r>
    </w:p>
    <w:p w:rsidR="006272B8" w:rsidRPr="00993748" w:rsidRDefault="006272B8" w:rsidP="006272B8">
      <w:pPr>
        <w:spacing w:line="374" w:lineRule="auto"/>
        <w:ind w:left="40" w:firstLine="566"/>
        <w:jc w:val="both"/>
        <w:rPr>
          <w:rFonts w:ascii="Arial" w:eastAsia="Arial" w:hAnsi="Arial"/>
          <w:sz w:val="28"/>
          <w:szCs w:val="28"/>
        </w:rPr>
      </w:pPr>
      <w:r w:rsidRPr="00993748">
        <w:rPr>
          <w:b/>
          <w:sz w:val="28"/>
          <w:szCs w:val="28"/>
          <w:lang w:val="pl-PL"/>
        </w:rPr>
        <w:lastRenderedPageBreak/>
        <w:tab/>
      </w:r>
      <w:r w:rsidRPr="00993748">
        <w:rPr>
          <w:rFonts w:eastAsia="Arial"/>
          <w:i/>
          <w:sz w:val="28"/>
          <w:szCs w:val="28"/>
        </w:rPr>
        <w:t>Tám là</w:t>
      </w:r>
      <w:r w:rsidRPr="00993748">
        <w:rPr>
          <w:rFonts w:eastAsia="Arial"/>
          <w:sz w:val="28"/>
          <w:szCs w:val="28"/>
        </w:rPr>
        <w:t>, thường xuyên thực hiện tốt công tác</w:t>
      </w:r>
      <w:r w:rsidRPr="00993748">
        <w:rPr>
          <w:rFonts w:eastAsia="Arial"/>
          <w:i/>
          <w:sz w:val="28"/>
          <w:szCs w:val="28"/>
        </w:rPr>
        <w:t xml:space="preserve"> </w:t>
      </w:r>
      <w:r w:rsidRPr="00993748">
        <w:rPr>
          <w:rFonts w:eastAsia="Arial"/>
          <w:sz w:val="28"/>
          <w:szCs w:val="28"/>
        </w:rPr>
        <w:t xml:space="preserve">điều tra, rà soát hộ nghèo, hộ cận nghèo </w:t>
      </w:r>
      <w:proofErr w:type="gramStart"/>
      <w:r w:rsidRPr="00993748">
        <w:rPr>
          <w:rFonts w:eastAsia="Arial"/>
          <w:sz w:val="28"/>
          <w:szCs w:val="28"/>
        </w:rPr>
        <w:t>theo</w:t>
      </w:r>
      <w:proofErr w:type="gramEnd"/>
      <w:r w:rsidRPr="00993748">
        <w:rPr>
          <w:rFonts w:eastAsia="Arial"/>
          <w:sz w:val="28"/>
          <w:szCs w:val="28"/>
        </w:rPr>
        <w:t xml:space="preserve"> các tiêu chí đa chiều một cách chính xác gắn với việc phân loại hộ nghèo, hộ cận nghèo theo từng đối tượng, từng địa bàn và phân loại nguyên nhân nghèo để có giải pháp giảm phù hợp, hiệu quả</w:t>
      </w:r>
      <w:r w:rsidRPr="00993748">
        <w:rPr>
          <w:rFonts w:ascii="Arial" w:eastAsia="Arial" w:hAnsi="Arial"/>
          <w:sz w:val="28"/>
          <w:szCs w:val="28"/>
        </w:rPr>
        <w:t>.</w:t>
      </w:r>
    </w:p>
    <w:p w:rsidR="006272B8" w:rsidRPr="008D5E1C" w:rsidRDefault="006272B8" w:rsidP="006272B8">
      <w:pPr>
        <w:spacing w:line="374" w:lineRule="auto"/>
        <w:ind w:left="40" w:firstLine="566"/>
        <w:jc w:val="both"/>
        <w:rPr>
          <w:rFonts w:eastAsia="Arial"/>
          <w:sz w:val="28"/>
          <w:szCs w:val="28"/>
        </w:rPr>
      </w:pPr>
      <w:r w:rsidRPr="00993748">
        <w:rPr>
          <w:rFonts w:eastAsia="Arial"/>
          <w:sz w:val="28"/>
          <w:szCs w:val="28"/>
        </w:rPr>
        <w:t xml:space="preserve">Công tác giảm nghèo bền vững giai đoạn 2016 – 2020 vẫn đang tiếp tục được triển khai ở huyện </w:t>
      </w:r>
      <w:proofErr w:type="gramStart"/>
      <w:r w:rsidRPr="00993748">
        <w:rPr>
          <w:rFonts w:eastAsia="Arial"/>
          <w:sz w:val="28"/>
          <w:szCs w:val="28"/>
        </w:rPr>
        <w:t>A</w:t>
      </w:r>
      <w:proofErr w:type="gramEnd"/>
      <w:r w:rsidRPr="00993748">
        <w:rPr>
          <w:rFonts w:eastAsia="Arial"/>
          <w:sz w:val="28"/>
          <w:szCs w:val="28"/>
        </w:rPr>
        <w:t xml:space="preserve"> Lưới, tỉnh Thừa Thiên Huế. Tuy nhiên, những kết quả giảm nghèo trên đã bước đầu phản ánh được những nổ lực của huyện trong việc triển khai công tác giảm nghèo </w:t>
      </w:r>
      <w:proofErr w:type="gramStart"/>
      <w:r w:rsidRPr="00993748">
        <w:rPr>
          <w:rFonts w:eastAsia="Arial"/>
          <w:sz w:val="28"/>
          <w:szCs w:val="28"/>
        </w:rPr>
        <w:t>theo</w:t>
      </w:r>
      <w:proofErr w:type="gramEnd"/>
      <w:r w:rsidRPr="00993748">
        <w:rPr>
          <w:rFonts w:eastAsia="Arial"/>
          <w:sz w:val="28"/>
          <w:szCs w:val="28"/>
        </w:rPr>
        <w:t xml:space="preserve"> phương pháp đo lường mới. Với sự vào cuộc của cả hệ thống chính trị và kinh nghiệm chỉ đạo thực hiện công tác giảm nghèo trong những năm qua thì từ nay đến  năm 2020, A Lưới sẽ đạt được mục tiêu giảm nghèo mà Nghị quyết của Đại hội Đảng bộ huyện đã đề ra.</w:t>
      </w:r>
    </w:p>
    <w:p w:rsidR="006272B8" w:rsidRPr="00993748" w:rsidRDefault="006272B8" w:rsidP="006272B8">
      <w:pPr>
        <w:pStyle w:val="Heading1"/>
        <w:tabs>
          <w:tab w:val="left" w:pos="1080"/>
        </w:tabs>
        <w:spacing w:before="75" w:line="360" w:lineRule="auto"/>
        <w:ind w:left="0" w:right="130"/>
        <w:jc w:val="both"/>
        <w:rPr>
          <w:sz w:val="28"/>
          <w:szCs w:val="28"/>
          <w:lang w:val="pl-PL"/>
        </w:rPr>
      </w:pPr>
      <w:r w:rsidRPr="00993748">
        <w:rPr>
          <w:b w:val="0"/>
          <w:sz w:val="28"/>
          <w:szCs w:val="28"/>
          <w:lang w:val="pl-PL"/>
        </w:rPr>
        <w:tab/>
      </w:r>
      <w:r w:rsidRPr="00993748">
        <w:rPr>
          <w:sz w:val="28"/>
          <w:szCs w:val="28"/>
          <w:lang w:val="pl-PL"/>
        </w:rPr>
        <w:t>Tài liệu tham khảo</w:t>
      </w:r>
    </w:p>
    <w:p w:rsidR="006272B8" w:rsidRPr="00993748" w:rsidRDefault="006272B8" w:rsidP="006272B8">
      <w:pPr>
        <w:spacing w:before="120" w:line="360" w:lineRule="auto"/>
        <w:ind w:firstLine="567"/>
        <w:jc w:val="both"/>
        <w:rPr>
          <w:bCs/>
          <w:iCs/>
          <w:sz w:val="28"/>
          <w:szCs w:val="28"/>
          <w:lang w:val="pl-PL"/>
        </w:rPr>
      </w:pPr>
      <w:r w:rsidRPr="00993748">
        <w:rPr>
          <w:sz w:val="28"/>
          <w:szCs w:val="28"/>
          <w:lang w:val="pl-PL"/>
        </w:rPr>
        <w:tab/>
        <w:t xml:space="preserve">1. Thủ tướng Chính phủ, Quyết định </w:t>
      </w:r>
      <w:r w:rsidRPr="00993748">
        <w:rPr>
          <w:rStyle w:val="Strong"/>
          <w:b w:val="0"/>
          <w:sz w:val="28"/>
          <w:szCs w:val="28"/>
          <w:lang w:val="pl-PL"/>
        </w:rPr>
        <w:t xml:space="preserve">Phê duyệt Chương trình mục tiêu quốc gia giảm nghèo bền vững giai đoạn 2016 – 2020, </w:t>
      </w:r>
      <w:r w:rsidRPr="00993748">
        <w:rPr>
          <w:sz w:val="28"/>
          <w:szCs w:val="28"/>
          <w:lang w:val="pl-PL"/>
        </w:rPr>
        <w:t>Số: 1722/QĐ-TTg</w:t>
      </w:r>
      <w:r w:rsidRPr="00993748">
        <w:rPr>
          <w:bCs/>
          <w:iCs/>
          <w:sz w:val="28"/>
          <w:szCs w:val="28"/>
          <w:lang w:val="pl-PL"/>
        </w:rPr>
        <w:t xml:space="preserve"> ngày 02 tháng 9 n</w:t>
      </w:r>
      <w:r w:rsidRPr="00993748">
        <w:rPr>
          <w:rFonts w:hint="eastAsia"/>
          <w:bCs/>
          <w:iCs/>
          <w:sz w:val="28"/>
          <w:szCs w:val="28"/>
          <w:lang w:val="pl-PL"/>
        </w:rPr>
        <w:t>ă</w:t>
      </w:r>
      <w:r w:rsidRPr="00993748">
        <w:rPr>
          <w:bCs/>
          <w:iCs/>
          <w:sz w:val="28"/>
          <w:szCs w:val="28"/>
          <w:lang w:val="pl-PL"/>
        </w:rPr>
        <w:t>m 2016</w:t>
      </w:r>
    </w:p>
    <w:p w:rsidR="006272B8" w:rsidRPr="00993748" w:rsidRDefault="006272B8" w:rsidP="006272B8">
      <w:pPr>
        <w:spacing w:before="120" w:line="360" w:lineRule="auto"/>
        <w:ind w:firstLine="567"/>
        <w:jc w:val="both"/>
        <w:rPr>
          <w:rStyle w:val="Strong"/>
          <w:b w:val="0"/>
          <w:sz w:val="28"/>
          <w:szCs w:val="28"/>
          <w:lang w:val="pl-PL"/>
        </w:rPr>
      </w:pPr>
      <w:r w:rsidRPr="00993748">
        <w:rPr>
          <w:sz w:val="28"/>
          <w:szCs w:val="28"/>
          <w:lang w:val="pl-PL"/>
        </w:rPr>
        <w:t>2. Thủ tướng Chính phủ, Quyết định về việc ban hành chuẩn nghèo tiếp cận đa chiều áp dụng cho</w:t>
      </w:r>
      <w:r w:rsidRPr="00993748">
        <w:rPr>
          <w:rStyle w:val="Strong"/>
          <w:b w:val="0"/>
          <w:sz w:val="28"/>
          <w:szCs w:val="28"/>
          <w:lang w:val="pl-PL"/>
        </w:rPr>
        <w:t xml:space="preserve"> giai đoạn 2016 – 2020, Số 59/2015/QĐ- TTg, ngày 19 tháng 11 năm 2015.</w:t>
      </w:r>
    </w:p>
    <w:p w:rsidR="006272B8" w:rsidRPr="00993748" w:rsidRDefault="006272B8" w:rsidP="006272B8">
      <w:pPr>
        <w:spacing w:before="120" w:line="360" w:lineRule="auto"/>
        <w:ind w:firstLine="567"/>
        <w:jc w:val="both"/>
        <w:rPr>
          <w:sz w:val="28"/>
          <w:szCs w:val="28"/>
          <w:lang w:val="pl-PL"/>
        </w:rPr>
      </w:pPr>
      <w:r w:rsidRPr="00993748">
        <w:rPr>
          <w:sz w:val="28"/>
          <w:szCs w:val="28"/>
          <w:lang w:val="pl-PL"/>
        </w:rPr>
        <w:t>3. Tỉnh ủy tỉnh Thừa Thiên Huế, Nghị quyết Hội nghị lần thứ 5 Ban chấp hành Đảng bộ tỉnh khóa XV về giảm nghèo bền vững giai đoạn 2016 – 2020, Số 04/NQ/TU, ngày 18 tháng 11 năm 2016.</w:t>
      </w:r>
    </w:p>
    <w:p w:rsidR="006272B8" w:rsidRPr="00993748" w:rsidRDefault="006272B8" w:rsidP="006272B8">
      <w:pPr>
        <w:spacing w:line="360" w:lineRule="auto"/>
        <w:ind w:firstLine="567"/>
        <w:jc w:val="both"/>
        <w:rPr>
          <w:sz w:val="28"/>
          <w:szCs w:val="28"/>
          <w:lang w:val="pl-PL"/>
        </w:rPr>
      </w:pPr>
      <w:r w:rsidRPr="00993748">
        <w:rPr>
          <w:sz w:val="28"/>
          <w:szCs w:val="28"/>
          <w:lang w:val="pl-PL"/>
        </w:rPr>
        <w:t>4. Ủy ban nhân dân tỉnh Thừa Thiên Huế, Báo cáo Kết quả điều tra, rà soát hộ nghèo, hộ cận nghèo năm 2016</w:t>
      </w:r>
      <w:r w:rsidRPr="00993748">
        <w:rPr>
          <w:sz w:val="28"/>
          <w:szCs w:val="28"/>
          <w:lang w:val="pl-PL"/>
        </w:rPr>
        <w:tab/>
        <w:t>theo chuẩn nghèo tiếp cận đa chiều trên địa bàn tỉnh Thừa Thiên Huế, Số  216/BC-UBND, ngày 30  tháng 12  năm 2016</w:t>
      </w:r>
    </w:p>
    <w:p w:rsidR="006272B8" w:rsidRPr="00993748" w:rsidRDefault="006272B8" w:rsidP="006272B8">
      <w:pPr>
        <w:spacing w:line="360" w:lineRule="auto"/>
        <w:ind w:firstLine="567"/>
        <w:jc w:val="both"/>
        <w:rPr>
          <w:rFonts w:eastAsia="SimSun"/>
          <w:bCs/>
          <w:sz w:val="28"/>
          <w:szCs w:val="28"/>
          <w:lang w:val="pl-PL" w:eastAsia="zh-CN"/>
        </w:rPr>
      </w:pPr>
      <w:r w:rsidRPr="00993748">
        <w:rPr>
          <w:sz w:val="28"/>
          <w:szCs w:val="28"/>
          <w:lang w:val="pl-PL"/>
        </w:rPr>
        <w:t>5. Ủy ban nhân dân tỉnh Thừa Thiên Huế, Báo cáo Kết quả rà soát hộ nghèo, hộ cận nghèo</w:t>
      </w:r>
      <w:r w:rsidRPr="00993748">
        <w:rPr>
          <w:sz w:val="28"/>
          <w:szCs w:val="28"/>
          <w:lang w:val="pl-PL"/>
        </w:rPr>
        <w:tab/>
        <w:t xml:space="preserve">tỉnh Thừa Thiên Huế - Năm 2017, </w:t>
      </w:r>
      <w:r w:rsidRPr="00993748">
        <w:rPr>
          <w:rFonts w:eastAsia="SimSun"/>
          <w:sz w:val="28"/>
          <w:szCs w:val="28"/>
          <w:lang w:val="pl-PL" w:eastAsia="zh-CN"/>
        </w:rPr>
        <w:t xml:space="preserve">Số:  01 /BC-BCĐCTMTQG, </w:t>
      </w:r>
      <w:r w:rsidRPr="00993748">
        <w:rPr>
          <w:rFonts w:eastAsia="SimSun"/>
          <w:bCs/>
          <w:sz w:val="28"/>
          <w:szCs w:val="28"/>
          <w:lang w:val="pl-PL" w:eastAsia="zh-CN"/>
        </w:rPr>
        <w:t>ngày  04  tháng 01 năm 2018</w:t>
      </w:r>
    </w:p>
    <w:p w:rsidR="006272B8" w:rsidRPr="00993748" w:rsidRDefault="006272B8" w:rsidP="006272B8">
      <w:pPr>
        <w:spacing w:line="360" w:lineRule="auto"/>
        <w:ind w:firstLine="567"/>
        <w:jc w:val="both"/>
        <w:rPr>
          <w:iCs/>
          <w:sz w:val="28"/>
          <w:szCs w:val="28"/>
          <w:lang w:val="pl-PL"/>
        </w:rPr>
      </w:pPr>
      <w:r w:rsidRPr="00993748">
        <w:rPr>
          <w:rFonts w:eastAsia="SimSun"/>
          <w:sz w:val="28"/>
          <w:szCs w:val="28"/>
          <w:lang w:val="pl-PL" w:eastAsia="zh-CN"/>
        </w:rPr>
        <w:lastRenderedPageBreak/>
        <w:t xml:space="preserve">6. </w:t>
      </w:r>
      <w:r w:rsidRPr="00993748">
        <w:rPr>
          <w:sz w:val="28"/>
          <w:szCs w:val="28"/>
          <w:lang w:val="pl-PL"/>
        </w:rPr>
        <w:t>Ủy ban nhân dân tỉnh Thừa Thiên Huế</w:t>
      </w:r>
      <w:r w:rsidRPr="00993748">
        <w:rPr>
          <w:rStyle w:val="Strong"/>
          <w:b w:val="0"/>
          <w:sz w:val="28"/>
          <w:szCs w:val="28"/>
          <w:lang w:val="pl-PL"/>
        </w:rPr>
        <w:t>, Kế hoạch Thực hiện Chương trình mục tiêu quốc gia Giảm nghèo bền vững tỉnh Thừa Thiên Huế giai đoạn 2016-2020,</w:t>
      </w:r>
      <w:r w:rsidRPr="00993748">
        <w:rPr>
          <w:sz w:val="28"/>
          <w:szCs w:val="28"/>
          <w:lang w:val="vi-VN"/>
        </w:rPr>
        <w:t xml:space="preserve"> </w:t>
      </w:r>
      <w:r w:rsidRPr="00993748">
        <w:rPr>
          <w:sz w:val="28"/>
          <w:szCs w:val="28"/>
          <w:lang w:val="pl-PL"/>
        </w:rPr>
        <w:t xml:space="preserve">Số 189/KH- UBND, </w:t>
      </w:r>
      <w:r w:rsidRPr="00993748">
        <w:rPr>
          <w:iCs/>
          <w:sz w:val="28"/>
          <w:szCs w:val="28"/>
          <w:lang w:val="pl-PL"/>
        </w:rPr>
        <w:t>ngày 14 tháng 12  n</w:t>
      </w:r>
      <w:r w:rsidRPr="00993748">
        <w:rPr>
          <w:rFonts w:hint="eastAsia"/>
          <w:iCs/>
          <w:sz w:val="28"/>
          <w:szCs w:val="28"/>
          <w:lang w:val="pl-PL"/>
        </w:rPr>
        <w:t>ă</w:t>
      </w:r>
      <w:r w:rsidRPr="00993748">
        <w:rPr>
          <w:iCs/>
          <w:sz w:val="28"/>
          <w:szCs w:val="28"/>
          <w:lang w:val="pl-PL"/>
        </w:rPr>
        <w:t>m 2016.</w:t>
      </w:r>
    </w:p>
    <w:p w:rsidR="006272B8" w:rsidRPr="00993748" w:rsidRDefault="006272B8" w:rsidP="006272B8">
      <w:pPr>
        <w:spacing w:line="360" w:lineRule="auto"/>
        <w:ind w:firstLine="567"/>
        <w:jc w:val="both"/>
        <w:rPr>
          <w:iCs/>
          <w:sz w:val="28"/>
          <w:szCs w:val="28"/>
          <w:lang w:val="pl-PL"/>
        </w:rPr>
      </w:pPr>
      <w:r w:rsidRPr="00993748">
        <w:rPr>
          <w:iCs/>
          <w:sz w:val="28"/>
          <w:szCs w:val="28"/>
          <w:lang w:val="pl-PL"/>
        </w:rPr>
        <w:t>7. Ủy ban nhân dân huyện A Lưới, Báo cáo tình hình thực hiện Chương trình mục tiêu quốc gia giảm nghèo bền vững giai đoạn 2011 - 2015</w:t>
      </w:r>
    </w:p>
    <w:p w:rsidR="006272B8" w:rsidRPr="00993748" w:rsidRDefault="006272B8" w:rsidP="006272B8">
      <w:pPr>
        <w:spacing w:line="360" w:lineRule="auto"/>
        <w:ind w:firstLine="567"/>
        <w:jc w:val="both"/>
        <w:rPr>
          <w:iCs/>
          <w:sz w:val="28"/>
          <w:szCs w:val="28"/>
          <w:lang w:val="pl-PL"/>
        </w:rPr>
      </w:pPr>
      <w:r w:rsidRPr="00993748">
        <w:rPr>
          <w:iCs/>
          <w:sz w:val="28"/>
          <w:szCs w:val="28"/>
          <w:lang w:val="pl-PL"/>
        </w:rPr>
        <w:t>8.  Ủy ban nhân dân huyện A Lưới, Báo cáo kết quả ddieuf tra, rà soát hộ nghèo, hộ cận nghèo năm 2016 theo chuẩn nghèo tiếp cận đa chiều trên địa bàn tỉnh Thừa Thiên Huế, tháng 12 năm 2016</w:t>
      </w:r>
    </w:p>
    <w:p w:rsidR="006272B8" w:rsidRPr="00993748" w:rsidRDefault="006272B8" w:rsidP="006272B8">
      <w:pPr>
        <w:spacing w:line="360" w:lineRule="auto"/>
        <w:ind w:firstLine="567"/>
        <w:jc w:val="both"/>
        <w:rPr>
          <w:iCs/>
          <w:sz w:val="28"/>
          <w:szCs w:val="28"/>
          <w:lang w:val="pl-PL"/>
        </w:rPr>
      </w:pPr>
      <w:r w:rsidRPr="00993748">
        <w:rPr>
          <w:iCs/>
          <w:sz w:val="28"/>
          <w:szCs w:val="28"/>
          <w:lang w:val="pl-PL"/>
        </w:rPr>
        <w:t>9. Ủy ban nhân dân huyện A Lưới, Báo cáo tình hình thực hiện Chương trình mục tiêu quốc gia giảm nghèo bền vững và tổ chức rà soát hộ nghèo, hộ cận nghèo năm 2017, tháng 11 năm 2017</w:t>
      </w:r>
    </w:p>
    <w:p w:rsidR="006272B8" w:rsidRPr="00993748" w:rsidRDefault="006272B8" w:rsidP="006272B8">
      <w:pPr>
        <w:spacing w:line="360" w:lineRule="auto"/>
        <w:ind w:firstLine="567"/>
        <w:jc w:val="both"/>
        <w:rPr>
          <w:rStyle w:val="Strong"/>
          <w:bCs w:val="0"/>
          <w:i/>
          <w:sz w:val="28"/>
          <w:szCs w:val="28"/>
          <w:lang w:val="pl-PL"/>
        </w:rPr>
      </w:pPr>
      <w:r w:rsidRPr="00993748">
        <w:rPr>
          <w:rStyle w:val="Strong"/>
          <w:bCs w:val="0"/>
          <w:i/>
          <w:sz w:val="28"/>
          <w:szCs w:val="28"/>
          <w:lang w:val="pl-PL"/>
        </w:rPr>
        <w:t>Địa chỉ liên hệ: TS. Hà Thị Hằng – Trưởng Khoa Kinh tế chính trị - Trường Đại học Kinh tế Huế - 99 Hồ Đắc Di – Tp Huế 0914173108</w:t>
      </w:r>
    </w:p>
    <w:p w:rsidR="006272B8" w:rsidRPr="00993748" w:rsidRDefault="006272B8" w:rsidP="006272B8">
      <w:pPr>
        <w:spacing w:line="360" w:lineRule="auto"/>
        <w:jc w:val="both"/>
        <w:rPr>
          <w:b/>
          <w:i/>
          <w:sz w:val="28"/>
          <w:szCs w:val="28"/>
          <w:lang w:val="pl-PL"/>
        </w:rPr>
      </w:pPr>
    </w:p>
    <w:p w:rsidR="006272B8" w:rsidRPr="00993748" w:rsidRDefault="006272B8" w:rsidP="006272B8">
      <w:pPr>
        <w:spacing w:line="360" w:lineRule="auto"/>
        <w:jc w:val="both"/>
        <w:rPr>
          <w:b/>
          <w:i/>
          <w:sz w:val="28"/>
          <w:szCs w:val="28"/>
          <w:lang w:val="pl-PL"/>
        </w:rPr>
      </w:pPr>
    </w:p>
    <w:p w:rsidR="006272B8" w:rsidRPr="00993748" w:rsidRDefault="006272B8" w:rsidP="006272B8">
      <w:pPr>
        <w:spacing w:before="60" w:after="60"/>
        <w:jc w:val="center"/>
        <w:rPr>
          <w:sz w:val="28"/>
          <w:szCs w:val="28"/>
          <w:lang w:val="pl-PL"/>
        </w:rPr>
      </w:pPr>
      <w:r w:rsidRPr="00993748">
        <w:rPr>
          <w:sz w:val="28"/>
          <w:szCs w:val="28"/>
          <w:lang w:val="pl-PL"/>
        </w:rPr>
        <w:tab/>
      </w:r>
    </w:p>
    <w:p w:rsidR="006272B8" w:rsidRPr="00993748" w:rsidRDefault="006272B8" w:rsidP="006272B8">
      <w:pPr>
        <w:spacing w:before="60" w:after="120" w:line="360" w:lineRule="auto"/>
        <w:ind w:left="567"/>
        <w:jc w:val="both"/>
        <w:rPr>
          <w:sz w:val="28"/>
          <w:szCs w:val="28"/>
          <w:lang w:val="pl-PL"/>
        </w:rPr>
      </w:pPr>
    </w:p>
    <w:p w:rsidR="006272B8" w:rsidRPr="00993748" w:rsidRDefault="006272B8" w:rsidP="006272B8">
      <w:pPr>
        <w:spacing w:before="60" w:after="120" w:line="360" w:lineRule="auto"/>
        <w:ind w:left="567"/>
        <w:jc w:val="both"/>
        <w:rPr>
          <w:sz w:val="28"/>
          <w:szCs w:val="28"/>
          <w:lang w:val="pl-PL"/>
        </w:rPr>
      </w:pPr>
    </w:p>
    <w:p w:rsidR="00FB596F" w:rsidRDefault="00FB596F"/>
    <w:sectPr w:rsidR="00FB596F" w:rsidSect="00135ACF">
      <w:pgSz w:w="12240" w:h="15840"/>
      <w:pgMar w:top="851" w:right="1138" w:bottom="1138" w:left="141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6272B8"/>
    <w:rsid w:val="00001D40"/>
    <w:rsid w:val="000020BE"/>
    <w:rsid w:val="00002F75"/>
    <w:rsid w:val="00003C97"/>
    <w:rsid w:val="00007A5C"/>
    <w:rsid w:val="0001045E"/>
    <w:rsid w:val="00011476"/>
    <w:rsid w:val="00012A6B"/>
    <w:rsid w:val="00013A9F"/>
    <w:rsid w:val="000144C1"/>
    <w:rsid w:val="000154BC"/>
    <w:rsid w:val="00015C03"/>
    <w:rsid w:val="0001634D"/>
    <w:rsid w:val="00021317"/>
    <w:rsid w:val="00022E4E"/>
    <w:rsid w:val="0002420B"/>
    <w:rsid w:val="0002444A"/>
    <w:rsid w:val="00024E52"/>
    <w:rsid w:val="000253E0"/>
    <w:rsid w:val="00030785"/>
    <w:rsid w:val="0003087A"/>
    <w:rsid w:val="00031D08"/>
    <w:rsid w:val="0003286C"/>
    <w:rsid w:val="00040277"/>
    <w:rsid w:val="00041700"/>
    <w:rsid w:val="000457CA"/>
    <w:rsid w:val="00046160"/>
    <w:rsid w:val="0005080F"/>
    <w:rsid w:val="000532C8"/>
    <w:rsid w:val="00055B30"/>
    <w:rsid w:val="00061BD3"/>
    <w:rsid w:val="00061E9E"/>
    <w:rsid w:val="0006260E"/>
    <w:rsid w:val="00067A8F"/>
    <w:rsid w:val="000726B4"/>
    <w:rsid w:val="00072A69"/>
    <w:rsid w:val="0007583F"/>
    <w:rsid w:val="0007675C"/>
    <w:rsid w:val="00084494"/>
    <w:rsid w:val="00086DC1"/>
    <w:rsid w:val="0009034E"/>
    <w:rsid w:val="00090F4F"/>
    <w:rsid w:val="00093087"/>
    <w:rsid w:val="00093AA8"/>
    <w:rsid w:val="0009454E"/>
    <w:rsid w:val="00095260"/>
    <w:rsid w:val="00097C29"/>
    <w:rsid w:val="000A2C26"/>
    <w:rsid w:val="000A5E3A"/>
    <w:rsid w:val="000A6560"/>
    <w:rsid w:val="000A75EA"/>
    <w:rsid w:val="000A7C36"/>
    <w:rsid w:val="000B1C71"/>
    <w:rsid w:val="000B35D7"/>
    <w:rsid w:val="000B770C"/>
    <w:rsid w:val="000D035A"/>
    <w:rsid w:val="000D0B84"/>
    <w:rsid w:val="000D0D4E"/>
    <w:rsid w:val="000D0E54"/>
    <w:rsid w:val="000D1972"/>
    <w:rsid w:val="000D3949"/>
    <w:rsid w:val="000D4940"/>
    <w:rsid w:val="000D57CF"/>
    <w:rsid w:val="000D7DB5"/>
    <w:rsid w:val="000D7E10"/>
    <w:rsid w:val="000E064C"/>
    <w:rsid w:val="000E5AB0"/>
    <w:rsid w:val="000E775A"/>
    <w:rsid w:val="000F19E8"/>
    <w:rsid w:val="000F1A68"/>
    <w:rsid w:val="000F6F24"/>
    <w:rsid w:val="00101583"/>
    <w:rsid w:val="0010188B"/>
    <w:rsid w:val="00102F2E"/>
    <w:rsid w:val="001041B8"/>
    <w:rsid w:val="00106A5D"/>
    <w:rsid w:val="0011092D"/>
    <w:rsid w:val="00112EF9"/>
    <w:rsid w:val="00116D66"/>
    <w:rsid w:val="00116F82"/>
    <w:rsid w:val="0012003F"/>
    <w:rsid w:val="0012286D"/>
    <w:rsid w:val="001229D8"/>
    <w:rsid w:val="00122DB7"/>
    <w:rsid w:val="001234ED"/>
    <w:rsid w:val="001239F5"/>
    <w:rsid w:val="0013338A"/>
    <w:rsid w:val="00133487"/>
    <w:rsid w:val="001340FF"/>
    <w:rsid w:val="00135ACF"/>
    <w:rsid w:val="00137B4C"/>
    <w:rsid w:val="00137C6F"/>
    <w:rsid w:val="00140FAA"/>
    <w:rsid w:val="001433BE"/>
    <w:rsid w:val="001453AC"/>
    <w:rsid w:val="001455E4"/>
    <w:rsid w:val="00147463"/>
    <w:rsid w:val="001507B2"/>
    <w:rsid w:val="00154E51"/>
    <w:rsid w:val="00160AE2"/>
    <w:rsid w:val="00163802"/>
    <w:rsid w:val="00163CEF"/>
    <w:rsid w:val="001640F2"/>
    <w:rsid w:val="00166E1C"/>
    <w:rsid w:val="00166EEA"/>
    <w:rsid w:val="001714A0"/>
    <w:rsid w:val="00175460"/>
    <w:rsid w:val="00175B8A"/>
    <w:rsid w:val="00176C36"/>
    <w:rsid w:val="00182F16"/>
    <w:rsid w:val="00183103"/>
    <w:rsid w:val="00183AA7"/>
    <w:rsid w:val="001840AE"/>
    <w:rsid w:val="00190677"/>
    <w:rsid w:val="00192FE5"/>
    <w:rsid w:val="001937FE"/>
    <w:rsid w:val="00193E3E"/>
    <w:rsid w:val="00193F46"/>
    <w:rsid w:val="0019599F"/>
    <w:rsid w:val="00197045"/>
    <w:rsid w:val="001979CA"/>
    <w:rsid w:val="001A3C0F"/>
    <w:rsid w:val="001A7637"/>
    <w:rsid w:val="001A79FC"/>
    <w:rsid w:val="001B0211"/>
    <w:rsid w:val="001B5245"/>
    <w:rsid w:val="001B6E5E"/>
    <w:rsid w:val="001C6BAC"/>
    <w:rsid w:val="001D0F7C"/>
    <w:rsid w:val="001D1281"/>
    <w:rsid w:val="001D3BFD"/>
    <w:rsid w:val="001D4ADA"/>
    <w:rsid w:val="001D5A84"/>
    <w:rsid w:val="001E20A2"/>
    <w:rsid w:val="001E22CD"/>
    <w:rsid w:val="001E59A1"/>
    <w:rsid w:val="001F099D"/>
    <w:rsid w:val="001F4C8C"/>
    <w:rsid w:val="001F5910"/>
    <w:rsid w:val="00200481"/>
    <w:rsid w:val="002018F4"/>
    <w:rsid w:val="00201F7E"/>
    <w:rsid w:val="00202375"/>
    <w:rsid w:val="002023C0"/>
    <w:rsid w:val="0020413E"/>
    <w:rsid w:val="002045C5"/>
    <w:rsid w:val="00207F3C"/>
    <w:rsid w:val="002107F6"/>
    <w:rsid w:val="00211A1B"/>
    <w:rsid w:val="00214725"/>
    <w:rsid w:val="00215194"/>
    <w:rsid w:val="00215A61"/>
    <w:rsid w:val="002203D9"/>
    <w:rsid w:val="0022261D"/>
    <w:rsid w:val="00223C65"/>
    <w:rsid w:val="00226C3A"/>
    <w:rsid w:val="00226E26"/>
    <w:rsid w:val="002311E0"/>
    <w:rsid w:val="00232CD3"/>
    <w:rsid w:val="00235536"/>
    <w:rsid w:val="00240625"/>
    <w:rsid w:val="00244EAD"/>
    <w:rsid w:val="002528CF"/>
    <w:rsid w:val="00254198"/>
    <w:rsid w:val="00260E6F"/>
    <w:rsid w:val="00261BE8"/>
    <w:rsid w:val="00265868"/>
    <w:rsid w:val="002663F1"/>
    <w:rsid w:val="00270FA9"/>
    <w:rsid w:val="00272B00"/>
    <w:rsid w:val="002740C8"/>
    <w:rsid w:val="002742B2"/>
    <w:rsid w:val="00274DF1"/>
    <w:rsid w:val="0027508C"/>
    <w:rsid w:val="00275E5B"/>
    <w:rsid w:val="002819A4"/>
    <w:rsid w:val="00281C75"/>
    <w:rsid w:val="00281D51"/>
    <w:rsid w:val="00282557"/>
    <w:rsid w:val="0028264E"/>
    <w:rsid w:val="0028559F"/>
    <w:rsid w:val="00285E39"/>
    <w:rsid w:val="00292E8F"/>
    <w:rsid w:val="0029407F"/>
    <w:rsid w:val="002954BC"/>
    <w:rsid w:val="002A250F"/>
    <w:rsid w:val="002A3936"/>
    <w:rsid w:val="002A5559"/>
    <w:rsid w:val="002A63C3"/>
    <w:rsid w:val="002C3C2A"/>
    <w:rsid w:val="002C4D4D"/>
    <w:rsid w:val="002C6261"/>
    <w:rsid w:val="002D7DBC"/>
    <w:rsid w:val="002E2720"/>
    <w:rsid w:val="002E3BD3"/>
    <w:rsid w:val="002E3E11"/>
    <w:rsid w:val="002F21A1"/>
    <w:rsid w:val="002F340D"/>
    <w:rsid w:val="002F5570"/>
    <w:rsid w:val="002F64F7"/>
    <w:rsid w:val="002F6F75"/>
    <w:rsid w:val="003004DE"/>
    <w:rsid w:val="00300748"/>
    <w:rsid w:val="00300E93"/>
    <w:rsid w:val="00300EDC"/>
    <w:rsid w:val="00310050"/>
    <w:rsid w:val="00312568"/>
    <w:rsid w:val="00313E8C"/>
    <w:rsid w:val="0031701F"/>
    <w:rsid w:val="00317F93"/>
    <w:rsid w:val="00320D68"/>
    <w:rsid w:val="00322923"/>
    <w:rsid w:val="003263D6"/>
    <w:rsid w:val="00333951"/>
    <w:rsid w:val="003360A0"/>
    <w:rsid w:val="003363A0"/>
    <w:rsid w:val="00336ECE"/>
    <w:rsid w:val="00340B0C"/>
    <w:rsid w:val="00342450"/>
    <w:rsid w:val="0034576C"/>
    <w:rsid w:val="00346378"/>
    <w:rsid w:val="00347374"/>
    <w:rsid w:val="00350C45"/>
    <w:rsid w:val="0035345E"/>
    <w:rsid w:val="00354EB6"/>
    <w:rsid w:val="00355268"/>
    <w:rsid w:val="00361A65"/>
    <w:rsid w:val="00375EEF"/>
    <w:rsid w:val="003811A8"/>
    <w:rsid w:val="00381376"/>
    <w:rsid w:val="00382473"/>
    <w:rsid w:val="00384816"/>
    <w:rsid w:val="00384BF7"/>
    <w:rsid w:val="003854ED"/>
    <w:rsid w:val="003930F2"/>
    <w:rsid w:val="003956D0"/>
    <w:rsid w:val="0039752C"/>
    <w:rsid w:val="003A3670"/>
    <w:rsid w:val="003A6040"/>
    <w:rsid w:val="003A76F9"/>
    <w:rsid w:val="003B1666"/>
    <w:rsid w:val="003B3B2B"/>
    <w:rsid w:val="003B71B0"/>
    <w:rsid w:val="003C2F57"/>
    <w:rsid w:val="003D0DBF"/>
    <w:rsid w:val="003D1408"/>
    <w:rsid w:val="003D426F"/>
    <w:rsid w:val="003D5652"/>
    <w:rsid w:val="003D7EBA"/>
    <w:rsid w:val="003E0F10"/>
    <w:rsid w:val="003E47E0"/>
    <w:rsid w:val="003E5E03"/>
    <w:rsid w:val="003E673F"/>
    <w:rsid w:val="003F3254"/>
    <w:rsid w:val="003F4F1F"/>
    <w:rsid w:val="003F60C5"/>
    <w:rsid w:val="003F6146"/>
    <w:rsid w:val="003F742C"/>
    <w:rsid w:val="004005A3"/>
    <w:rsid w:val="00403DC7"/>
    <w:rsid w:val="004043D0"/>
    <w:rsid w:val="00406607"/>
    <w:rsid w:val="00406975"/>
    <w:rsid w:val="0041114B"/>
    <w:rsid w:val="0041625F"/>
    <w:rsid w:val="0042145C"/>
    <w:rsid w:val="00426ECC"/>
    <w:rsid w:val="004308D4"/>
    <w:rsid w:val="0043307D"/>
    <w:rsid w:val="0043360F"/>
    <w:rsid w:val="00436FD9"/>
    <w:rsid w:val="004376A7"/>
    <w:rsid w:val="00440490"/>
    <w:rsid w:val="00441E9E"/>
    <w:rsid w:val="004440BD"/>
    <w:rsid w:val="00446305"/>
    <w:rsid w:val="00446B37"/>
    <w:rsid w:val="004502C6"/>
    <w:rsid w:val="00451A9E"/>
    <w:rsid w:val="004531FA"/>
    <w:rsid w:val="00453B6D"/>
    <w:rsid w:val="00453BC4"/>
    <w:rsid w:val="004546BB"/>
    <w:rsid w:val="004560CB"/>
    <w:rsid w:val="00460121"/>
    <w:rsid w:val="0046051B"/>
    <w:rsid w:val="00460BE6"/>
    <w:rsid w:val="00462975"/>
    <w:rsid w:val="00462DAF"/>
    <w:rsid w:val="00464900"/>
    <w:rsid w:val="0046625B"/>
    <w:rsid w:val="00466F72"/>
    <w:rsid w:val="00471717"/>
    <w:rsid w:val="00471823"/>
    <w:rsid w:val="004750C8"/>
    <w:rsid w:val="004757D5"/>
    <w:rsid w:val="00475819"/>
    <w:rsid w:val="00477AE3"/>
    <w:rsid w:val="00481AD1"/>
    <w:rsid w:val="00483CF5"/>
    <w:rsid w:val="0048474F"/>
    <w:rsid w:val="004853E4"/>
    <w:rsid w:val="00487326"/>
    <w:rsid w:val="00492F3A"/>
    <w:rsid w:val="004941AE"/>
    <w:rsid w:val="0049487C"/>
    <w:rsid w:val="00496BDF"/>
    <w:rsid w:val="004A33F7"/>
    <w:rsid w:val="004A5D5A"/>
    <w:rsid w:val="004B40F0"/>
    <w:rsid w:val="004B7B36"/>
    <w:rsid w:val="004C1ABB"/>
    <w:rsid w:val="004C5664"/>
    <w:rsid w:val="004C5B89"/>
    <w:rsid w:val="004C6BF4"/>
    <w:rsid w:val="004C7513"/>
    <w:rsid w:val="004D1D6D"/>
    <w:rsid w:val="004D4324"/>
    <w:rsid w:val="004D5981"/>
    <w:rsid w:val="004D6FB9"/>
    <w:rsid w:val="004E1E3A"/>
    <w:rsid w:val="004E3427"/>
    <w:rsid w:val="004E5367"/>
    <w:rsid w:val="004E7536"/>
    <w:rsid w:val="004F0139"/>
    <w:rsid w:val="004F0478"/>
    <w:rsid w:val="004F174B"/>
    <w:rsid w:val="004F5352"/>
    <w:rsid w:val="004F615F"/>
    <w:rsid w:val="00501046"/>
    <w:rsid w:val="0050106B"/>
    <w:rsid w:val="00512915"/>
    <w:rsid w:val="00512CA1"/>
    <w:rsid w:val="0051302A"/>
    <w:rsid w:val="00514758"/>
    <w:rsid w:val="00516E96"/>
    <w:rsid w:val="0052014A"/>
    <w:rsid w:val="00520FFA"/>
    <w:rsid w:val="00521068"/>
    <w:rsid w:val="00523BB2"/>
    <w:rsid w:val="00524260"/>
    <w:rsid w:val="00525332"/>
    <w:rsid w:val="00526073"/>
    <w:rsid w:val="005261DE"/>
    <w:rsid w:val="00527988"/>
    <w:rsid w:val="00531268"/>
    <w:rsid w:val="005321A7"/>
    <w:rsid w:val="005331DB"/>
    <w:rsid w:val="00533ADB"/>
    <w:rsid w:val="00534AF1"/>
    <w:rsid w:val="00535C33"/>
    <w:rsid w:val="005363E9"/>
    <w:rsid w:val="005375E2"/>
    <w:rsid w:val="0054031C"/>
    <w:rsid w:val="005406ED"/>
    <w:rsid w:val="00540AB1"/>
    <w:rsid w:val="00542159"/>
    <w:rsid w:val="00542D9D"/>
    <w:rsid w:val="00544297"/>
    <w:rsid w:val="005442C2"/>
    <w:rsid w:val="00544DBD"/>
    <w:rsid w:val="00547807"/>
    <w:rsid w:val="00551E12"/>
    <w:rsid w:val="00553C18"/>
    <w:rsid w:val="005567DD"/>
    <w:rsid w:val="0055712D"/>
    <w:rsid w:val="00557C12"/>
    <w:rsid w:val="00560532"/>
    <w:rsid w:val="005618C6"/>
    <w:rsid w:val="00561DC4"/>
    <w:rsid w:val="0056460A"/>
    <w:rsid w:val="0057631E"/>
    <w:rsid w:val="00583666"/>
    <w:rsid w:val="00583974"/>
    <w:rsid w:val="00584106"/>
    <w:rsid w:val="0058452D"/>
    <w:rsid w:val="0058608F"/>
    <w:rsid w:val="00590972"/>
    <w:rsid w:val="00590989"/>
    <w:rsid w:val="00590CBE"/>
    <w:rsid w:val="00590D67"/>
    <w:rsid w:val="00593520"/>
    <w:rsid w:val="00596190"/>
    <w:rsid w:val="00596AE7"/>
    <w:rsid w:val="00596F49"/>
    <w:rsid w:val="0059758E"/>
    <w:rsid w:val="005A12A6"/>
    <w:rsid w:val="005A1FC5"/>
    <w:rsid w:val="005A3A83"/>
    <w:rsid w:val="005A57DD"/>
    <w:rsid w:val="005A5D9C"/>
    <w:rsid w:val="005A6275"/>
    <w:rsid w:val="005A6BA4"/>
    <w:rsid w:val="005A75EF"/>
    <w:rsid w:val="005B0351"/>
    <w:rsid w:val="005B2E09"/>
    <w:rsid w:val="005B4E88"/>
    <w:rsid w:val="005B78E1"/>
    <w:rsid w:val="005C00D5"/>
    <w:rsid w:val="005C187B"/>
    <w:rsid w:val="005C6459"/>
    <w:rsid w:val="005C6C77"/>
    <w:rsid w:val="005C7420"/>
    <w:rsid w:val="005D2018"/>
    <w:rsid w:val="005D45AB"/>
    <w:rsid w:val="005D471C"/>
    <w:rsid w:val="005D56FB"/>
    <w:rsid w:val="005D7B47"/>
    <w:rsid w:val="005E08F3"/>
    <w:rsid w:val="005E09F7"/>
    <w:rsid w:val="005E1480"/>
    <w:rsid w:val="005E35F8"/>
    <w:rsid w:val="005E3CDC"/>
    <w:rsid w:val="005E4A2A"/>
    <w:rsid w:val="005F05BE"/>
    <w:rsid w:val="005F08B9"/>
    <w:rsid w:val="005F0BB0"/>
    <w:rsid w:val="005F49AD"/>
    <w:rsid w:val="005F642F"/>
    <w:rsid w:val="00600DF6"/>
    <w:rsid w:val="00601877"/>
    <w:rsid w:val="00604A8D"/>
    <w:rsid w:val="00611599"/>
    <w:rsid w:val="00613ACE"/>
    <w:rsid w:val="00614BB7"/>
    <w:rsid w:val="00617230"/>
    <w:rsid w:val="00617833"/>
    <w:rsid w:val="00617CE9"/>
    <w:rsid w:val="00620268"/>
    <w:rsid w:val="00625063"/>
    <w:rsid w:val="00625AB4"/>
    <w:rsid w:val="006272B8"/>
    <w:rsid w:val="00627438"/>
    <w:rsid w:val="00631CC8"/>
    <w:rsid w:val="00632C60"/>
    <w:rsid w:val="006330D0"/>
    <w:rsid w:val="00633E5D"/>
    <w:rsid w:val="006354E3"/>
    <w:rsid w:val="00636450"/>
    <w:rsid w:val="006364AD"/>
    <w:rsid w:val="00636A62"/>
    <w:rsid w:val="00637E85"/>
    <w:rsid w:val="00641635"/>
    <w:rsid w:val="00642861"/>
    <w:rsid w:val="00643B0C"/>
    <w:rsid w:val="0064646E"/>
    <w:rsid w:val="00650741"/>
    <w:rsid w:val="00652162"/>
    <w:rsid w:val="00657140"/>
    <w:rsid w:val="00657D35"/>
    <w:rsid w:val="006603F0"/>
    <w:rsid w:val="00661BD0"/>
    <w:rsid w:val="00663954"/>
    <w:rsid w:val="00663B4D"/>
    <w:rsid w:val="00666B35"/>
    <w:rsid w:val="00666B75"/>
    <w:rsid w:val="006672FC"/>
    <w:rsid w:val="00673D22"/>
    <w:rsid w:val="006750CB"/>
    <w:rsid w:val="00676E05"/>
    <w:rsid w:val="00676E11"/>
    <w:rsid w:val="0068061F"/>
    <w:rsid w:val="00682F29"/>
    <w:rsid w:val="00683F3E"/>
    <w:rsid w:val="006849D2"/>
    <w:rsid w:val="00684A3E"/>
    <w:rsid w:val="00690F0D"/>
    <w:rsid w:val="0069268A"/>
    <w:rsid w:val="00693636"/>
    <w:rsid w:val="0069366F"/>
    <w:rsid w:val="00695D97"/>
    <w:rsid w:val="00696EC5"/>
    <w:rsid w:val="00697633"/>
    <w:rsid w:val="00697944"/>
    <w:rsid w:val="006A0908"/>
    <w:rsid w:val="006A5918"/>
    <w:rsid w:val="006B68D3"/>
    <w:rsid w:val="006B6B76"/>
    <w:rsid w:val="006B75B6"/>
    <w:rsid w:val="006C09B0"/>
    <w:rsid w:val="006C248A"/>
    <w:rsid w:val="006D005B"/>
    <w:rsid w:val="006D17F5"/>
    <w:rsid w:val="006D3D23"/>
    <w:rsid w:val="006D5934"/>
    <w:rsid w:val="006D5B28"/>
    <w:rsid w:val="006D6CD5"/>
    <w:rsid w:val="006E0CCB"/>
    <w:rsid w:val="006E1896"/>
    <w:rsid w:val="006E2ADE"/>
    <w:rsid w:val="006E4130"/>
    <w:rsid w:val="006E4294"/>
    <w:rsid w:val="006F3EF2"/>
    <w:rsid w:val="006F49B5"/>
    <w:rsid w:val="006F59FC"/>
    <w:rsid w:val="00700243"/>
    <w:rsid w:val="0070159C"/>
    <w:rsid w:val="007015DA"/>
    <w:rsid w:val="00703615"/>
    <w:rsid w:val="007044C3"/>
    <w:rsid w:val="007071FC"/>
    <w:rsid w:val="00707884"/>
    <w:rsid w:val="007105B1"/>
    <w:rsid w:val="00711AE1"/>
    <w:rsid w:val="007144B2"/>
    <w:rsid w:val="00714B89"/>
    <w:rsid w:val="007210EC"/>
    <w:rsid w:val="0072391D"/>
    <w:rsid w:val="007277D1"/>
    <w:rsid w:val="00727A47"/>
    <w:rsid w:val="007402FD"/>
    <w:rsid w:val="007419ED"/>
    <w:rsid w:val="00742B55"/>
    <w:rsid w:val="00742D7F"/>
    <w:rsid w:val="00743D69"/>
    <w:rsid w:val="00745ED2"/>
    <w:rsid w:val="00746146"/>
    <w:rsid w:val="00746610"/>
    <w:rsid w:val="007507F8"/>
    <w:rsid w:val="00750BCF"/>
    <w:rsid w:val="007532BD"/>
    <w:rsid w:val="007552F7"/>
    <w:rsid w:val="007569A7"/>
    <w:rsid w:val="00760C8A"/>
    <w:rsid w:val="00763FFB"/>
    <w:rsid w:val="00764590"/>
    <w:rsid w:val="00764D2D"/>
    <w:rsid w:val="007674A7"/>
    <w:rsid w:val="007717B4"/>
    <w:rsid w:val="00772274"/>
    <w:rsid w:val="00773697"/>
    <w:rsid w:val="00784A78"/>
    <w:rsid w:val="00785C19"/>
    <w:rsid w:val="0078705F"/>
    <w:rsid w:val="00793423"/>
    <w:rsid w:val="00794B0E"/>
    <w:rsid w:val="007A35F2"/>
    <w:rsid w:val="007A3F1D"/>
    <w:rsid w:val="007A6219"/>
    <w:rsid w:val="007B3101"/>
    <w:rsid w:val="007B3AB9"/>
    <w:rsid w:val="007B4D14"/>
    <w:rsid w:val="007B5E38"/>
    <w:rsid w:val="007B6A30"/>
    <w:rsid w:val="007B72CE"/>
    <w:rsid w:val="007C2390"/>
    <w:rsid w:val="007C2F4C"/>
    <w:rsid w:val="007C4BEA"/>
    <w:rsid w:val="007C6538"/>
    <w:rsid w:val="007D22B3"/>
    <w:rsid w:val="007E049F"/>
    <w:rsid w:val="007E3CD0"/>
    <w:rsid w:val="007E497C"/>
    <w:rsid w:val="007E4FDD"/>
    <w:rsid w:val="007E5D5E"/>
    <w:rsid w:val="007F061C"/>
    <w:rsid w:val="007F0853"/>
    <w:rsid w:val="007F15E9"/>
    <w:rsid w:val="007F3618"/>
    <w:rsid w:val="007F3C07"/>
    <w:rsid w:val="007F4EB2"/>
    <w:rsid w:val="007F4FAD"/>
    <w:rsid w:val="007F6F6A"/>
    <w:rsid w:val="007F77DE"/>
    <w:rsid w:val="00800C4E"/>
    <w:rsid w:val="00803941"/>
    <w:rsid w:val="00803A9B"/>
    <w:rsid w:val="0080407B"/>
    <w:rsid w:val="008043A3"/>
    <w:rsid w:val="00807581"/>
    <w:rsid w:val="008108A8"/>
    <w:rsid w:val="00810B24"/>
    <w:rsid w:val="00811375"/>
    <w:rsid w:val="008121F0"/>
    <w:rsid w:val="00812E73"/>
    <w:rsid w:val="008134F1"/>
    <w:rsid w:val="0081354D"/>
    <w:rsid w:val="0081749C"/>
    <w:rsid w:val="00820AD2"/>
    <w:rsid w:val="00821336"/>
    <w:rsid w:val="00821FBF"/>
    <w:rsid w:val="008225C7"/>
    <w:rsid w:val="008262BC"/>
    <w:rsid w:val="00827E33"/>
    <w:rsid w:val="00827E67"/>
    <w:rsid w:val="00832820"/>
    <w:rsid w:val="008346FB"/>
    <w:rsid w:val="00837EF6"/>
    <w:rsid w:val="00840D0F"/>
    <w:rsid w:val="00845640"/>
    <w:rsid w:val="00846E00"/>
    <w:rsid w:val="00847EE4"/>
    <w:rsid w:val="008518D6"/>
    <w:rsid w:val="0085364A"/>
    <w:rsid w:val="0085515E"/>
    <w:rsid w:val="0085632C"/>
    <w:rsid w:val="008602C9"/>
    <w:rsid w:val="008623AA"/>
    <w:rsid w:val="008717F1"/>
    <w:rsid w:val="00874E35"/>
    <w:rsid w:val="008803A3"/>
    <w:rsid w:val="008809D9"/>
    <w:rsid w:val="008827CE"/>
    <w:rsid w:val="00883498"/>
    <w:rsid w:val="008834FF"/>
    <w:rsid w:val="00884022"/>
    <w:rsid w:val="00887C13"/>
    <w:rsid w:val="008915D9"/>
    <w:rsid w:val="00892021"/>
    <w:rsid w:val="008920D6"/>
    <w:rsid w:val="00892366"/>
    <w:rsid w:val="00893E6A"/>
    <w:rsid w:val="00897457"/>
    <w:rsid w:val="008A0E49"/>
    <w:rsid w:val="008A206D"/>
    <w:rsid w:val="008A79DA"/>
    <w:rsid w:val="008A7CDE"/>
    <w:rsid w:val="008A7EF3"/>
    <w:rsid w:val="008B00BB"/>
    <w:rsid w:val="008B3575"/>
    <w:rsid w:val="008B539A"/>
    <w:rsid w:val="008B7B7D"/>
    <w:rsid w:val="008C1AEB"/>
    <w:rsid w:val="008C1E3A"/>
    <w:rsid w:val="008C491D"/>
    <w:rsid w:val="008C6FDE"/>
    <w:rsid w:val="008C7175"/>
    <w:rsid w:val="008D3ED5"/>
    <w:rsid w:val="008D4BC0"/>
    <w:rsid w:val="008D5259"/>
    <w:rsid w:val="008D5648"/>
    <w:rsid w:val="008E1E87"/>
    <w:rsid w:val="008F08DA"/>
    <w:rsid w:val="008F10BC"/>
    <w:rsid w:val="008F171C"/>
    <w:rsid w:val="008F7B27"/>
    <w:rsid w:val="00903CD3"/>
    <w:rsid w:val="0091255B"/>
    <w:rsid w:val="0091298E"/>
    <w:rsid w:val="009129A0"/>
    <w:rsid w:val="00917241"/>
    <w:rsid w:val="0092191D"/>
    <w:rsid w:val="00921BAB"/>
    <w:rsid w:val="00924B3C"/>
    <w:rsid w:val="00925CB1"/>
    <w:rsid w:val="00925ED4"/>
    <w:rsid w:val="00933F15"/>
    <w:rsid w:val="00933FBE"/>
    <w:rsid w:val="00935FCD"/>
    <w:rsid w:val="00940FC5"/>
    <w:rsid w:val="0094167C"/>
    <w:rsid w:val="0094242B"/>
    <w:rsid w:val="0094679D"/>
    <w:rsid w:val="00947815"/>
    <w:rsid w:val="00951905"/>
    <w:rsid w:val="0095247B"/>
    <w:rsid w:val="009536B2"/>
    <w:rsid w:val="00961135"/>
    <w:rsid w:val="00962787"/>
    <w:rsid w:val="00963EB6"/>
    <w:rsid w:val="00964BF7"/>
    <w:rsid w:val="00966986"/>
    <w:rsid w:val="00967C3A"/>
    <w:rsid w:val="009709CF"/>
    <w:rsid w:val="00970F40"/>
    <w:rsid w:val="00973138"/>
    <w:rsid w:val="009746BC"/>
    <w:rsid w:val="0098448F"/>
    <w:rsid w:val="009875BB"/>
    <w:rsid w:val="00991573"/>
    <w:rsid w:val="0099347C"/>
    <w:rsid w:val="00997FCC"/>
    <w:rsid w:val="009A0A42"/>
    <w:rsid w:val="009A12CF"/>
    <w:rsid w:val="009A21BD"/>
    <w:rsid w:val="009A6677"/>
    <w:rsid w:val="009A7449"/>
    <w:rsid w:val="009B08D6"/>
    <w:rsid w:val="009B0D70"/>
    <w:rsid w:val="009B0F6A"/>
    <w:rsid w:val="009B2DD2"/>
    <w:rsid w:val="009B4161"/>
    <w:rsid w:val="009B5B02"/>
    <w:rsid w:val="009B6DB1"/>
    <w:rsid w:val="009C0C2E"/>
    <w:rsid w:val="009C0FA1"/>
    <w:rsid w:val="009C254C"/>
    <w:rsid w:val="009C56FA"/>
    <w:rsid w:val="009D19EF"/>
    <w:rsid w:val="009D36F3"/>
    <w:rsid w:val="009D37F6"/>
    <w:rsid w:val="009D4295"/>
    <w:rsid w:val="009D6D50"/>
    <w:rsid w:val="009D79D0"/>
    <w:rsid w:val="009D7AE0"/>
    <w:rsid w:val="009E020E"/>
    <w:rsid w:val="009E11A8"/>
    <w:rsid w:val="009E1678"/>
    <w:rsid w:val="009E24DA"/>
    <w:rsid w:val="009E2904"/>
    <w:rsid w:val="009E29BE"/>
    <w:rsid w:val="009E2EAF"/>
    <w:rsid w:val="009E41FF"/>
    <w:rsid w:val="009E4DC9"/>
    <w:rsid w:val="009E4F6E"/>
    <w:rsid w:val="009F0680"/>
    <w:rsid w:val="009F10E0"/>
    <w:rsid w:val="009F21D0"/>
    <w:rsid w:val="009F2C3B"/>
    <w:rsid w:val="009F36C2"/>
    <w:rsid w:val="009F433C"/>
    <w:rsid w:val="00A0216D"/>
    <w:rsid w:val="00A03B26"/>
    <w:rsid w:val="00A040D1"/>
    <w:rsid w:val="00A0792C"/>
    <w:rsid w:val="00A112BD"/>
    <w:rsid w:val="00A13C6F"/>
    <w:rsid w:val="00A15C71"/>
    <w:rsid w:val="00A16D96"/>
    <w:rsid w:val="00A208C9"/>
    <w:rsid w:val="00A20A07"/>
    <w:rsid w:val="00A22AC2"/>
    <w:rsid w:val="00A231B3"/>
    <w:rsid w:val="00A307ED"/>
    <w:rsid w:val="00A31205"/>
    <w:rsid w:val="00A3161D"/>
    <w:rsid w:val="00A337F5"/>
    <w:rsid w:val="00A344B7"/>
    <w:rsid w:val="00A359F6"/>
    <w:rsid w:val="00A35FF3"/>
    <w:rsid w:val="00A3634E"/>
    <w:rsid w:val="00A45E42"/>
    <w:rsid w:val="00A50168"/>
    <w:rsid w:val="00A51F37"/>
    <w:rsid w:val="00A54D94"/>
    <w:rsid w:val="00A55317"/>
    <w:rsid w:val="00A55B29"/>
    <w:rsid w:val="00A60C7B"/>
    <w:rsid w:val="00A61033"/>
    <w:rsid w:val="00A61FFE"/>
    <w:rsid w:val="00A620C8"/>
    <w:rsid w:val="00A646D5"/>
    <w:rsid w:val="00A67F8B"/>
    <w:rsid w:val="00A7019D"/>
    <w:rsid w:val="00A73093"/>
    <w:rsid w:val="00A740AC"/>
    <w:rsid w:val="00A7501F"/>
    <w:rsid w:val="00A80345"/>
    <w:rsid w:val="00A817C1"/>
    <w:rsid w:val="00A84AA6"/>
    <w:rsid w:val="00A90074"/>
    <w:rsid w:val="00A922FE"/>
    <w:rsid w:val="00A92C4A"/>
    <w:rsid w:val="00A9555E"/>
    <w:rsid w:val="00A95C63"/>
    <w:rsid w:val="00A96A90"/>
    <w:rsid w:val="00AA28B6"/>
    <w:rsid w:val="00AA66A7"/>
    <w:rsid w:val="00AA7AEE"/>
    <w:rsid w:val="00AA7E5B"/>
    <w:rsid w:val="00AB0571"/>
    <w:rsid w:val="00AB06ED"/>
    <w:rsid w:val="00AB11A0"/>
    <w:rsid w:val="00AB31DA"/>
    <w:rsid w:val="00AB469E"/>
    <w:rsid w:val="00AB476F"/>
    <w:rsid w:val="00AB4D43"/>
    <w:rsid w:val="00AC3F8A"/>
    <w:rsid w:val="00AC79B4"/>
    <w:rsid w:val="00AC7AC1"/>
    <w:rsid w:val="00AD12E0"/>
    <w:rsid w:val="00AD2763"/>
    <w:rsid w:val="00AD3882"/>
    <w:rsid w:val="00AD4763"/>
    <w:rsid w:val="00AD645D"/>
    <w:rsid w:val="00AD78E8"/>
    <w:rsid w:val="00AE0A84"/>
    <w:rsid w:val="00AE0D3E"/>
    <w:rsid w:val="00AF246D"/>
    <w:rsid w:val="00AF3EE5"/>
    <w:rsid w:val="00AF409A"/>
    <w:rsid w:val="00AF48C5"/>
    <w:rsid w:val="00AF4D55"/>
    <w:rsid w:val="00AF4E76"/>
    <w:rsid w:val="00AF5D78"/>
    <w:rsid w:val="00AF60CF"/>
    <w:rsid w:val="00B00063"/>
    <w:rsid w:val="00B01E61"/>
    <w:rsid w:val="00B021CA"/>
    <w:rsid w:val="00B04F87"/>
    <w:rsid w:val="00B05E3E"/>
    <w:rsid w:val="00B10FBE"/>
    <w:rsid w:val="00B11593"/>
    <w:rsid w:val="00B1405C"/>
    <w:rsid w:val="00B142BE"/>
    <w:rsid w:val="00B170CC"/>
    <w:rsid w:val="00B22280"/>
    <w:rsid w:val="00B22F0D"/>
    <w:rsid w:val="00B23954"/>
    <w:rsid w:val="00B2495D"/>
    <w:rsid w:val="00B27395"/>
    <w:rsid w:val="00B27AFA"/>
    <w:rsid w:val="00B27F2E"/>
    <w:rsid w:val="00B339B2"/>
    <w:rsid w:val="00B35114"/>
    <w:rsid w:val="00B375EF"/>
    <w:rsid w:val="00B42DF5"/>
    <w:rsid w:val="00B43251"/>
    <w:rsid w:val="00B44C0E"/>
    <w:rsid w:val="00B44CE2"/>
    <w:rsid w:val="00B45842"/>
    <w:rsid w:val="00B47014"/>
    <w:rsid w:val="00B51415"/>
    <w:rsid w:val="00B5244A"/>
    <w:rsid w:val="00B52D0B"/>
    <w:rsid w:val="00B5318B"/>
    <w:rsid w:val="00B54952"/>
    <w:rsid w:val="00B56378"/>
    <w:rsid w:val="00B57EAE"/>
    <w:rsid w:val="00B62504"/>
    <w:rsid w:val="00B62527"/>
    <w:rsid w:val="00B62A7F"/>
    <w:rsid w:val="00B62E97"/>
    <w:rsid w:val="00B63B30"/>
    <w:rsid w:val="00B67784"/>
    <w:rsid w:val="00B70782"/>
    <w:rsid w:val="00B74A9E"/>
    <w:rsid w:val="00B757FA"/>
    <w:rsid w:val="00B775F9"/>
    <w:rsid w:val="00B82BDC"/>
    <w:rsid w:val="00B83157"/>
    <w:rsid w:val="00B8417D"/>
    <w:rsid w:val="00B90AFD"/>
    <w:rsid w:val="00B93979"/>
    <w:rsid w:val="00B96854"/>
    <w:rsid w:val="00B97CEB"/>
    <w:rsid w:val="00BA4FDF"/>
    <w:rsid w:val="00BA51C8"/>
    <w:rsid w:val="00BB2D09"/>
    <w:rsid w:val="00BB5EC9"/>
    <w:rsid w:val="00BB5F2B"/>
    <w:rsid w:val="00BB7275"/>
    <w:rsid w:val="00BC0118"/>
    <w:rsid w:val="00BC0540"/>
    <w:rsid w:val="00BC19DF"/>
    <w:rsid w:val="00BC3A09"/>
    <w:rsid w:val="00BC637A"/>
    <w:rsid w:val="00BC78AC"/>
    <w:rsid w:val="00BD20D3"/>
    <w:rsid w:val="00BD2369"/>
    <w:rsid w:val="00BD3B42"/>
    <w:rsid w:val="00BD3B8D"/>
    <w:rsid w:val="00BD7AA9"/>
    <w:rsid w:val="00BE4EFE"/>
    <w:rsid w:val="00BE7367"/>
    <w:rsid w:val="00BE7929"/>
    <w:rsid w:val="00BF04A9"/>
    <w:rsid w:val="00BF0BF4"/>
    <w:rsid w:val="00BF1704"/>
    <w:rsid w:val="00BF2D38"/>
    <w:rsid w:val="00BF464F"/>
    <w:rsid w:val="00BF5AF2"/>
    <w:rsid w:val="00C00048"/>
    <w:rsid w:val="00C033BA"/>
    <w:rsid w:val="00C03A61"/>
    <w:rsid w:val="00C042F9"/>
    <w:rsid w:val="00C043D9"/>
    <w:rsid w:val="00C0719E"/>
    <w:rsid w:val="00C07465"/>
    <w:rsid w:val="00C11DA7"/>
    <w:rsid w:val="00C15F1B"/>
    <w:rsid w:val="00C15F64"/>
    <w:rsid w:val="00C21A8F"/>
    <w:rsid w:val="00C244E6"/>
    <w:rsid w:val="00C2642E"/>
    <w:rsid w:val="00C26584"/>
    <w:rsid w:val="00C27A1B"/>
    <w:rsid w:val="00C329A1"/>
    <w:rsid w:val="00C3448B"/>
    <w:rsid w:val="00C37146"/>
    <w:rsid w:val="00C40006"/>
    <w:rsid w:val="00C42BE9"/>
    <w:rsid w:val="00C4506D"/>
    <w:rsid w:val="00C45E40"/>
    <w:rsid w:val="00C51E12"/>
    <w:rsid w:val="00C53073"/>
    <w:rsid w:val="00C5689A"/>
    <w:rsid w:val="00C6067D"/>
    <w:rsid w:val="00C62D05"/>
    <w:rsid w:val="00C644CF"/>
    <w:rsid w:val="00C65B4F"/>
    <w:rsid w:val="00C65D63"/>
    <w:rsid w:val="00C66A5C"/>
    <w:rsid w:val="00C70700"/>
    <w:rsid w:val="00C711AF"/>
    <w:rsid w:val="00C7382B"/>
    <w:rsid w:val="00C74C7B"/>
    <w:rsid w:val="00C76AB1"/>
    <w:rsid w:val="00C77FD6"/>
    <w:rsid w:val="00C81A9D"/>
    <w:rsid w:val="00C930B2"/>
    <w:rsid w:val="00C94FDB"/>
    <w:rsid w:val="00C94FE2"/>
    <w:rsid w:val="00C96411"/>
    <w:rsid w:val="00C968F0"/>
    <w:rsid w:val="00C96B37"/>
    <w:rsid w:val="00C97824"/>
    <w:rsid w:val="00C97D67"/>
    <w:rsid w:val="00C97DEE"/>
    <w:rsid w:val="00CA32A2"/>
    <w:rsid w:val="00CB1D79"/>
    <w:rsid w:val="00CB2298"/>
    <w:rsid w:val="00CB4924"/>
    <w:rsid w:val="00CB58AF"/>
    <w:rsid w:val="00CB7D81"/>
    <w:rsid w:val="00CC0567"/>
    <w:rsid w:val="00CC12B0"/>
    <w:rsid w:val="00CC1F5A"/>
    <w:rsid w:val="00CC2588"/>
    <w:rsid w:val="00CC2757"/>
    <w:rsid w:val="00CC33F7"/>
    <w:rsid w:val="00CD1567"/>
    <w:rsid w:val="00CD1C81"/>
    <w:rsid w:val="00CD6167"/>
    <w:rsid w:val="00CD628E"/>
    <w:rsid w:val="00CE239A"/>
    <w:rsid w:val="00CE56B1"/>
    <w:rsid w:val="00CE66FA"/>
    <w:rsid w:val="00CE6F46"/>
    <w:rsid w:val="00CE7176"/>
    <w:rsid w:val="00CE7349"/>
    <w:rsid w:val="00CF1198"/>
    <w:rsid w:val="00CF13C3"/>
    <w:rsid w:val="00CF180E"/>
    <w:rsid w:val="00CF3D23"/>
    <w:rsid w:val="00CF3F54"/>
    <w:rsid w:val="00CF6155"/>
    <w:rsid w:val="00CF7C82"/>
    <w:rsid w:val="00D025D4"/>
    <w:rsid w:val="00D04974"/>
    <w:rsid w:val="00D04F8E"/>
    <w:rsid w:val="00D06888"/>
    <w:rsid w:val="00D06CAE"/>
    <w:rsid w:val="00D07C0C"/>
    <w:rsid w:val="00D12CCD"/>
    <w:rsid w:val="00D176F7"/>
    <w:rsid w:val="00D2193A"/>
    <w:rsid w:val="00D23CFD"/>
    <w:rsid w:val="00D2492E"/>
    <w:rsid w:val="00D25945"/>
    <w:rsid w:val="00D33408"/>
    <w:rsid w:val="00D33FC2"/>
    <w:rsid w:val="00D356C5"/>
    <w:rsid w:val="00D36718"/>
    <w:rsid w:val="00D36B84"/>
    <w:rsid w:val="00D37F20"/>
    <w:rsid w:val="00D44259"/>
    <w:rsid w:val="00D46661"/>
    <w:rsid w:val="00D519F1"/>
    <w:rsid w:val="00D51C8A"/>
    <w:rsid w:val="00D53AE3"/>
    <w:rsid w:val="00D55175"/>
    <w:rsid w:val="00D5541F"/>
    <w:rsid w:val="00D5667B"/>
    <w:rsid w:val="00D60716"/>
    <w:rsid w:val="00D62C9A"/>
    <w:rsid w:val="00D65E09"/>
    <w:rsid w:val="00D66800"/>
    <w:rsid w:val="00D709E8"/>
    <w:rsid w:val="00D70EE4"/>
    <w:rsid w:val="00D71007"/>
    <w:rsid w:val="00D72F1A"/>
    <w:rsid w:val="00D75D42"/>
    <w:rsid w:val="00D7704B"/>
    <w:rsid w:val="00D77EA1"/>
    <w:rsid w:val="00D810AC"/>
    <w:rsid w:val="00D8129F"/>
    <w:rsid w:val="00D81892"/>
    <w:rsid w:val="00D82294"/>
    <w:rsid w:val="00D84981"/>
    <w:rsid w:val="00D84B54"/>
    <w:rsid w:val="00D84DC2"/>
    <w:rsid w:val="00D85697"/>
    <w:rsid w:val="00D94E43"/>
    <w:rsid w:val="00D95395"/>
    <w:rsid w:val="00D97B01"/>
    <w:rsid w:val="00D97C83"/>
    <w:rsid w:val="00DA45C0"/>
    <w:rsid w:val="00DA55A1"/>
    <w:rsid w:val="00DA645C"/>
    <w:rsid w:val="00DA6621"/>
    <w:rsid w:val="00DA73CC"/>
    <w:rsid w:val="00DA7429"/>
    <w:rsid w:val="00DB1D17"/>
    <w:rsid w:val="00DB207B"/>
    <w:rsid w:val="00DB33EF"/>
    <w:rsid w:val="00DB3A0D"/>
    <w:rsid w:val="00DB47DA"/>
    <w:rsid w:val="00DB7C27"/>
    <w:rsid w:val="00DC1C49"/>
    <w:rsid w:val="00DC2651"/>
    <w:rsid w:val="00DC2B85"/>
    <w:rsid w:val="00DC623D"/>
    <w:rsid w:val="00DC6D5D"/>
    <w:rsid w:val="00DC764E"/>
    <w:rsid w:val="00DD2DA0"/>
    <w:rsid w:val="00DD5108"/>
    <w:rsid w:val="00DD79E8"/>
    <w:rsid w:val="00DD7C9B"/>
    <w:rsid w:val="00DE299E"/>
    <w:rsid w:val="00DE3BFE"/>
    <w:rsid w:val="00DE5695"/>
    <w:rsid w:val="00DE6514"/>
    <w:rsid w:val="00DF32EC"/>
    <w:rsid w:val="00DF5379"/>
    <w:rsid w:val="00DF6FEC"/>
    <w:rsid w:val="00E0078E"/>
    <w:rsid w:val="00E02EB3"/>
    <w:rsid w:val="00E036D0"/>
    <w:rsid w:val="00E0605E"/>
    <w:rsid w:val="00E111E3"/>
    <w:rsid w:val="00E125C3"/>
    <w:rsid w:val="00E12E6A"/>
    <w:rsid w:val="00E15623"/>
    <w:rsid w:val="00E1760A"/>
    <w:rsid w:val="00E243D6"/>
    <w:rsid w:val="00E2447F"/>
    <w:rsid w:val="00E25B97"/>
    <w:rsid w:val="00E2652C"/>
    <w:rsid w:val="00E2747E"/>
    <w:rsid w:val="00E30627"/>
    <w:rsid w:val="00E314FD"/>
    <w:rsid w:val="00E3194C"/>
    <w:rsid w:val="00E32015"/>
    <w:rsid w:val="00E37234"/>
    <w:rsid w:val="00E4218C"/>
    <w:rsid w:val="00E43588"/>
    <w:rsid w:val="00E44C38"/>
    <w:rsid w:val="00E46728"/>
    <w:rsid w:val="00E50008"/>
    <w:rsid w:val="00E52FBB"/>
    <w:rsid w:val="00E532F9"/>
    <w:rsid w:val="00E5584B"/>
    <w:rsid w:val="00E55AD2"/>
    <w:rsid w:val="00E64E43"/>
    <w:rsid w:val="00E67F2F"/>
    <w:rsid w:val="00E70962"/>
    <w:rsid w:val="00E70B3E"/>
    <w:rsid w:val="00E70CFD"/>
    <w:rsid w:val="00E71DE6"/>
    <w:rsid w:val="00E72698"/>
    <w:rsid w:val="00E726B0"/>
    <w:rsid w:val="00E73ED3"/>
    <w:rsid w:val="00E74437"/>
    <w:rsid w:val="00E7602E"/>
    <w:rsid w:val="00E760A1"/>
    <w:rsid w:val="00E766EC"/>
    <w:rsid w:val="00E772B3"/>
    <w:rsid w:val="00E77524"/>
    <w:rsid w:val="00E83032"/>
    <w:rsid w:val="00E86BCD"/>
    <w:rsid w:val="00E87B24"/>
    <w:rsid w:val="00E92CCC"/>
    <w:rsid w:val="00EA104C"/>
    <w:rsid w:val="00EA1A21"/>
    <w:rsid w:val="00EA685B"/>
    <w:rsid w:val="00EA74F1"/>
    <w:rsid w:val="00EB27C8"/>
    <w:rsid w:val="00EB2F84"/>
    <w:rsid w:val="00EC16D4"/>
    <w:rsid w:val="00EC19BB"/>
    <w:rsid w:val="00EC4ACF"/>
    <w:rsid w:val="00EC6EA7"/>
    <w:rsid w:val="00ED1EC5"/>
    <w:rsid w:val="00ED2A77"/>
    <w:rsid w:val="00ED38D5"/>
    <w:rsid w:val="00ED4CA4"/>
    <w:rsid w:val="00ED513B"/>
    <w:rsid w:val="00EE169B"/>
    <w:rsid w:val="00EE222F"/>
    <w:rsid w:val="00EE2CD9"/>
    <w:rsid w:val="00EE32CB"/>
    <w:rsid w:val="00EE49B1"/>
    <w:rsid w:val="00EF07CD"/>
    <w:rsid w:val="00EF0C06"/>
    <w:rsid w:val="00EF0EC5"/>
    <w:rsid w:val="00EF1198"/>
    <w:rsid w:val="00EF1F69"/>
    <w:rsid w:val="00F002AC"/>
    <w:rsid w:val="00F0429D"/>
    <w:rsid w:val="00F05B88"/>
    <w:rsid w:val="00F05D27"/>
    <w:rsid w:val="00F079AC"/>
    <w:rsid w:val="00F13618"/>
    <w:rsid w:val="00F13704"/>
    <w:rsid w:val="00F147BF"/>
    <w:rsid w:val="00F14A00"/>
    <w:rsid w:val="00F15188"/>
    <w:rsid w:val="00F16C2E"/>
    <w:rsid w:val="00F17994"/>
    <w:rsid w:val="00F205F1"/>
    <w:rsid w:val="00F218E4"/>
    <w:rsid w:val="00F24C70"/>
    <w:rsid w:val="00F26E4F"/>
    <w:rsid w:val="00F306BE"/>
    <w:rsid w:val="00F308BC"/>
    <w:rsid w:val="00F30EA1"/>
    <w:rsid w:val="00F33D21"/>
    <w:rsid w:val="00F34159"/>
    <w:rsid w:val="00F432DF"/>
    <w:rsid w:val="00F44041"/>
    <w:rsid w:val="00F44A79"/>
    <w:rsid w:val="00F457E8"/>
    <w:rsid w:val="00F51E97"/>
    <w:rsid w:val="00F54D4A"/>
    <w:rsid w:val="00F56245"/>
    <w:rsid w:val="00F567B5"/>
    <w:rsid w:val="00F57C56"/>
    <w:rsid w:val="00F61EAE"/>
    <w:rsid w:val="00F63550"/>
    <w:rsid w:val="00F670A0"/>
    <w:rsid w:val="00F7082E"/>
    <w:rsid w:val="00F70CC7"/>
    <w:rsid w:val="00F7150C"/>
    <w:rsid w:val="00F73304"/>
    <w:rsid w:val="00F80EEC"/>
    <w:rsid w:val="00F82170"/>
    <w:rsid w:val="00F832D9"/>
    <w:rsid w:val="00F837FA"/>
    <w:rsid w:val="00F83F90"/>
    <w:rsid w:val="00F84655"/>
    <w:rsid w:val="00F864FA"/>
    <w:rsid w:val="00F90F7D"/>
    <w:rsid w:val="00F93E8D"/>
    <w:rsid w:val="00FA3383"/>
    <w:rsid w:val="00FA3CC9"/>
    <w:rsid w:val="00FA4869"/>
    <w:rsid w:val="00FA4E24"/>
    <w:rsid w:val="00FA4E29"/>
    <w:rsid w:val="00FA589A"/>
    <w:rsid w:val="00FA6E92"/>
    <w:rsid w:val="00FB0B8E"/>
    <w:rsid w:val="00FB3A21"/>
    <w:rsid w:val="00FB48C9"/>
    <w:rsid w:val="00FB596F"/>
    <w:rsid w:val="00FB7B7D"/>
    <w:rsid w:val="00FB7D83"/>
    <w:rsid w:val="00FC14EA"/>
    <w:rsid w:val="00FC2980"/>
    <w:rsid w:val="00FC2F64"/>
    <w:rsid w:val="00FC34EA"/>
    <w:rsid w:val="00FC7E8D"/>
    <w:rsid w:val="00FD0285"/>
    <w:rsid w:val="00FE10D9"/>
    <w:rsid w:val="00FE1277"/>
    <w:rsid w:val="00FE1EC8"/>
    <w:rsid w:val="00FE5217"/>
    <w:rsid w:val="00FE521D"/>
    <w:rsid w:val="00FE780E"/>
    <w:rsid w:val="00FE7D3E"/>
    <w:rsid w:val="00FF23C9"/>
    <w:rsid w:val="00FF4BAB"/>
    <w:rsid w:val="00FF76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B8"/>
    <w:pPr>
      <w:spacing w:after="0" w:line="240" w:lineRule="auto"/>
      <w:jc w:val="left"/>
    </w:pPr>
    <w:rPr>
      <w:rFonts w:eastAsia="Times New Roman" w:cs="Times New Roman"/>
      <w:sz w:val="24"/>
      <w:szCs w:val="24"/>
    </w:rPr>
  </w:style>
  <w:style w:type="paragraph" w:styleId="Heading1">
    <w:name w:val="heading 1"/>
    <w:basedOn w:val="Normal"/>
    <w:link w:val="Heading1Char"/>
    <w:uiPriority w:val="1"/>
    <w:qFormat/>
    <w:rsid w:val="006272B8"/>
    <w:pPr>
      <w:widowControl w:val="0"/>
      <w:autoSpaceDE w:val="0"/>
      <w:autoSpaceDN w:val="0"/>
      <w:ind w:left="2824"/>
      <w:outlineLvl w:val="0"/>
    </w:pPr>
    <w:rPr>
      <w:b/>
      <w:bCs/>
      <w:sz w:val="30"/>
      <w:szCs w:val="3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72B8"/>
    <w:rPr>
      <w:rFonts w:eastAsia="Times New Roman" w:cs="Times New Roman"/>
      <w:b/>
      <w:bCs/>
      <w:sz w:val="30"/>
      <w:szCs w:val="30"/>
      <w:lang w:bidi="en-US"/>
    </w:rPr>
  </w:style>
  <w:style w:type="character" w:styleId="Strong">
    <w:name w:val="Strong"/>
    <w:qFormat/>
    <w:rsid w:val="006272B8"/>
    <w:rPr>
      <w:b/>
      <w:bCs/>
    </w:rPr>
  </w:style>
  <w:style w:type="paragraph" w:styleId="ListParagraph">
    <w:name w:val="List Paragraph"/>
    <w:basedOn w:val="Normal"/>
    <w:uiPriority w:val="1"/>
    <w:qFormat/>
    <w:rsid w:val="006272B8"/>
    <w:pPr>
      <w:widowControl w:val="0"/>
      <w:autoSpaceDE w:val="0"/>
      <w:autoSpaceDN w:val="0"/>
      <w:ind w:left="114" w:firstLine="566"/>
      <w:jc w:val="both"/>
    </w:pPr>
    <w:rPr>
      <w:sz w:val="22"/>
      <w:szCs w:val="22"/>
      <w:lang w:bidi="en-US"/>
    </w:rPr>
  </w:style>
  <w:style w:type="paragraph" w:styleId="BalloonText">
    <w:name w:val="Balloon Text"/>
    <w:basedOn w:val="Normal"/>
    <w:link w:val="BalloonTextChar"/>
    <w:uiPriority w:val="99"/>
    <w:semiHidden/>
    <w:unhideWhenUsed/>
    <w:rsid w:val="00D07C0C"/>
    <w:rPr>
      <w:rFonts w:ascii="Tahoma" w:hAnsi="Tahoma" w:cs="Tahoma"/>
      <w:sz w:val="16"/>
      <w:szCs w:val="16"/>
    </w:rPr>
  </w:style>
  <w:style w:type="character" w:customStyle="1" w:styleId="BalloonTextChar">
    <w:name w:val="Balloon Text Char"/>
    <w:basedOn w:val="DefaultParagraphFont"/>
    <w:link w:val="BalloonText"/>
    <w:uiPriority w:val="99"/>
    <w:semiHidden/>
    <w:rsid w:val="00D07C0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6"/>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Sheet1!$A$4:$A$5</c:f>
              <c:strCache>
                <c:ptCount val="2"/>
                <c:pt idx="0">
                  <c:v>Hộ nghèo theo thu nhập</c:v>
                </c:pt>
                <c:pt idx="1">
                  <c:v>Hộ nghèo do thiếu hụt các DVXH cơ bản</c:v>
                </c:pt>
              </c:strCache>
            </c:strRef>
          </c:cat>
          <c:val>
            <c:numRef>
              <c:f>Sheet1!$B$4:$B$5</c:f>
              <c:numCache>
                <c:formatCode>General</c:formatCode>
                <c:ptCount val="2"/>
                <c:pt idx="0">
                  <c:v>2871</c:v>
                </c:pt>
                <c:pt idx="1">
                  <c:v>407</c:v>
                </c:pt>
              </c:numCache>
            </c:numRef>
          </c:val>
        </c:ser>
      </c:pie3DChart>
      <c:spPr>
        <a:noFill/>
        <a:ln>
          <a:noFill/>
        </a:ln>
        <a:effectLst/>
      </c:spPr>
    </c:plotArea>
    <c:legend>
      <c:legendPos val="b"/>
      <c:layout>
        <c:manualLayout>
          <c:xMode val="edge"/>
          <c:yMode val="edge"/>
          <c:x val="4.6024934383202092E-2"/>
          <c:y val="0.81196194225721752"/>
          <c:w val="0.95397506561679835"/>
          <c:h val="0.16026027996500442"/>
        </c:manualLayout>
      </c:layout>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19</TotalTime>
  <Pages>12</Pages>
  <Words>2913</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2018-07-16T04:04:00Z</dcterms:created>
  <dcterms:modified xsi:type="dcterms:W3CDTF">2018-12-18T10:34:00Z</dcterms:modified>
</cp:coreProperties>
</file>