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64" w:rsidRDefault="00476864" w:rsidP="000E1543">
      <w:pPr>
        <w:spacing w:after="0" w:line="240" w:lineRule="auto"/>
        <w:jc w:val="center"/>
        <w:rPr>
          <w:b/>
          <w:sz w:val="26"/>
          <w:szCs w:val="26"/>
        </w:rPr>
      </w:pPr>
      <w:bookmarkStart w:id="0" w:name="_GoBack"/>
      <w:bookmarkEnd w:id="0"/>
      <w:r w:rsidRPr="00C752EE">
        <w:rPr>
          <w:b/>
          <w:sz w:val="26"/>
          <w:szCs w:val="26"/>
        </w:rPr>
        <w:t xml:space="preserve">TÁC ĐỘNG CỦA HỘI NHẬP </w:t>
      </w:r>
      <w:r w:rsidR="00637156" w:rsidRPr="00C752EE">
        <w:rPr>
          <w:b/>
          <w:sz w:val="26"/>
          <w:szCs w:val="26"/>
        </w:rPr>
        <w:t>KINH TẾ KHU VỰC</w:t>
      </w:r>
      <w:r w:rsidR="00C752EE">
        <w:rPr>
          <w:b/>
          <w:sz w:val="26"/>
          <w:szCs w:val="26"/>
        </w:rPr>
        <w:t xml:space="preserve"> </w:t>
      </w:r>
    </w:p>
    <w:p w:rsidR="00EA724F" w:rsidRPr="00C752EE" w:rsidRDefault="00C752EE" w:rsidP="00E30675">
      <w:pPr>
        <w:spacing w:after="0" w:line="240" w:lineRule="auto"/>
        <w:jc w:val="center"/>
        <w:rPr>
          <w:b/>
          <w:sz w:val="26"/>
          <w:szCs w:val="26"/>
        </w:rPr>
      </w:pPr>
      <w:r>
        <w:rPr>
          <w:b/>
          <w:sz w:val="26"/>
          <w:szCs w:val="26"/>
        </w:rPr>
        <w:t>VÀ PHÁT TRIỂN THƯƠNG MẠI XUYÊN BIÊN GIỚI</w:t>
      </w:r>
      <w:r w:rsidR="00637156" w:rsidRPr="00C752EE">
        <w:rPr>
          <w:b/>
          <w:sz w:val="26"/>
          <w:szCs w:val="26"/>
        </w:rPr>
        <w:t xml:space="preserve"> ĐẾN TÀI NGUYÊN RỪNG:</w:t>
      </w:r>
      <w:r w:rsidR="00E30675">
        <w:rPr>
          <w:b/>
          <w:sz w:val="26"/>
          <w:szCs w:val="26"/>
        </w:rPr>
        <w:t xml:space="preserve"> </w:t>
      </w:r>
      <w:r w:rsidR="00637156" w:rsidRPr="00C752EE">
        <w:rPr>
          <w:b/>
          <w:sz w:val="26"/>
          <w:szCs w:val="26"/>
        </w:rPr>
        <w:t xml:space="preserve">NGHIÊN CỨU TRƯỜNG HỢP </w:t>
      </w:r>
      <w:r w:rsidR="00992FF3" w:rsidRPr="00C752EE">
        <w:rPr>
          <w:b/>
          <w:sz w:val="26"/>
          <w:szCs w:val="26"/>
        </w:rPr>
        <w:t xml:space="preserve">HÀNH LANG KINH TẾ ĐÔNG </w:t>
      </w:r>
      <w:r w:rsidR="00FC3A64">
        <w:rPr>
          <w:b/>
          <w:sz w:val="26"/>
          <w:szCs w:val="26"/>
        </w:rPr>
        <w:t>–</w:t>
      </w:r>
      <w:r w:rsidR="00992FF3" w:rsidRPr="00C752EE">
        <w:rPr>
          <w:b/>
          <w:sz w:val="26"/>
          <w:szCs w:val="26"/>
        </w:rPr>
        <w:t xml:space="preserve"> TÂY</w:t>
      </w:r>
      <w:r w:rsidR="00FC3A64">
        <w:rPr>
          <w:b/>
          <w:sz w:val="26"/>
          <w:szCs w:val="26"/>
        </w:rPr>
        <w:t xml:space="preserve"> VÀ SUY THOÁI TÀI NGUYÊN RỪNG Ở LÀO VÀ VIỆT NAM</w:t>
      </w:r>
    </w:p>
    <w:p w:rsidR="00A43010" w:rsidRDefault="00A43010" w:rsidP="00A43010">
      <w:pPr>
        <w:spacing w:after="0" w:line="240" w:lineRule="auto"/>
        <w:jc w:val="center"/>
        <w:rPr>
          <w:sz w:val="24"/>
        </w:rPr>
      </w:pPr>
    </w:p>
    <w:p w:rsidR="00A43010" w:rsidRPr="00CD51D3" w:rsidRDefault="00A43010" w:rsidP="00A43010">
      <w:pPr>
        <w:spacing w:after="0" w:line="240" w:lineRule="auto"/>
        <w:jc w:val="center"/>
        <w:rPr>
          <w:sz w:val="24"/>
        </w:rPr>
      </w:pPr>
      <w:r w:rsidRPr="00CD51D3">
        <w:rPr>
          <w:sz w:val="24"/>
        </w:rPr>
        <w:t>Bùi Đức Tính, Nguyễn Mạnh Hùng, Hoàng Thị Kim Thoa</w:t>
      </w:r>
    </w:p>
    <w:p w:rsidR="00A43010" w:rsidRDefault="00A43010" w:rsidP="00A43010">
      <w:pPr>
        <w:spacing w:after="0" w:line="240" w:lineRule="auto"/>
        <w:jc w:val="center"/>
        <w:rPr>
          <w:i/>
          <w:sz w:val="24"/>
        </w:rPr>
      </w:pPr>
      <w:r w:rsidRPr="00CD51D3">
        <w:rPr>
          <w:i/>
          <w:sz w:val="24"/>
        </w:rPr>
        <w:t>Trường Đại học Kinh tế - Đại học Huế</w:t>
      </w:r>
    </w:p>
    <w:p w:rsidR="009016D1" w:rsidRDefault="009016D1" w:rsidP="000E1543">
      <w:pPr>
        <w:spacing w:after="0" w:line="240" w:lineRule="auto"/>
        <w:jc w:val="center"/>
        <w:rPr>
          <w:sz w:val="24"/>
        </w:rPr>
      </w:pPr>
    </w:p>
    <w:p w:rsidR="005A4D1A" w:rsidRPr="00870F9D" w:rsidRDefault="005A4D1A" w:rsidP="005A4D1A">
      <w:pPr>
        <w:spacing w:before="120" w:after="120" w:line="360" w:lineRule="exact"/>
        <w:ind w:firstLine="357"/>
        <w:jc w:val="both"/>
        <w:rPr>
          <w:sz w:val="24"/>
        </w:rPr>
      </w:pPr>
      <w:proofErr w:type="gramStart"/>
      <w:r w:rsidRPr="00870F9D">
        <w:rPr>
          <w:b/>
          <w:sz w:val="24"/>
        </w:rPr>
        <w:t>Tóm tắt.</w:t>
      </w:r>
      <w:proofErr w:type="gramEnd"/>
      <w:r w:rsidRPr="00870F9D">
        <w:rPr>
          <w:b/>
          <w:sz w:val="24"/>
        </w:rPr>
        <w:t xml:space="preserve"> </w:t>
      </w:r>
      <w:r w:rsidRPr="00870F9D">
        <w:rPr>
          <w:sz w:val="24"/>
        </w:rPr>
        <w:t xml:space="preserve">Nghiên cứu này được thực hiện nhằm </w:t>
      </w:r>
      <w:r w:rsidR="00A400A3" w:rsidRPr="00541217">
        <w:rPr>
          <w:rFonts w:eastAsia="Calibri" w:cs="Times New Roman"/>
          <w:sz w:val="24"/>
          <w:szCs w:val="24"/>
        </w:rPr>
        <w:t xml:space="preserve">làm rõ </w:t>
      </w:r>
      <w:r w:rsidR="00A400A3">
        <w:rPr>
          <w:rFonts w:eastAsia="Calibri" w:cs="Times New Roman"/>
          <w:sz w:val="24"/>
          <w:szCs w:val="24"/>
        </w:rPr>
        <w:t xml:space="preserve">sự tác động của tuyến </w:t>
      </w:r>
      <w:r w:rsidR="00A400A3" w:rsidRPr="00541217">
        <w:rPr>
          <w:rFonts w:eastAsia="Calibri" w:cs="Times New Roman"/>
          <w:sz w:val="24"/>
          <w:szCs w:val="24"/>
        </w:rPr>
        <w:t xml:space="preserve">Hành lang kinh tế Đông – Tây </w:t>
      </w:r>
      <w:r w:rsidR="00A400A3">
        <w:rPr>
          <w:rFonts w:eastAsia="Calibri" w:cs="Times New Roman"/>
          <w:sz w:val="24"/>
          <w:szCs w:val="24"/>
        </w:rPr>
        <w:t>đến suy thoái tài nguyên rừng ở Lào và Việt Nam – một minh chứng về sự tác động của hội nhập kinh tế khu vực và phát triển thương mại xuyên biên giới đến tài nguyên rừng</w:t>
      </w:r>
      <w:r w:rsidRPr="00870F9D">
        <w:rPr>
          <w:sz w:val="24"/>
        </w:rPr>
        <w:t>.</w:t>
      </w:r>
      <w:r w:rsidRPr="00870F9D">
        <w:rPr>
          <w:b/>
          <w:sz w:val="24"/>
        </w:rPr>
        <w:t xml:space="preserve"> </w:t>
      </w:r>
      <w:r w:rsidRPr="00870F9D">
        <w:rPr>
          <w:sz w:val="24"/>
        </w:rPr>
        <w:t xml:space="preserve">Sử dụng phương pháp thống kê mô tả để phân tích số liệu định lượng và định tính được thu thập từ các nguồn khác nhau, bao gồm số liệu thứ cấp và số liệu sơ cấp, kết quả nghiên cứu đã chỉ ra rằng </w:t>
      </w:r>
      <w:r>
        <w:rPr>
          <w:sz w:val="24"/>
        </w:rPr>
        <w:t xml:space="preserve">việc thiết lập tuyến Hàng lang kinh tế Đông – Tây đã tạo ra những tác động theo 2 chiều hướng khác nhau đến kinh tế - xã hội và môi trường. Lợi ích thiết thực do EWEC mang lại là sự phát triển mạng lưới giao thông đã tạo động lực thúc đẩy hợp tác trao đổi thương mại, với tổng giá trị kim ngạch xuất nhập khẩu trên toàn tuyến đạt được trong năm 2015 là </w:t>
      </w:r>
      <w:r>
        <w:rPr>
          <w:rFonts w:cs="Times New Roman"/>
          <w:color w:val="000000"/>
          <w:sz w:val="24"/>
          <w:szCs w:val="24"/>
        </w:rPr>
        <w:t xml:space="preserve">2,15 tỷ USD, tăng gấp 3 lần so với năm 2006 (643 triệu USD). Bên cạnh đó, nhiều vùng chuyên canh cây trồng hàng hóa đã phát triển ở nhiều địa phương có EWEC đi qua (điển hình là tỉnh Quảng Trị của Việt Nam), góp phần giải quyết </w:t>
      </w:r>
      <w:proofErr w:type="gramStart"/>
      <w:r>
        <w:rPr>
          <w:rFonts w:cs="Times New Roman"/>
          <w:color w:val="000000"/>
          <w:sz w:val="24"/>
          <w:szCs w:val="24"/>
        </w:rPr>
        <w:t>việc</w:t>
      </w:r>
      <w:proofErr w:type="gramEnd"/>
      <w:r>
        <w:rPr>
          <w:rFonts w:cs="Times New Roman"/>
          <w:color w:val="000000"/>
          <w:sz w:val="24"/>
          <w:szCs w:val="24"/>
        </w:rPr>
        <w:t xml:space="preserve"> làm và tạo thu nhập cho người dân. Tuy nhiên, dưới tác động của EWEC, hoạt động mua bán gỗ xuyên biên giới diễn ra một cách nhanh chóng và xuất hiện tình trạng xâm thực đất rừng để mở rộng và phát triển cây trồng hàng hóa ở các địa phương một cách thiếu kiểm soát là những nguyên nhân trực tiếp làm suy thoái tài nguyên rừng.   </w:t>
      </w:r>
      <w:r>
        <w:rPr>
          <w:sz w:val="24"/>
        </w:rPr>
        <w:t xml:space="preserve">  </w:t>
      </w:r>
    </w:p>
    <w:p w:rsidR="005A4D1A" w:rsidRDefault="005A4D1A" w:rsidP="00CA2EF5">
      <w:pPr>
        <w:autoSpaceDE w:val="0"/>
        <w:autoSpaceDN w:val="0"/>
        <w:adjustRightInd w:val="0"/>
        <w:spacing w:before="120" w:after="120" w:line="360" w:lineRule="exact"/>
        <w:jc w:val="center"/>
        <w:rPr>
          <w:rFonts w:cs="Times New Roman"/>
          <w:b/>
          <w:sz w:val="24"/>
          <w:szCs w:val="24"/>
        </w:rPr>
      </w:pPr>
    </w:p>
    <w:p w:rsidR="00CA2EF5" w:rsidRDefault="00CA2EF5" w:rsidP="00CA2EF5">
      <w:pPr>
        <w:autoSpaceDE w:val="0"/>
        <w:autoSpaceDN w:val="0"/>
        <w:adjustRightInd w:val="0"/>
        <w:spacing w:before="120" w:after="120" w:line="360" w:lineRule="exact"/>
        <w:jc w:val="center"/>
        <w:rPr>
          <w:rFonts w:cs="Times New Roman"/>
          <w:b/>
          <w:sz w:val="24"/>
          <w:szCs w:val="24"/>
        </w:rPr>
      </w:pPr>
      <w:r w:rsidRPr="006A4C8F">
        <w:rPr>
          <w:rFonts w:cs="Times New Roman"/>
          <w:b/>
          <w:sz w:val="24"/>
          <w:szCs w:val="24"/>
        </w:rPr>
        <w:t xml:space="preserve">ECONOMIC </w:t>
      </w:r>
      <w:r>
        <w:rPr>
          <w:rFonts w:cs="Times New Roman"/>
          <w:b/>
          <w:sz w:val="24"/>
          <w:szCs w:val="24"/>
        </w:rPr>
        <w:t>REGIONALIZATION AND ITS IMPACT</w:t>
      </w:r>
      <w:r w:rsidRPr="006A4C8F">
        <w:rPr>
          <w:rFonts w:cs="Times New Roman"/>
          <w:b/>
          <w:sz w:val="24"/>
          <w:szCs w:val="24"/>
        </w:rPr>
        <w:t xml:space="preserve"> ON FOREST RESOURCES: THE CASE</w:t>
      </w:r>
      <w:r>
        <w:rPr>
          <w:rFonts w:cs="Times New Roman"/>
          <w:b/>
          <w:sz w:val="24"/>
          <w:szCs w:val="24"/>
        </w:rPr>
        <w:t xml:space="preserve"> STUDY</w:t>
      </w:r>
      <w:r w:rsidRPr="006A4C8F">
        <w:rPr>
          <w:rFonts w:cs="Times New Roman"/>
          <w:b/>
          <w:sz w:val="24"/>
          <w:szCs w:val="24"/>
        </w:rPr>
        <w:t xml:space="preserve"> OF THE EAST – WEST ECONOMIC CORRIDOR</w:t>
      </w:r>
      <w:r>
        <w:rPr>
          <w:rFonts w:cs="Times New Roman"/>
          <w:b/>
          <w:sz w:val="24"/>
          <w:szCs w:val="24"/>
        </w:rPr>
        <w:t xml:space="preserve"> AND </w:t>
      </w:r>
      <w:r w:rsidRPr="006B4501">
        <w:rPr>
          <w:rFonts w:cs="Times New Roman"/>
          <w:b/>
          <w:sz w:val="24"/>
          <w:szCs w:val="24"/>
        </w:rPr>
        <w:t>FOREST DEGRADATION</w:t>
      </w:r>
      <w:r>
        <w:rPr>
          <w:rFonts w:cs="Times New Roman"/>
          <w:b/>
          <w:sz w:val="24"/>
          <w:szCs w:val="24"/>
        </w:rPr>
        <w:t xml:space="preserve"> IN LAOS AND VIETNAM</w:t>
      </w:r>
    </w:p>
    <w:p w:rsidR="001F1CDC" w:rsidRPr="006A4C8F" w:rsidRDefault="001F1CDC" w:rsidP="001F1CDC">
      <w:pPr>
        <w:pStyle w:val="ListParagraph"/>
        <w:autoSpaceDE w:val="0"/>
        <w:autoSpaceDN w:val="0"/>
        <w:adjustRightInd w:val="0"/>
        <w:spacing w:before="120" w:after="120" w:line="360" w:lineRule="exact"/>
        <w:jc w:val="center"/>
        <w:rPr>
          <w:rFonts w:cs="Times New Roman"/>
          <w:sz w:val="24"/>
          <w:szCs w:val="24"/>
        </w:rPr>
      </w:pPr>
      <w:r w:rsidRPr="006A4C8F">
        <w:rPr>
          <w:rFonts w:cs="Times New Roman"/>
          <w:sz w:val="24"/>
          <w:szCs w:val="24"/>
        </w:rPr>
        <w:t>Bui Duc Tinh, Nguyen Manh Hung, Hoang Thi Kim Thoa</w:t>
      </w:r>
    </w:p>
    <w:p w:rsidR="001F1CDC" w:rsidRPr="006A4C8F" w:rsidRDefault="001F1CDC" w:rsidP="001F1CDC">
      <w:pPr>
        <w:pStyle w:val="ListParagraph"/>
        <w:autoSpaceDE w:val="0"/>
        <w:autoSpaceDN w:val="0"/>
        <w:adjustRightInd w:val="0"/>
        <w:spacing w:before="120" w:after="120" w:line="360" w:lineRule="exact"/>
        <w:jc w:val="center"/>
        <w:rPr>
          <w:rFonts w:cs="Times New Roman"/>
          <w:i/>
          <w:sz w:val="24"/>
          <w:szCs w:val="24"/>
        </w:rPr>
      </w:pPr>
      <w:r w:rsidRPr="006A4C8F">
        <w:rPr>
          <w:rFonts w:cs="Times New Roman"/>
          <w:i/>
          <w:sz w:val="24"/>
          <w:szCs w:val="24"/>
        </w:rPr>
        <w:t>College of economics, Hue University</w:t>
      </w:r>
    </w:p>
    <w:p w:rsidR="00CA2EF5" w:rsidRPr="00436B51" w:rsidRDefault="00CA2EF5" w:rsidP="00CA2EF5">
      <w:pPr>
        <w:autoSpaceDE w:val="0"/>
        <w:autoSpaceDN w:val="0"/>
        <w:adjustRightInd w:val="0"/>
        <w:spacing w:before="120" w:after="120" w:line="360" w:lineRule="exact"/>
        <w:jc w:val="both"/>
        <w:rPr>
          <w:rFonts w:cs="Times New Roman"/>
          <w:color w:val="000000" w:themeColor="text1"/>
          <w:sz w:val="24"/>
          <w:szCs w:val="24"/>
        </w:rPr>
      </w:pPr>
      <w:r w:rsidRPr="00436B51">
        <w:rPr>
          <w:rFonts w:cs="Times New Roman"/>
          <w:b/>
          <w:color w:val="000000" w:themeColor="text1"/>
          <w:sz w:val="24"/>
          <w:szCs w:val="24"/>
        </w:rPr>
        <w:t>Abstract.</w:t>
      </w:r>
      <w:r w:rsidRPr="00436B51">
        <w:rPr>
          <w:rFonts w:cs="Times New Roman"/>
          <w:color w:val="000000" w:themeColor="text1"/>
          <w:sz w:val="24"/>
          <w:szCs w:val="24"/>
        </w:rPr>
        <w:t xml:space="preserve"> This study investigated impact of economic regionalization on forest resources with a focus on case study of the East – West Economic Corridor (EWEC) operation between Laos and Vietnam. This study applies descriptive statistics methods to analyze quantitative and qualitative data that is collected from the different data sources, including secondary and primary data. The research results show that there is a positive and negative influence of the EWEC on economic, social and environment in many localities along it. Firstly, The EWEC’s a morden transport system that has supported to increase trade cooperation between the countries. For example, the export and </w:t>
      </w:r>
      <w:r w:rsidRPr="00436B51">
        <w:rPr>
          <w:rFonts w:cs="Times New Roman"/>
          <w:color w:val="000000" w:themeColor="text1"/>
          <w:sz w:val="24"/>
          <w:szCs w:val="24"/>
        </w:rPr>
        <w:lastRenderedPageBreak/>
        <w:t>import value between the coutries along EWEC reached 2.15 billion USD in 2015, more than 3 times to 643 million dollars in 2006. In addition, the EWEC brings the opportunity for localities in developing cash crops production and creating employment, increasing their income, such as Quang Tri province in Vietnam. However, under the impact of the EWEC, the cross-border timber trade has been being increasingly taking place and extension of cash crops area scale by accessing to forest land in locals whithout the local authorities’control that are the key factors that cause degradation of forest resources.</w:t>
      </w:r>
    </w:p>
    <w:p w:rsidR="00EA724F" w:rsidRPr="00160429" w:rsidRDefault="007E792C" w:rsidP="006A4C8F">
      <w:pPr>
        <w:pStyle w:val="ListParagraph"/>
        <w:numPr>
          <w:ilvl w:val="0"/>
          <w:numId w:val="1"/>
        </w:numPr>
        <w:spacing w:before="120" w:after="120" w:line="360" w:lineRule="exact"/>
        <w:rPr>
          <w:rFonts w:cs="Times New Roman"/>
          <w:b/>
          <w:sz w:val="24"/>
          <w:szCs w:val="24"/>
        </w:rPr>
      </w:pPr>
      <w:r>
        <w:rPr>
          <w:rFonts w:cs="Times New Roman"/>
          <w:b/>
          <w:sz w:val="24"/>
          <w:szCs w:val="24"/>
        </w:rPr>
        <w:t>Giới thiệu</w:t>
      </w:r>
    </w:p>
    <w:p w:rsidR="00937127" w:rsidRDefault="00EA724F" w:rsidP="006A4C8F">
      <w:pPr>
        <w:spacing w:before="120" w:after="120" w:line="360" w:lineRule="exact"/>
        <w:ind w:firstLine="720"/>
        <w:jc w:val="both"/>
        <w:rPr>
          <w:rFonts w:cs="Times New Roman"/>
          <w:color w:val="000000"/>
          <w:sz w:val="24"/>
          <w:szCs w:val="24"/>
        </w:rPr>
      </w:pPr>
      <w:r w:rsidRPr="00674F96">
        <w:rPr>
          <w:rFonts w:cs="Times New Roman"/>
          <w:color w:val="000000" w:themeColor="text1"/>
          <w:sz w:val="24"/>
          <w:szCs w:val="24"/>
        </w:rPr>
        <w:t>Hành lang Kinh tế Đông – Tây (East-West Economic Corridor – EWEC) là một trong những sáng kiến được đưa ra tại Hội nghị Bộ trưởng các nước Tiểu vùng Sông Mekong mở rộng vào năm 1998 nhằm mục đích thúc đẩy hợp tác và hội nhập kinh tế giữa 4 nước Lào, Myanmar, Thái Lan và Việ</w:t>
      </w:r>
      <w:r w:rsidR="009B1E89">
        <w:rPr>
          <w:rFonts w:cs="Times New Roman"/>
          <w:color w:val="000000" w:themeColor="text1"/>
          <w:sz w:val="24"/>
          <w:szCs w:val="24"/>
        </w:rPr>
        <w:t>t Nam</w:t>
      </w:r>
      <w:r w:rsidR="005F2A3B">
        <w:rPr>
          <w:rFonts w:cs="Times New Roman"/>
          <w:color w:val="000000" w:themeColor="text1"/>
          <w:sz w:val="24"/>
          <w:szCs w:val="24"/>
        </w:rPr>
        <w:t xml:space="preserve"> </w:t>
      </w:r>
      <w:r w:rsidR="00432346" w:rsidRPr="00432346">
        <w:rPr>
          <w:rFonts w:cs="Times New Roman"/>
          <w:color w:val="FF0000"/>
          <w:sz w:val="24"/>
          <w:szCs w:val="24"/>
        </w:rPr>
        <w:t>[</w:t>
      </w:r>
      <w:r w:rsidR="00492841">
        <w:rPr>
          <w:rFonts w:cs="Times New Roman"/>
          <w:color w:val="FF0000"/>
          <w:sz w:val="24"/>
          <w:szCs w:val="24"/>
        </w:rPr>
        <w:t>2</w:t>
      </w:r>
      <w:r w:rsidR="00432346" w:rsidRPr="00432346">
        <w:rPr>
          <w:rFonts w:cs="Times New Roman"/>
          <w:color w:val="FF0000"/>
          <w:sz w:val="24"/>
          <w:szCs w:val="24"/>
        </w:rPr>
        <w:t>]</w:t>
      </w:r>
      <w:r w:rsidR="00937127" w:rsidRPr="00674F96">
        <w:rPr>
          <w:rFonts w:cs="Times New Roman"/>
          <w:color w:val="000000"/>
          <w:sz w:val="24"/>
          <w:szCs w:val="24"/>
        </w:rPr>
        <w:t>.</w:t>
      </w:r>
      <w:r w:rsidR="00F9195B">
        <w:rPr>
          <w:rFonts w:cs="Times New Roman"/>
          <w:color w:val="000000"/>
          <w:sz w:val="24"/>
          <w:szCs w:val="24"/>
        </w:rPr>
        <w:t xml:space="preserve"> </w:t>
      </w:r>
      <w:proofErr w:type="gramStart"/>
      <w:r w:rsidR="00674F96" w:rsidRPr="00D44A90">
        <w:rPr>
          <w:sz w:val="24"/>
          <w:szCs w:val="24"/>
        </w:rPr>
        <w:t xml:space="preserve">Sự ra đời của EWEC đã đem lại </w:t>
      </w:r>
      <w:r w:rsidR="00883A8E">
        <w:rPr>
          <w:sz w:val="24"/>
          <w:szCs w:val="24"/>
        </w:rPr>
        <w:t xml:space="preserve">nhiều </w:t>
      </w:r>
      <w:r w:rsidR="00674F96" w:rsidRPr="00D44A90">
        <w:rPr>
          <w:sz w:val="24"/>
          <w:szCs w:val="24"/>
        </w:rPr>
        <w:t>lợi ích thiết thực và lâu dài cho các quốc gia thành viên</w:t>
      </w:r>
      <w:r w:rsidR="00D44A90">
        <w:rPr>
          <w:sz w:val="24"/>
          <w:szCs w:val="24"/>
        </w:rPr>
        <w:t>.</w:t>
      </w:r>
      <w:proofErr w:type="gramEnd"/>
      <w:r w:rsidR="00DD23E5">
        <w:rPr>
          <w:sz w:val="24"/>
          <w:szCs w:val="24"/>
        </w:rPr>
        <w:t xml:space="preserve"> </w:t>
      </w:r>
      <w:r w:rsidR="00883A8E">
        <w:rPr>
          <w:sz w:val="24"/>
          <w:szCs w:val="24"/>
        </w:rPr>
        <w:t>Tác động rõ nét nhất đó là</w:t>
      </w:r>
      <w:r w:rsidR="00DD23E5">
        <w:rPr>
          <w:sz w:val="24"/>
          <w:szCs w:val="24"/>
        </w:rPr>
        <w:t xml:space="preserve"> </w:t>
      </w:r>
      <w:r w:rsidR="004922B5" w:rsidRPr="00887E96">
        <w:rPr>
          <w:sz w:val="24"/>
          <w:szCs w:val="24"/>
        </w:rPr>
        <w:t>hệ thống giao thông được đầu tư xây dựng khá hoàn chỉnh</w:t>
      </w:r>
      <w:r w:rsidR="007755BF" w:rsidRPr="00887E96">
        <w:rPr>
          <w:sz w:val="24"/>
          <w:szCs w:val="24"/>
        </w:rPr>
        <w:t xml:space="preserve"> thông qua sự hỗ trợ tài chính</w:t>
      </w:r>
      <w:r w:rsidR="00BF5FFF" w:rsidRPr="00887E96">
        <w:rPr>
          <w:sz w:val="24"/>
          <w:szCs w:val="24"/>
        </w:rPr>
        <w:t xml:space="preserve"> và kỹ thuật</w:t>
      </w:r>
      <w:r w:rsidR="007755BF" w:rsidRPr="00887E96">
        <w:rPr>
          <w:sz w:val="24"/>
          <w:szCs w:val="24"/>
        </w:rPr>
        <w:t xml:space="preserve"> củ</w:t>
      </w:r>
      <w:r w:rsidR="00443DEE" w:rsidRPr="00887E96">
        <w:rPr>
          <w:sz w:val="24"/>
          <w:szCs w:val="24"/>
        </w:rPr>
        <w:t xml:space="preserve">a </w:t>
      </w:r>
      <w:r w:rsidR="00BF5FFF" w:rsidRPr="00887E96">
        <w:rPr>
          <w:sz w:val="24"/>
          <w:szCs w:val="24"/>
        </w:rPr>
        <w:t xml:space="preserve">Chính phủ Nhật Bản và </w:t>
      </w:r>
      <w:r w:rsidR="00443DEE" w:rsidRPr="00887E96">
        <w:rPr>
          <w:sz w:val="24"/>
          <w:szCs w:val="24"/>
        </w:rPr>
        <w:t>Ngân hàng P</w:t>
      </w:r>
      <w:r w:rsidR="007755BF" w:rsidRPr="00887E96">
        <w:rPr>
          <w:sz w:val="24"/>
          <w:szCs w:val="24"/>
        </w:rPr>
        <w:t>hát triể</w:t>
      </w:r>
      <w:r w:rsidR="00BF5A23" w:rsidRPr="00887E96">
        <w:rPr>
          <w:sz w:val="24"/>
          <w:szCs w:val="24"/>
        </w:rPr>
        <w:t>n Châu Á (ADB)</w:t>
      </w:r>
      <w:r w:rsidR="005C6D4A">
        <w:rPr>
          <w:sz w:val="24"/>
          <w:szCs w:val="24"/>
        </w:rPr>
        <w:t>, Ngân hàng hợp tác quốc tế Nhật Bản (JIBIC)</w:t>
      </w:r>
      <w:r w:rsidR="0066640E">
        <w:rPr>
          <w:sz w:val="24"/>
          <w:szCs w:val="24"/>
        </w:rPr>
        <w:t xml:space="preserve"> </w:t>
      </w:r>
      <w:r w:rsidR="00BB51D9" w:rsidRPr="00BB51D9">
        <w:rPr>
          <w:color w:val="FF0000"/>
          <w:sz w:val="24"/>
          <w:szCs w:val="24"/>
        </w:rPr>
        <w:t>[1]</w:t>
      </w:r>
      <w:r w:rsidR="00BB51D9">
        <w:rPr>
          <w:sz w:val="24"/>
          <w:szCs w:val="24"/>
        </w:rPr>
        <w:t xml:space="preserve">, </w:t>
      </w:r>
      <w:r w:rsidR="002D7B3F" w:rsidRPr="00887E96">
        <w:rPr>
          <w:rFonts w:cs="Times New Roman"/>
          <w:color w:val="FF0000"/>
          <w:sz w:val="24"/>
          <w:szCs w:val="24"/>
        </w:rPr>
        <w:t>[</w:t>
      </w:r>
      <w:r w:rsidR="00492841">
        <w:rPr>
          <w:rFonts w:cs="Times New Roman"/>
          <w:color w:val="FF0000"/>
          <w:sz w:val="24"/>
          <w:szCs w:val="24"/>
        </w:rPr>
        <w:t>2</w:t>
      </w:r>
      <w:r w:rsidR="002D7B3F" w:rsidRPr="00887E96">
        <w:rPr>
          <w:rFonts w:cs="Times New Roman"/>
          <w:color w:val="FF0000"/>
          <w:sz w:val="24"/>
          <w:szCs w:val="24"/>
        </w:rPr>
        <w:t>]</w:t>
      </w:r>
      <w:r w:rsidR="00952212" w:rsidRPr="00887E96">
        <w:rPr>
          <w:sz w:val="24"/>
          <w:szCs w:val="24"/>
        </w:rPr>
        <w:t>.</w:t>
      </w:r>
      <w:r w:rsidR="00F736BF" w:rsidRPr="00887E96">
        <w:rPr>
          <w:sz w:val="24"/>
          <w:szCs w:val="24"/>
        </w:rPr>
        <w:t xml:space="preserve"> Cùng với sự phát triển về cơ sở hạ tầng</w:t>
      </w:r>
      <w:r w:rsidR="006E6074" w:rsidRPr="00887E96">
        <w:rPr>
          <w:sz w:val="24"/>
          <w:szCs w:val="24"/>
        </w:rPr>
        <w:t xml:space="preserve"> giao thông</w:t>
      </w:r>
      <w:r w:rsidR="00F736BF" w:rsidRPr="00887E96">
        <w:rPr>
          <w:sz w:val="24"/>
          <w:szCs w:val="24"/>
        </w:rPr>
        <w:t xml:space="preserve">, </w:t>
      </w:r>
      <w:r w:rsidR="006E6074" w:rsidRPr="00887E96">
        <w:rPr>
          <w:sz w:val="24"/>
          <w:szCs w:val="24"/>
        </w:rPr>
        <w:t xml:space="preserve">hoạt động </w:t>
      </w:r>
      <w:r w:rsidR="00F736BF" w:rsidRPr="00887E96">
        <w:rPr>
          <w:sz w:val="24"/>
          <w:szCs w:val="24"/>
        </w:rPr>
        <w:t>trao đổi thương mại giữa các nước trở nên sôi động, mức độ lưu thông hàng hóa đã tăng lên đáng kể do thực hiện các chính sách cải cách về hải quan</w:t>
      </w:r>
      <w:r w:rsidR="0066640E">
        <w:rPr>
          <w:sz w:val="24"/>
          <w:szCs w:val="24"/>
        </w:rPr>
        <w:t xml:space="preserve"> </w:t>
      </w:r>
      <w:r w:rsidR="00A120E0" w:rsidRPr="00887E96">
        <w:rPr>
          <w:color w:val="FF0000"/>
          <w:sz w:val="24"/>
          <w:szCs w:val="24"/>
        </w:rPr>
        <w:t>[</w:t>
      </w:r>
      <w:r w:rsidR="00BB51D9">
        <w:rPr>
          <w:color w:val="FF0000"/>
          <w:sz w:val="24"/>
          <w:szCs w:val="24"/>
        </w:rPr>
        <w:t>1</w:t>
      </w:r>
      <w:r w:rsidR="004922B5" w:rsidRPr="00887E96">
        <w:rPr>
          <w:color w:val="FF0000"/>
          <w:sz w:val="24"/>
          <w:szCs w:val="24"/>
        </w:rPr>
        <w:t>]</w:t>
      </w:r>
      <w:r w:rsidR="004922B5" w:rsidRPr="00887E96">
        <w:rPr>
          <w:sz w:val="24"/>
          <w:szCs w:val="24"/>
        </w:rPr>
        <w:t>.</w:t>
      </w:r>
      <w:r w:rsidR="001B4432">
        <w:rPr>
          <w:sz w:val="24"/>
          <w:szCs w:val="24"/>
        </w:rPr>
        <w:t xml:space="preserve"> </w:t>
      </w:r>
      <w:r w:rsidR="00956C3E">
        <w:rPr>
          <w:sz w:val="24"/>
          <w:szCs w:val="24"/>
        </w:rPr>
        <w:t>Tổng k</w:t>
      </w:r>
      <w:r w:rsidR="00EF1FE4">
        <w:rPr>
          <w:rFonts w:cs="Times New Roman"/>
          <w:color w:val="000000"/>
          <w:sz w:val="24"/>
          <w:szCs w:val="24"/>
        </w:rPr>
        <w:t>im ngạch</w:t>
      </w:r>
      <w:r w:rsidR="00221DB8">
        <w:rPr>
          <w:rFonts w:cs="Times New Roman"/>
          <w:color w:val="000000"/>
          <w:sz w:val="24"/>
          <w:szCs w:val="24"/>
        </w:rPr>
        <w:t xml:space="preserve"> trao đổi</w:t>
      </w:r>
      <w:r w:rsidR="00EF1FE4">
        <w:rPr>
          <w:rFonts w:cs="Times New Roman"/>
          <w:color w:val="000000"/>
          <w:sz w:val="24"/>
          <w:szCs w:val="24"/>
        </w:rPr>
        <w:t xml:space="preserve"> thương mại </w:t>
      </w:r>
      <w:r w:rsidR="00956C3E">
        <w:rPr>
          <w:rFonts w:cs="Times New Roman"/>
          <w:color w:val="000000"/>
          <w:sz w:val="24"/>
          <w:szCs w:val="24"/>
        </w:rPr>
        <w:t xml:space="preserve">giữa 4 quốc gia dọc </w:t>
      </w:r>
      <w:r w:rsidR="00F31B74">
        <w:rPr>
          <w:rFonts w:cs="Times New Roman"/>
          <w:color w:val="000000"/>
          <w:sz w:val="24"/>
          <w:szCs w:val="24"/>
        </w:rPr>
        <w:t>EWE</w:t>
      </w:r>
      <w:r w:rsidR="00210C24">
        <w:rPr>
          <w:rFonts w:cs="Times New Roman"/>
          <w:color w:val="000000"/>
          <w:sz w:val="24"/>
          <w:szCs w:val="24"/>
        </w:rPr>
        <w:t>C</w:t>
      </w:r>
      <w:r w:rsidR="00956C3E">
        <w:rPr>
          <w:rFonts w:cs="Times New Roman"/>
          <w:color w:val="000000"/>
          <w:sz w:val="24"/>
          <w:szCs w:val="24"/>
        </w:rPr>
        <w:t xml:space="preserve"> đạt được 2,15 tỷ USD trong năm 2015, tăng gấp 3 lần so với năm 2006 (643 triệu USD)</w:t>
      </w:r>
      <w:r w:rsidR="00A540E7">
        <w:rPr>
          <w:rFonts w:cs="Times New Roman"/>
          <w:color w:val="000000"/>
          <w:sz w:val="24"/>
          <w:szCs w:val="24"/>
        </w:rPr>
        <w:t xml:space="preserve"> </w:t>
      </w:r>
      <w:r w:rsidR="006647AC" w:rsidRPr="00922A26">
        <w:rPr>
          <w:rFonts w:cs="Times New Roman"/>
          <w:color w:val="FF0000"/>
          <w:sz w:val="24"/>
          <w:szCs w:val="24"/>
        </w:rPr>
        <w:t>[</w:t>
      </w:r>
      <w:r w:rsidR="00F768CC">
        <w:rPr>
          <w:rFonts w:cs="Times New Roman"/>
          <w:color w:val="FF0000"/>
          <w:sz w:val="24"/>
          <w:szCs w:val="24"/>
        </w:rPr>
        <w:t>1</w:t>
      </w:r>
      <w:r w:rsidR="00922A26" w:rsidRPr="00922A26">
        <w:rPr>
          <w:rFonts w:cs="Times New Roman"/>
          <w:color w:val="FF0000"/>
          <w:sz w:val="24"/>
          <w:szCs w:val="24"/>
        </w:rPr>
        <w:t>]</w:t>
      </w:r>
      <w:r w:rsidR="00F768CC">
        <w:rPr>
          <w:rFonts w:cs="Times New Roman"/>
          <w:color w:val="FF0000"/>
          <w:sz w:val="24"/>
          <w:szCs w:val="24"/>
        </w:rPr>
        <w:t>, [2], [11</w:t>
      </w:r>
      <w:r w:rsidR="00956C3E">
        <w:rPr>
          <w:rFonts w:cs="Times New Roman"/>
          <w:color w:val="FF0000"/>
          <w:sz w:val="24"/>
          <w:szCs w:val="24"/>
        </w:rPr>
        <w:t>]</w:t>
      </w:r>
      <w:r w:rsidR="00F768CC">
        <w:rPr>
          <w:rFonts w:cs="Times New Roman"/>
          <w:color w:val="FF0000"/>
          <w:sz w:val="24"/>
          <w:szCs w:val="24"/>
        </w:rPr>
        <w:t>, [12], [14]</w:t>
      </w:r>
      <w:r w:rsidR="00887E96">
        <w:rPr>
          <w:rFonts w:cs="Times New Roman"/>
          <w:color w:val="000000"/>
          <w:sz w:val="24"/>
          <w:szCs w:val="24"/>
        </w:rPr>
        <w:t>.</w:t>
      </w:r>
    </w:p>
    <w:p w:rsidR="008E3FC4" w:rsidRDefault="00883A8E" w:rsidP="006A4C8F">
      <w:pPr>
        <w:spacing w:before="120" w:after="120" w:line="360" w:lineRule="exact"/>
        <w:ind w:firstLine="720"/>
        <w:jc w:val="both"/>
        <w:rPr>
          <w:rFonts w:cs="Times New Roman"/>
          <w:color w:val="000000"/>
          <w:sz w:val="24"/>
          <w:szCs w:val="24"/>
        </w:rPr>
      </w:pPr>
      <w:r w:rsidRPr="00F02A5E">
        <w:rPr>
          <w:rFonts w:cs="Times New Roman"/>
          <w:color w:val="000000" w:themeColor="text1"/>
          <w:sz w:val="24"/>
          <w:szCs w:val="24"/>
        </w:rPr>
        <w:t xml:space="preserve">Tuy nhiên, </w:t>
      </w:r>
      <w:r w:rsidR="0025007E" w:rsidRPr="00F02A5E">
        <w:rPr>
          <w:rFonts w:cs="Times New Roman"/>
          <w:color w:val="000000" w:themeColor="text1"/>
          <w:sz w:val="24"/>
          <w:szCs w:val="24"/>
        </w:rPr>
        <w:t xml:space="preserve">kể từ khi EWEC chính thức được thông tuyến năm 2006, </w:t>
      </w:r>
      <w:r w:rsidR="00E34629" w:rsidRPr="00F02A5E">
        <w:rPr>
          <w:rFonts w:cs="Times New Roman"/>
          <w:color w:val="000000" w:themeColor="text1"/>
          <w:sz w:val="24"/>
          <w:szCs w:val="24"/>
        </w:rPr>
        <w:t xml:space="preserve">trao đổi thương mại </w:t>
      </w:r>
      <w:r w:rsidR="00B466B7" w:rsidRPr="00F02A5E">
        <w:rPr>
          <w:rFonts w:cs="Times New Roman"/>
          <w:color w:val="000000" w:themeColor="text1"/>
          <w:sz w:val="24"/>
          <w:szCs w:val="24"/>
        </w:rPr>
        <w:t xml:space="preserve">các </w:t>
      </w:r>
      <w:r w:rsidR="00E34629" w:rsidRPr="00F02A5E">
        <w:rPr>
          <w:rFonts w:cs="Times New Roman"/>
          <w:color w:val="000000" w:themeColor="text1"/>
          <w:sz w:val="24"/>
          <w:szCs w:val="24"/>
        </w:rPr>
        <w:t xml:space="preserve">nguồn tài nguyên </w:t>
      </w:r>
      <w:r w:rsidR="00B466B7" w:rsidRPr="00F02A5E">
        <w:rPr>
          <w:rFonts w:cs="Times New Roman"/>
          <w:color w:val="000000" w:themeColor="text1"/>
          <w:sz w:val="24"/>
          <w:szCs w:val="24"/>
        </w:rPr>
        <w:t xml:space="preserve">có tính chất xuyên biên giới </w:t>
      </w:r>
      <w:r w:rsidR="00721296">
        <w:rPr>
          <w:rFonts w:cs="Times New Roman"/>
          <w:color w:val="000000" w:themeColor="text1"/>
          <w:sz w:val="24"/>
          <w:szCs w:val="24"/>
        </w:rPr>
        <w:t xml:space="preserve">ngày càng gia tăng và </w:t>
      </w:r>
      <w:r w:rsidR="006E533A">
        <w:rPr>
          <w:rFonts w:cs="Times New Roman"/>
          <w:color w:val="000000" w:themeColor="text1"/>
          <w:sz w:val="24"/>
          <w:szCs w:val="24"/>
        </w:rPr>
        <w:t>đang đặt ra nhiều thách thức đối với các quốc gia có EWEC đi qua trong việc quản lý và bảo tồn đa dạng sinh học</w:t>
      </w:r>
      <w:r w:rsidR="0025007E" w:rsidRPr="00F02A5E">
        <w:rPr>
          <w:rFonts w:cs="Times New Roman"/>
          <w:color w:val="000000" w:themeColor="text1"/>
          <w:sz w:val="24"/>
          <w:szCs w:val="24"/>
        </w:rPr>
        <w:t xml:space="preserve">. </w:t>
      </w:r>
      <w:proofErr w:type="gramStart"/>
      <w:r w:rsidR="00114DDC">
        <w:rPr>
          <w:rFonts w:cs="Times New Roman"/>
          <w:color w:val="000000" w:themeColor="text1"/>
          <w:sz w:val="24"/>
          <w:szCs w:val="24"/>
        </w:rPr>
        <w:t>N</w:t>
      </w:r>
      <w:r w:rsidR="00E34629" w:rsidRPr="00F02A5E">
        <w:rPr>
          <w:rFonts w:cs="Times New Roman"/>
          <w:color w:val="000000" w:themeColor="text1"/>
          <w:sz w:val="24"/>
          <w:szCs w:val="24"/>
          <w:shd w:val="clear" w:color="auto" w:fill="FFFFFF"/>
        </w:rPr>
        <w:t>guồn tài nguyên được trao đổi</w:t>
      </w:r>
      <w:r w:rsidR="00B70C76">
        <w:rPr>
          <w:rFonts w:cs="Times New Roman"/>
          <w:color w:val="000000" w:themeColor="text1"/>
          <w:sz w:val="24"/>
          <w:szCs w:val="24"/>
          <w:shd w:val="clear" w:color="auto" w:fill="FFFFFF"/>
        </w:rPr>
        <w:t xml:space="preserve"> </w:t>
      </w:r>
      <w:r w:rsidR="006E533A">
        <w:rPr>
          <w:rFonts w:cs="Times New Roman"/>
          <w:color w:val="000000" w:themeColor="text1"/>
          <w:sz w:val="24"/>
          <w:szCs w:val="24"/>
          <w:shd w:val="clear" w:color="auto" w:fill="FFFFFF"/>
        </w:rPr>
        <w:t xml:space="preserve">ở đây </w:t>
      </w:r>
      <w:r w:rsidR="00114DDC">
        <w:rPr>
          <w:rFonts w:cs="Times New Roman"/>
          <w:color w:val="000000" w:themeColor="text1"/>
          <w:sz w:val="24"/>
          <w:szCs w:val="24"/>
          <w:shd w:val="clear" w:color="auto" w:fill="FFFFFF"/>
        </w:rPr>
        <w:t>chủ yếu là</w:t>
      </w:r>
      <w:r w:rsidR="00E34629" w:rsidRPr="00F02A5E">
        <w:rPr>
          <w:rFonts w:cs="Times New Roman"/>
          <w:color w:val="000000" w:themeColor="text1"/>
          <w:sz w:val="24"/>
          <w:szCs w:val="24"/>
          <w:shd w:val="clear" w:color="auto" w:fill="FFFFFF"/>
        </w:rPr>
        <w:t xml:space="preserve"> gỗ</w:t>
      </w:r>
      <w:r w:rsidR="006E533A">
        <w:rPr>
          <w:rFonts w:cs="Times New Roman"/>
          <w:color w:val="000000" w:themeColor="text1"/>
          <w:sz w:val="24"/>
          <w:szCs w:val="24"/>
          <w:shd w:val="clear" w:color="auto" w:fill="FFFFFF"/>
        </w:rPr>
        <w:t xml:space="preserve"> với </w:t>
      </w:r>
      <w:r w:rsidR="00C23A48">
        <w:rPr>
          <w:rFonts w:cs="Times New Roman"/>
          <w:color w:val="000000" w:themeColor="text1"/>
          <w:sz w:val="24"/>
          <w:szCs w:val="24"/>
          <w:shd w:val="clear" w:color="auto" w:fill="FFFFFF"/>
        </w:rPr>
        <w:t>nguồn</w:t>
      </w:r>
      <w:r w:rsidR="00721296">
        <w:rPr>
          <w:rFonts w:cs="Times New Roman"/>
          <w:color w:val="000000" w:themeColor="text1"/>
          <w:sz w:val="24"/>
          <w:szCs w:val="24"/>
          <w:shd w:val="clear" w:color="auto" w:fill="FFFFFF"/>
        </w:rPr>
        <w:t xml:space="preserve"> cung cấp </w:t>
      </w:r>
      <w:r w:rsidR="00C23A48">
        <w:rPr>
          <w:rFonts w:cs="Times New Roman"/>
          <w:color w:val="000000" w:themeColor="text1"/>
          <w:sz w:val="24"/>
          <w:szCs w:val="24"/>
          <w:shd w:val="clear" w:color="auto" w:fill="FFFFFF"/>
        </w:rPr>
        <w:t xml:space="preserve">chính </w:t>
      </w:r>
      <w:r w:rsidR="00F121F5">
        <w:rPr>
          <w:rFonts w:cs="Times New Roman"/>
          <w:color w:val="000000" w:themeColor="text1"/>
          <w:sz w:val="24"/>
          <w:szCs w:val="24"/>
          <w:shd w:val="clear" w:color="auto" w:fill="FFFFFF"/>
        </w:rPr>
        <w:t>từ</w:t>
      </w:r>
      <w:r w:rsidR="00B70C76">
        <w:rPr>
          <w:rFonts w:cs="Times New Roman"/>
          <w:color w:val="000000" w:themeColor="text1"/>
          <w:sz w:val="24"/>
          <w:szCs w:val="24"/>
          <w:shd w:val="clear" w:color="auto" w:fill="FFFFFF"/>
        </w:rPr>
        <w:t xml:space="preserve"> </w:t>
      </w:r>
      <w:r w:rsidR="000635C7" w:rsidRPr="00F02A5E">
        <w:rPr>
          <w:rFonts w:cs="Times New Roman"/>
          <w:color w:val="000000" w:themeColor="text1"/>
          <w:sz w:val="24"/>
          <w:szCs w:val="24"/>
          <w:shd w:val="clear" w:color="auto" w:fill="FFFFFF"/>
        </w:rPr>
        <w:t>Lào và</w:t>
      </w:r>
      <w:r w:rsidR="00E34629" w:rsidRPr="00F02A5E">
        <w:rPr>
          <w:rFonts w:cs="Times New Roman"/>
          <w:color w:val="000000" w:themeColor="text1"/>
          <w:sz w:val="24"/>
          <w:szCs w:val="24"/>
          <w:shd w:val="clear" w:color="auto" w:fill="FFFFFF"/>
        </w:rPr>
        <w:t xml:space="preserve"> Myanmar</w:t>
      </w:r>
      <w:r w:rsidR="000635C7" w:rsidRPr="00F02A5E">
        <w:rPr>
          <w:rFonts w:cs="Times New Roman"/>
          <w:color w:val="000000" w:themeColor="text1"/>
          <w:sz w:val="24"/>
          <w:szCs w:val="24"/>
          <w:shd w:val="clear" w:color="auto" w:fill="FFFFFF"/>
        </w:rPr>
        <w:t>.</w:t>
      </w:r>
      <w:proofErr w:type="gramEnd"/>
      <w:r w:rsidR="00B70C76">
        <w:rPr>
          <w:rFonts w:cs="Times New Roman"/>
          <w:color w:val="000000" w:themeColor="text1"/>
          <w:sz w:val="24"/>
          <w:szCs w:val="24"/>
          <w:shd w:val="clear" w:color="auto" w:fill="FFFFFF"/>
        </w:rPr>
        <w:t xml:space="preserve"> </w:t>
      </w:r>
      <w:r w:rsidR="00F00AF8">
        <w:rPr>
          <w:rFonts w:cs="Times New Roman"/>
          <w:color w:val="000000" w:themeColor="text1"/>
          <w:sz w:val="24"/>
          <w:szCs w:val="24"/>
          <w:shd w:val="clear" w:color="auto" w:fill="FFFFFF"/>
        </w:rPr>
        <w:t>Trong giai đoạn 2009 – 2014, giá trị gỗ xuất khẩu của Lào đạt 1,7 tỷ đô la, trong đó giai đoạn từ 2013 – 2014 chiếm đến 70% tổng giá trị gỗ xuất khẩu. Thị trường tiêu thụ gỗ Lào chủ yếu là Trung Quốc và Việt Nam, chiếm 96% giá trị xuất gỗ xuất của Lào (năm 2014), trong đó thị trường Trung Quốc chiếm 63% và thị trường Việt Nam là 33%</w:t>
      </w:r>
      <w:r w:rsidR="00F02A5E">
        <w:rPr>
          <w:rFonts w:cs="Times New Roman"/>
          <w:color w:val="000000"/>
          <w:sz w:val="24"/>
          <w:szCs w:val="24"/>
        </w:rPr>
        <w:t xml:space="preserve"> </w:t>
      </w:r>
      <w:r w:rsidR="00F02A5E" w:rsidRPr="003F0FF9">
        <w:rPr>
          <w:rFonts w:cs="Times New Roman"/>
          <w:color w:val="FF0000"/>
          <w:sz w:val="24"/>
          <w:szCs w:val="24"/>
        </w:rPr>
        <w:t>[</w:t>
      </w:r>
      <w:r w:rsidR="001D0399">
        <w:rPr>
          <w:rFonts w:cs="Times New Roman"/>
          <w:color w:val="FF0000"/>
          <w:sz w:val="24"/>
          <w:szCs w:val="24"/>
        </w:rPr>
        <w:t>5</w:t>
      </w:r>
      <w:r w:rsidR="003F0FF9" w:rsidRPr="003F0FF9">
        <w:rPr>
          <w:rFonts w:cs="Times New Roman"/>
          <w:color w:val="FF0000"/>
          <w:sz w:val="24"/>
          <w:szCs w:val="24"/>
        </w:rPr>
        <w:t>]</w:t>
      </w:r>
      <w:r w:rsidR="001D0399">
        <w:rPr>
          <w:rFonts w:cs="Times New Roman"/>
          <w:color w:val="FF0000"/>
          <w:sz w:val="24"/>
          <w:szCs w:val="24"/>
        </w:rPr>
        <w:t>, [8]</w:t>
      </w:r>
      <w:r w:rsidR="00F02A5E" w:rsidRPr="00F02A5E">
        <w:rPr>
          <w:rFonts w:cs="Times New Roman"/>
          <w:color w:val="000000"/>
          <w:sz w:val="24"/>
          <w:szCs w:val="24"/>
        </w:rPr>
        <w:t>.</w:t>
      </w:r>
    </w:p>
    <w:p w:rsidR="002B5218" w:rsidRDefault="00F72530" w:rsidP="006A4C8F">
      <w:pPr>
        <w:spacing w:before="120" w:after="120" w:line="360" w:lineRule="exact"/>
        <w:ind w:firstLine="720"/>
        <w:jc w:val="both"/>
        <w:rPr>
          <w:rFonts w:eastAsia="Calibri" w:cs="Times New Roman"/>
          <w:color w:val="000000"/>
          <w:sz w:val="24"/>
          <w:szCs w:val="24"/>
          <w:shd w:val="clear" w:color="auto" w:fill="FFFFFF"/>
        </w:rPr>
      </w:pPr>
      <w:proofErr w:type="gramStart"/>
      <w:r w:rsidRPr="00F72530">
        <w:rPr>
          <w:sz w:val="24"/>
          <w:szCs w:val="24"/>
        </w:rPr>
        <w:t xml:space="preserve">Mặt khác, </w:t>
      </w:r>
      <w:r w:rsidR="004F680D">
        <w:rPr>
          <w:sz w:val="24"/>
          <w:szCs w:val="24"/>
        </w:rPr>
        <w:t>dưới tác động của</w:t>
      </w:r>
      <w:r w:rsidR="00B96DEE">
        <w:rPr>
          <w:sz w:val="24"/>
          <w:szCs w:val="24"/>
        </w:rPr>
        <w:t xml:space="preserve"> </w:t>
      </w:r>
      <w:r w:rsidRPr="00F72530">
        <w:rPr>
          <w:sz w:val="24"/>
          <w:szCs w:val="24"/>
        </w:rPr>
        <w:t>EWEC</w:t>
      </w:r>
      <w:r w:rsidR="004F680D">
        <w:rPr>
          <w:sz w:val="24"/>
          <w:szCs w:val="24"/>
        </w:rPr>
        <w:t xml:space="preserve">, thị trường tiêu thụ </w:t>
      </w:r>
      <w:r w:rsidR="00E62E62">
        <w:rPr>
          <w:sz w:val="24"/>
          <w:szCs w:val="24"/>
        </w:rPr>
        <w:t xml:space="preserve">nông sản </w:t>
      </w:r>
      <w:r w:rsidR="004F680D">
        <w:rPr>
          <w:sz w:val="24"/>
          <w:szCs w:val="24"/>
        </w:rPr>
        <w:t xml:space="preserve">đã được mở rộng không chỉ ở </w:t>
      </w:r>
      <w:r w:rsidR="00DE1E55">
        <w:rPr>
          <w:sz w:val="24"/>
          <w:szCs w:val="24"/>
        </w:rPr>
        <w:t>trong khu vực</w:t>
      </w:r>
      <w:r w:rsidR="004F680D">
        <w:rPr>
          <w:sz w:val="24"/>
          <w:szCs w:val="24"/>
        </w:rPr>
        <w:t xml:space="preserve"> các nước có EWEC đi qua mà còn tiếp cận được thị trường rộng lớn của Trung Quốc.</w:t>
      </w:r>
      <w:proofErr w:type="gramEnd"/>
      <w:r w:rsidR="004F680D">
        <w:rPr>
          <w:sz w:val="24"/>
          <w:szCs w:val="24"/>
        </w:rPr>
        <w:t xml:space="preserve"> </w:t>
      </w:r>
      <w:r>
        <w:rPr>
          <w:sz w:val="24"/>
          <w:szCs w:val="24"/>
        </w:rPr>
        <w:t xml:space="preserve">Điều này đã khuyến khích các nông hộ </w:t>
      </w:r>
      <w:r w:rsidR="00CB110A">
        <w:rPr>
          <w:sz w:val="24"/>
          <w:szCs w:val="24"/>
        </w:rPr>
        <w:t>tăng quy mô sản xuất</w:t>
      </w:r>
      <w:r>
        <w:rPr>
          <w:sz w:val="24"/>
          <w:szCs w:val="24"/>
        </w:rPr>
        <w:t xml:space="preserve"> bằng cách xâm nhập diện tích rừng nhằm gia </w:t>
      </w:r>
      <w:r w:rsidR="00CB110A">
        <w:rPr>
          <w:sz w:val="24"/>
          <w:szCs w:val="24"/>
        </w:rPr>
        <w:t>tăng diện tích canh tác các loại cây trồng hàng hóa</w:t>
      </w:r>
      <w:r>
        <w:rPr>
          <w:sz w:val="24"/>
          <w:szCs w:val="24"/>
        </w:rPr>
        <w:t>.</w:t>
      </w:r>
      <w:r w:rsidR="00B70C76">
        <w:rPr>
          <w:sz w:val="24"/>
          <w:szCs w:val="24"/>
        </w:rPr>
        <w:t xml:space="preserve"> </w:t>
      </w:r>
      <w:r w:rsidR="006C4E9A">
        <w:rPr>
          <w:sz w:val="24"/>
          <w:szCs w:val="24"/>
        </w:rPr>
        <w:t>Bằng chứng điển hình là ở huyện Hướng Hóa của tỉnh Quảng Trị (Việt Nam)</w:t>
      </w:r>
      <w:r w:rsidR="00B379CA">
        <w:rPr>
          <w:sz w:val="24"/>
          <w:szCs w:val="24"/>
        </w:rPr>
        <w:t>, n</w:t>
      </w:r>
      <w:r w:rsidR="00B54F38">
        <w:rPr>
          <w:rFonts w:cs="Times New Roman"/>
          <w:color w:val="000000" w:themeColor="text1"/>
          <w:sz w:val="24"/>
          <w:szCs w:val="24"/>
          <w:shd w:val="clear" w:color="auto" w:fill="FFFFFF"/>
        </w:rPr>
        <w:t xml:space="preserve">ếu như năm 2005 diện tích </w:t>
      </w:r>
      <w:r w:rsidR="001B4432">
        <w:rPr>
          <w:rFonts w:cs="Times New Roman"/>
          <w:color w:val="000000" w:themeColor="text1"/>
          <w:sz w:val="24"/>
          <w:szCs w:val="24"/>
          <w:shd w:val="clear" w:color="auto" w:fill="FFFFFF"/>
        </w:rPr>
        <w:t>canh tác của 2 loại cây trồng</w:t>
      </w:r>
      <w:r w:rsidR="00FA14D5">
        <w:rPr>
          <w:rFonts w:cs="Times New Roman"/>
          <w:color w:val="000000" w:themeColor="text1"/>
          <w:sz w:val="24"/>
          <w:szCs w:val="24"/>
          <w:shd w:val="clear" w:color="auto" w:fill="FFFFFF"/>
        </w:rPr>
        <w:t xml:space="preserve"> </w:t>
      </w:r>
      <w:r w:rsidR="00B379CA">
        <w:rPr>
          <w:rFonts w:cs="Times New Roman"/>
          <w:color w:val="000000" w:themeColor="text1"/>
          <w:sz w:val="24"/>
          <w:szCs w:val="24"/>
          <w:shd w:val="clear" w:color="auto" w:fill="FFFFFF"/>
        </w:rPr>
        <w:t>chuối</w:t>
      </w:r>
      <w:r w:rsidR="00B70C76">
        <w:rPr>
          <w:rFonts w:cs="Times New Roman"/>
          <w:color w:val="000000" w:themeColor="text1"/>
          <w:sz w:val="24"/>
          <w:szCs w:val="24"/>
          <w:shd w:val="clear" w:color="auto" w:fill="FFFFFF"/>
        </w:rPr>
        <w:t xml:space="preserve"> và</w:t>
      </w:r>
      <w:r w:rsidR="00B379CA">
        <w:rPr>
          <w:rFonts w:cs="Times New Roman"/>
          <w:color w:val="000000" w:themeColor="text1"/>
          <w:sz w:val="24"/>
          <w:szCs w:val="24"/>
          <w:shd w:val="clear" w:color="auto" w:fill="FFFFFF"/>
        </w:rPr>
        <w:t xml:space="preserve"> sắn</w:t>
      </w:r>
      <w:r w:rsidR="00B54F38">
        <w:rPr>
          <w:rFonts w:cs="Times New Roman"/>
          <w:color w:val="000000" w:themeColor="text1"/>
          <w:sz w:val="24"/>
          <w:szCs w:val="24"/>
          <w:shd w:val="clear" w:color="auto" w:fill="FFFFFF"/>
        </w:rPr>
        <w:t xml:space="preserve"> chỉ có </w:t>
      </w:r>
      <w:r w:rsidR="001B4432">
        <w:rPr>
          <w:rFonts w:cs="Times New Roman"/>
          <w:color w:val="000000" w:themeColor="text1"/>
          <w:sz w:val="24"/>
          <w:szCs w:val="24"/>
          <w:shd w:val="clear" w:color="auto" w:fill="FFFFFF"/>
        </w:rPr>
        <w:t>4</w:t>
      </w:r>
      <w:r w:rsidR="00B54F38">
        <w:rPr>
          <w:rFonts w:cs="Times New Roman"/>
          <w:color w:val="000000" w:themeColor="text1"/>
          <w:sz w:val="24"/>
          <w:szCs w:val="24"/>
          <w:shd w:val="clear" w:color="auto" w:fill="FFFFFF"/>
        </w:rPr>
        <w:t>.920</w:t>
      </w:r>
      <w:r w:rsidR="00B70C76">
        <w:rPr>
          <w:rFonts w:cs="Times New Roman"/>
          <w:color w:val="000000" w:themeColor="text1"/>
          <w:sz w:val="24"/>
          <w:szCs w:val="24"/>
          <w:shd w:val="clear" w:color="auto" w:fill="FFFFFF"/>
        </w:rPr>
        <w:t xml:space="preserve"> </w:t>
      </w:r>
      <w:r w:rsidR="00B54F38">
        <w:rPr>
          <w:rFonts w:cs="Times New Roman"/>
          <w:color w:val="000000" w:themeColor="text1"/>
          <w:sz w:val="24"/>
          <w:szCs w:val="24"/>
          <w:shd w:val="clear" w:color="auto" w:fill="FFFFFF"/>
        </w:rPr>
        <w:t xml:space="preserve">ha, thì đến năm 2015 đã tăng lên </w:t>
      </w:r>
      <w:r w:rsidR="001B4432">
        <w:rPr>
          <w:rFonts w:cs="Times New Roman"/>
          <w:color w:val="000000" w:themeColor="text1"/>
          <w:sz w:val="24"/>
          <w:szCs w:val="24"/>
          <w:shd w:val="clear" w:color="auto" w:fill="FFFFFF"/>
        </w:rPr>
        <w:t>11</w:t>
      </w:r>
      <w:r w:rsidR="00B54F38">
        <w:rPr>
          <w:rFonts w:cs="Times New Roman"/>
          <w:color w:val="000000" w:themeColor="text1"/>
          <w:sz w:val="24"/>
          <w:szCs w:val="24"/>
          <w:shd w:val="clear" w:color="auto" w:fill="FFFFFF"/>
        </w:rPr>
        <w:t>.372</w:t>
      </w:r>
      <w:r w:rsidR="009743FD">
        <w:rPr>
          <w:rFonts w:cs="Times New Roman"/>
          <w:color w:val="000000" w:themeColor="text1"/>
          <w:sz w:val="24"/>
          <w:szCs w:val="24"/>
          <w:shd w:val="clear" w:color="auto" w:fill="FFFFFF"/>
        </w:rPr>
        <w:t xml:space="preserve"> </w:t>
      </w:r>
      <w:r w:rsidR="00B54F38">
        <w:rPr>
          <w:rFonts w:cs="Times New Roman"/>
          <w:color w:val="000000" w:themeColor="text1"/>
          <w:sz w:val="24"/>
          <w:szCs w:val="24"/>
          <w:shd w:val="clear" w:color="auto" w:fill="FFFFFF"/>
        </w:rPr>
        <w:t>ha</w:t>
      </w:r>
      <w:r w:rsidR="00823686">
        <w:rPr>
          <w:rFonts w:cs="Times New Roman"/>
          <w:color w:val="000000" w:themeColor="text1"/>
          <w:sz w:val="24"/>
          <w:szCs w:val="24"/>
          <w:shd w:val="clear" w:color="auto" w:fill="FFFFFF"/>
        </w:rPr>
        <w:t xml:space="preserve"> (bình quân tăng</w:t>
      </w:r>
      <w:r w:rsidR="00B54F38">
        <w:rPr>
          <w:rFonts w:cs="Times New Roman"/>
          <w:color w:val="000000" w:themeColor="text1"/>
          <w:sz w:val="24"/>
          <w:szCs w:val="24"/>
          <w:shd w:val="clear" w:color="auto" w:fill="FFFFFF"/>
        </w:rPr>
        <w:t xml:space="preserve"> 8,12%/năm </w:t>
      </w:r>
      <w:r w:rsidR="00823686">
        <w:rPr>
          <w:rFonts w:cs="Times New Roman"/>
          <w:color w:val="000000" w:themeColor="text1"/>
          <w:sz w:val="24"/>
          <w:szCs w:val="24"/>
          <w:shd w:val="clear" w:color="auto" w:fill="FFFFFF"/>
        </w:rPr>
        <w:t xml:space="preserve">giai đoạn 2005 – 2015) </w:t>
      </w:r>
      <w:r w:rsidR="00B54F38" w:rsidRPr="0075558A">
        <w:rPr>
          <w:rFonts w:cs="Times New Roman"/>
          <w:color w:val="FF0000"/>
          <w:sz w:val="24"/>
          <w:szCs w:val="24"/>
          <w:shd w:val="clear" w:color="auto" w:fill="FFFFFF"/>
        </w:rPr>
        <w:t>[</w:t>
      </w:r>
      <w:r w:rsidR="00875035">
        <w:rPr>
          <w:rFonts w:cs="Times New Roman"/>
          <w:color w:val="FF0000"/>
          <w:sz w:val="24"/>
          <w:szCs w:val="24"/>
          <w:shd w:val="clear" w:color="auto" w:fill="FFFFFF"/>
        </w:rPr>
        <w:t>6</w:t>
      </w:r>
      <w:r w:rsidR="0075558A" w:rsidRPr="0075558A">
        <w:rPr>
          <w:rFonts w:cs="Times New Roman"/>
          <w:color w:val="FF0000"/>
          <w:sz w:val="24"/>
          <w:szCs w:val="24"/>
          <w:shd w:val="clear" w:color="auto" w:fill="FFFFFF"/>
        </w:rPr>
        <w:t>]</w:t>
      </w:r>
      <w:r w:rsidR="00875035">
        <w:rPr>
          <w:rFonts w:cs="Times New Roman"/>
          <w:color w:val="FF0000"/>
          <w:sz w:val="24"/>
          <w:szCs w:val="24"/>
          <w:shd w:val="clear" w:color="auto" w:fill="FFFFFF"/>
        </w:rPr>
        <w:t>, [10]</w:t>
      </w:r>
      <w:r w:rsidR="009B2066">
        <w:rPr>
          <w:rFonts w:cs="Times New Roman"/>
          <w:color w:val="FF0000"/>
          <w:sz w:val="24"/>
          <w:szCs w:val="24"/>
          <w:shd w:val="clear" w:color="auto" w:fill="FFFFFF"/>
        </w:rPr>
        <w:t xml:space="preserve">. </w:t>
      </w:r>
      <w:r w:rsidR="006C4E9A">
        <w:rPr>
          <w:rFonts w:eastAsia="Calibri" w:cs="Times New Roman"/>
          <w:color w:val="000000"/>
          <w:sz w:val="24"/>
          <w:szCs w:val="24"/>
          <w:shd w:val="clear" w:color="auto" w:fill="FFFFFF"/>
        </w:rPr>
        <w:t xml:space="preserve">Sự xâm thực vào diện tích rừng không chỉ được diễn ra trong phạm </w:t>
      </w:r>
      <w:proofErr w:type="gramStart"/>
      <w:r w:rsidR="006C4E9A">
        <w:rPr>
          <w:rFonts w:eastAsia="Calibri" w:cs="Times New Roman"/>
          <w:color w:val="000000"/>
          <w:sz w:val="24"/>
          <w:szCs w:val="24"/>
          <w:shd w:val="clear" w:color="auto" w:fill="FFFFFF"/>
        </w:rPr>
        <w:t>vi</w:t>
      </w:r>
      <w:proofErr w:type="gramEnd"/>
      <w:r w:rsidR="006C4E9A">
        <w:rPr>
          <w:rFonts w:eastAsia="Calibri" w:cs="Times New Roman"/>
          <w:color w:val="000000"/>
          <w:sz w:val="24"/>
          <w:szCs w:val="24"/>
          <w:shd w:val="clear" w:color="auto" w:fill="FFFFFF"/>
        </w:rPr>
        <w:t xml:space="preserve"> huyện Hướng Hóa mà còn vượt </w:t>
      </w:r>
      <w:r w:rsidR="00E24996">
        <w:rPr>
          <w:rFonts w:eastAsia="Calibri" w:cs="Times New Roman"/>
          <w:color w:val="000000"/>
          <w:sz w:val="24"/>
          <w:szCs w:val="24"/>
          <w:shd w:val="clear" w:color="auto" w:fill="FFFFFF"/>
        </w:rPr>
        <w:t>qua khỏi biên giới của quốc gia</w:t>
      </w:r>
      <w:r w:rsidR="006C4E9A">
        <w:rPr>
          <w:rFonts w:eastAsia="Calibri" w:cs="Times New Roman"/>
          <w:color w:val="000000"/>
          <w:sz w:val="24"/>
          <w:szCs w:val="24"/>
          <w:shd w:val="clear" w:color="auto" w:fill="FFFFFF"/>
        </w:rPr>
        <w:t xml:space="preserve">. </w:t>
      </w:r>
      <w:r w:rsidR="00063DF0">
        <w:rPr>
          <w:rFonts w:eastAsia="Calibri" w:cs="Times New Roman"/>
          <w:color w:val="000000"/>
          <w:sz w:val="24"/>
          <w:szCs w:val="24"/>
          <w:shd w:val="clear" w:color="auto" w:fill="FFFFFF"/>
        </w:rPr>
        <w:t>N</w:t>
      </w:r>
      <w:r w:rsidR="00B379CA">
        <w:rPr>
          <w:rFonts w:eastAsia="Calibri" w:cs="Times New Roman"/>
          <w:color w:val="000000"/>
          <w:sz w:val="24"/>
          <w:szCs w:val="24"/>
          <w:shd w:val="clear" w:color="auto" w:fill="FFFFFF"/>
        </w:rPr>
        <w:t xml:space="preserve">hiều hộ nông </w:t>
      </w:r>
      <w:r w:rsidR="00B379CA">
        <w:rPr>
          <w:rFonts w:eastAsia="Calibri" w:cs="Times New Roman"/>
          <w:color w:val="000000"/>
          <w:sz w:val="24"/>
          <w:szCs w:val="24"/>
          <w:shd w:val="clear" w:color="auto" w:fill="FFFFFF"/>
        </w:rPr>
        <w:lastRenderedPageBreak/>
        <w:t>dân</w:t>
      </w:r>
      <w:r w:rsidR="005450D0">
        <w:rPr>
          <w:rFonts w:eastAsia="Calibri" w:cs="Times New Roman"/>
          <w:color w:val="000000"/>
          <w:sz w:val="24"/>
          <w:szCs w:val="24"/>
          <w:shd w:val="clear" w:color="auto" w:fill="FFFFFF"/>
        </w:rPr>
        <w:t xml:space="preserve"> </w:t>
      </w:r>
      <w:r w:rsidR="00063DF0">
        <w:rPr>
          <w:rFonts w:eastAsia="Calibri" w:cs="Times New Roman"/>
          <w:color w:val="000000"/>
          <w:sz w:val="24"/>
          <w:szCs w:val="24"/>
          <w:shd w:val="clear" w:color="auto" w:fill="FFFFFF"/>
        </w:rPr>
        <w:t xml:space="preserve">ở huyện Hướng Hóa </w:t>
      </w:r>
      <w:r w:rsidR="003B1192" w:rsidRPr="003B1192">
        <w:rPr>
          <w:rFonts w:eastAsia="Calibri" w:cs="Times New Roman"/>
          <w:color w:val="000000"/>
          <w:sz w:val="24"/>
          <w:szCs w:val="24"/>
          <w:shd w:val="clear" w:color="auto" w:fill="FFFFFF"/>
        </w:rPr>
        <w:t xml:space="preserve">đã sang Lào để thuê đất trồng chuối </w:t>
      </w:r>
      <w:r w:rsidR="003B1192">
        <w:rPr>
          <w:rFonts w:eastAsia="Calibri" w:cs="Times New Roman"/>
          <w:color w:val="000000"/>
          <w:sz w:val="24"/>
          <w:szCs w:val="24"/>
          <w:shd w:val="clear" w:color="auto" w:fill="FFFFFF"/>
        </w:rPr>
        <w:t xml:space="preserve">ở trên các cánh rừng </w:t>
      </w:r>
      <w:r w:rsidR="003B1192" w:rsidRPr="003B1192">
        <w:rPr>
          <w:rFonts w:eastAsia="Calibri" w:cs="Times New Roman"/>
          <w:color w:val="000000"/>
          <w:sz w:val="24"/>
          <w:szCs w:val="24"/>
          <w:shd w:val="clear" w:color="auto" w:fill="FFFFFF"/>
        </w:rPr>
        <w:t>dọc theo dòng sông Xê Pôn (ranh giới giữa Lào và Việt Nam)</w:t>
      </w:r>
      <w:r w:rsidR="00DB6099">
        <w:rPr>
          <w:rFonts w:eastAsia="Calibri" w:cs="Times New Roman"/>
          <w:color w:val="000000"/>
          <w:sz w:val="24"/>
          <w:szCs w:val="24"/>
          <w:shd w:val="clear" w:color="auto" w:fill="FFFFFF"/>
        </w:rPr>
        <w:t>, ư</w:t>
      </w:r>
      <w:r w:rsidR="003B1192" w:rsidRPr="003B1192">
        <w:rPr>
          <w:rFonts w:eastAsia="Calibri" w:cs="Times New Roman"/>
          <w:color w:val="000000"/>
          <w:sz w:val="24"/>
          <w:szCs w:val="24"/>
          <w:shd w:val="clear" w:color="auto" w:fill="FFFFFF"/>
        </w:rPr>
        <w:t xml:space="preserve">ớc tính có khoảng trên </w:t>
      </w:r>
      <w:r w:rsidR="00770312">
        <w:rPr>
          <w:rFonts w:eastAsia="Calibri" w:cs="Times New Roman"/>
          <w:color w:val="000000"/>
          <w:sz w:val="24"/>
          <w:szCs w:val="24"/>
          <w:shd w:val="clear" w:color="auto" w:fill="FFFFFF"/>
        </w:rPr>
        <w:t>30</w:t>
      </w:r>
      <w:r w:rsidR="003B1192" w:rsidRPr="003B1192">
        <w:rPr>
          <w:rFonts w:eastAsia="Calibri" w:cs="Times New Roman"/>
          <w:color w:val="000000"/>
          <w:sz w:val="24"/>
          <w:szCs w:val="24"/>
          <w:shd w:val="clear" w:color="auto" w:fill="FFFFFF"/>
        </w:rPr>
        <w:t xml:space="preserve">0 hộ, với diện tích bình quân khoảng </w:t>
      </w:r>
      <w:r w:rsidR="00770312">
        <w:rPr>
          <w:rFonts w:eastAsia="Calibri" w:cs="Times New Roman"/>
          <w:color w:val="000000"/>
          <w:sz w:val="24"/>
          <w:szCs w:val="24"/>
          <w:shd w:val="clear" w:color="auto" w:fill="FFFFFF"/>
        </w:rPr>
        <w:t>2</w:t>
      </w:r>
      <w:r w:rsidR="003B1192" w:rsidRPr="003B1192">
        <w:rPr>
          <w:rFonts w:eastAsia="Calibri" w:cs="Times New Roman"/>
          <w:color w:val="000000"/>
          <w:sz w:val="24"/>
          <w:szCs w:val="24"/>
          <w:shd w:val="clear" w:color="auto" w:fill="FFFFFF"/>
        </w:rPr>
        <w:t>,5</w:t>
      </w:r>
      <w:r w:rsidR="00226098">
        <w:rPr>
          <w:rFonts w:eastAsia="Calibri" w:cs="Times New Roman"/>
          <w:color w:val="000000"/>
          <w:sz w:val="24"/>
          <w:szCs w:val="24"/>
          <w:shd w:val="clear" w:color="auto" w:fill="FFFFFF"/>
        </w:rPr>
        <w:t xml:space="preserve"> </w:t>
      </w:r>
      <w:r w:rsidR="003B1192" w:rsidRPr="003B1192">
        <w:rPr>
          <w:rFonts w:eastAsia="Calibri" w:cs="Times New Roman"/>
          <w:color w:val="000000"/>
          <w:sz w:val="24"/>
          <w:szCs w:val="24"/>
          <w:shd w:val="clear" w:color="auto" w:fill="FFFFFF"/>
        </w:rPr>
        <w:t>ha/hộ</w:t>
      </w:r>
      <w:r w:rsidR="001B4432">
        <w:rPr>
          <w:rFonts w:eastAsia="Calibri" w:cs="Times New Roman"/>
          <w:color w:val="000000"/>
          <w:sz w:val="24"/>
          <w:szCs w:val="24"/>
          <w:shd w:val="clear" w:color="auto" w:fill="FFFFFF"/>
        </w:rPr>
        <w:t xml:space="preserve"> </w:t>
      </w:r>
      <w:r w:rsidR="00FA5D7A">
        <w:rPr>
          <w:rFonts w:eastAsia="Calibri" w:cs="Times New Roman"/>
          <w:color w:val="FF0000"/>
          <w:sz w:val="24"/>
          <w:szCs w:val="24"/>
          <w:shd w:val="clear" w:color="auto" w:fill="FFFFFF"/>
        </w:rPr>
        <w:t>[10</w:t>
      </w:r>
      <w:r w:rsidR="00063DF0" w:rsidRPr="00063DF0">
        <w:rPr>
          <w:rFonts w:eastAsia="Calibri" w:cs="Times New Roman"/>
          <w:color w:val="FF0000"/>
          <w:sz w:val="24"/>
          <w:szCs w:val="24"/>
          <w:shd w:val="clear" w:color="auto" w:fill="FFFFFF"/>
        </w:rPr>
        <w:t>]</w:t>
      </w:r>
      <w:r w:rsidR="003B1192" w:rsidRPr="003B1192">
        <w:rPr>
          <w:rFonts w:eastAsia="Calibri" w:cs="Times New Roman"/>
          <w:color w:val="000000"/>
          <w:sz w:val="24"/>
          <w:szCs w:val="24"/>
          <w:shd w:val="clear" w:color="auto" w:fill="FFFFFF"/>
        </w:rPr>
        <w:t>.</w:t>
      </w:r>
    </w:p>
    <w:p w:rsidR="00C23A48" w:rsidRPr="00752D3B" w:rsidRDefault="00750CB6" w:rsidP="006A4C8F">
      <w:pPr>
        <w:spacing w:before="120" w:after="120" w:line="360" w:lineRule="exact"/>
        <w:ind w:firstLine="720"/>
        <w:jc w:val="both"/>
        <w:rPr>
          <w:rFonts w:cs="Times New Roman"/>
          <w:color w:val="000000" w:themeColor="text1"/>
          <w:sz w:val="24"/>
          <w:szCs w:val="24"/>
        </w:rPr>
      </w:pPr>
      <w:r>
        <w:rPr>
          <w:rFonts w:cs="Times New Roman"/>
          <w:color w:val="000000" w:themeColor="text1"/>
          <w:sz w:val="24"/>
          <w:szCs w:val="24"/>
        </w:rPr>
        <w:t>Như vậy, tài nguyên rừng ở các địa phương có EWEC đi qua đang đứng trước nguy cơ cạn kiệt</w:t>
      </w:r>
      <w:r w:rsidR="00806685">
        <w:rPr>
          <w:rFonts w:cs="Times New Roman"/>
          <w:color w:val="000000" w:themeColor="text1"/>
          <w:sz w:val="24"/>
          <w:szCs w:val="24"/>
        </w:rPr>
        <w:t xml:space="preserve"> do nạn phá rừng ngày càng gia tă</w:t>
      </w:r>
      <w:r w:rsidR="007015C1">
        <w:rPr>
          <w:rFonts w:cs="Times New Roman"/>
          <w:color w:val="000000" w:themeColor="text1"/>
          <w:sz w:val="24"/>
          <w:szCs w:val="24"/>
        </w:rPr>
        <w:t>ng</w:t>
      </w:r>
      <w:r w:rsidR="008421D4">
        <w:rPr>
          <w:rFonts w:cs="Times New Roman"/>
          <w:color w:val="000000" w:themeColor="text1"/>
          <w:sz w:val="24"/>
          <w:szCs w:val="24"/>
        </w:rPr>
        <w:t>. Điều này bắt nguồn từ</w:t>
      </w:r>
      <w:r w:rsidR="00FE1C5D">
        <w:rPr>
          <w:rFonts w:cs="Times New Roman"/>
          <w:color w:val="000000" w:themeColor="text1"/>
          <w:sz w:val="24"/>
          <w:szCs w:val="24"/>
        </w:rPr>
        <w:t xml:space="preserve"> n</w:t>
      </w:r>
      <w:r w:rsidR="008421D4">
        <w:rPr>
          <w:rFonts w:cs="Times New Roman"/>
          <w:color w:val="000000" w:themeColor="text1"/>
          <w:sz w:val="24"/>
          <w:szCs w:val="24"/>
        </w:rPr>
        <w:t xml:space="preserve">hiều nguyên nhân, </w:t>
      </w:r>
      <w:r>
        <w:rPr>
          <w:rFonts w:cs="Times New Roman"/>
          <w:color w:val="000000" w:themeColor="text1"/>
          <w:sz w:val="24"/>
          <w:szCs w:val="24"/>
        </w:rPr>
        <w:t xml:space="preserve">trong đó có phần tác động không nhỏ </w:t>
      </w:r>
      <w:r w:rsidR="00806685">
        <w:rPr>
          <w:rFonts w:cs="Times New Roman"/>
          <w:color w:val="000000" w:themeColor="text1"/>
          <w:sz w:val="24"/>
          <w:szCs w:val="24"/>
        </w:rPr>
        <w:t xml:space="preserve">của hoạt động thương mại xuyên biên giới trên tuyến hành </w:t>
      </w:r>
      <w:proofErr w:type="gramStart"/>
      <w:r w:rsidR="00806685">
        <w:rPr>
          <w:rFonts w:cs="Times New Roman"/>
          <w:color w:val="000000" w:themeColor="text1"/>
          <w:sz w:val="24"/>
          <w:szCs w:val="24"/>
        </w:rPr>
        <w:t>lang</w:t>
      </w:r>
      <w:proofErr w:type="gramEnd"/>
      <w:r w:rsidR="00806685">
        <w:rPr>
          <w:rFonts w:cs="Times New Roman"/>
          <w:color w:val="000000" w:themeColor="text1"/>
          <w:sz w:val="24"/>
          <w:szCs w:val="24"/>
        </w:rPr>
        <w:t xml:space="preserve"> kinh tế</w:t>
      </w:r>
      <w:r w:rsidR="00E45B48">
        <w:rPr>
          <w:rFonts w:cs="Times New Roman"/>
          <w:color w:val="000000" w:themeColor="text1"/>
          <w:sz w:val="24"/>
          <w:szCs w:val="24"/>
        </w:rPr>
        <w:t xml:space="preserve"> Đông-</w:t>
      </w:r>
      <w:r w:rsidR="00806685">
        <w:rPr>
          <w:rFonts w:cs="Times New Roman"/>
          <w:color w:val="000000" w:themeColor="text1"/>
          <w:sz w:val="24"/>
          <w:szCs w:val="24"/>
        </w:rPr>
        <w:t>Tây</w:t>
      </w:r>
      <w:r w:rsidR="00C65C79">
        <w:rPr>
          <w:rFonts w:cs="Times New Roman"/>
          <w:color w:val="000000" w:themeColor="text1"/>
          <w:sz w:val="24"/>
          <w:szCs w:val="24"/>
        </w:rPr>
        <w:t xml:space="preserve"> – một lỗ hỏng của chính sách hội nhập kinh tế khu vực</w:t>
      </w:r>
      <w:r w:rsidR="00806685">
        <w:rPr>
          <w:rFonts w:cs="Times New Roman"/>
          <w:color w:val="000000" w:themeColor="text1"/>
          <w:sz w:val="24"/>
          <w:szCs w:val="24"/>
        </w:rPr>
        <w:t>.</w:t>
      </w:r>
      <w:r w:rsidR="00DD23E5">
        <w:rPr>
          <w:rFonts w:cs="Times New Roman"/>
          <w:color w:val="000000" w:themeColor="text1"/>
          <w:sz w:val="24"/>
          <w:szCs w:val="24"/>
        </w:rPr>
        <w:t xml:space="preserve"> </w:t>
      </w:r>
      <w:r w:rsidR="009743FD">
        <w:rPr>
          <w:rFonts w:cs="Times New Roman"/>
          <w:color w:val="000000" w:themeColor="text1"/>
          <w:sz w:val="24"/>
          <w:szCs w:val="24"/>
        </w:rPr>
        <w:t>Chính vì vậy</w:t>
      </w:r>
      <w:r w:rsidR="00FE7D73" w:rsidRPr="00752D3B">
        <w:rPr>
          <w:rFonts w:cs="Times New Roman"/>
          <w:color w:val="000000" w:themeColor="text1"/>
          <w:sz w:val="24"/>
          <w:szCs w:val="24"/>
        </w:rPr>
        <w:t xml:space="preserve">, nghiên cứu này được thực hiện nhằm trả lời được các câu hỏi: </w:t>
      </w:r>
      <w:r w:rsidR="003570F4">
        <w:rPr>
          <w:rFonts w:cs="Times New Roman"/>
          <w:color w:val="000000" w:themeColor="text1"/>
          <w:sz w:val="24"/>
          <w:szCs w:val="24"/>
        </w:rPr>
        <w:t>c</w:t>
      </w:r>
      <w:r w:rsidR="003570F4" w:rsidRPr="00752D3B">
        <w:rPr>
          <w:rFonts w:cs="Times New Roman"/>
          <w:color w:val="000000" w:themeColor="text1"/>
          <w:sz w:val="24"/>
          <w:szCs w:val="24"/>
        </w:rPr>
        <w:t xml:space="preserve">ó mối quan hệ tương quan giữa phát triển thương mại xuyên biên giới trên tuyến hành </w:t>
      </w:r>
      <w:proofErr w:type="gramStart"/>
      <w:r w:rsidR="003570F4" w:rsidRPr="00752D3B">
        <w:rPr>
          <w:rFonts w:cs="Times New Roman"/>
          <w:color w:val="000000" w:themeColor="text1"/>
          <w:sz w:val="24"/>
          <w:szCs w:val="24"/>
        </w:rPr>
        <w:t>lang</w:t>
      </w:r>
      <w:proofErr w:type="gramEnd"/>
      <w:r w:rsidR="003570F4" w:rsidRPr="00752D3B">
        <w:rPr>
          <w:rFonts w:cs="Times New Roman"/>
          <w:color w:val="000000" w:themeColor="text1"/>
          <w:sz w:val="24"/>
          <w:szCs w:val="24"/>
        </w:rPr>
        <w:t xml:space="preserve"> kinh tế Đông-Tây với nạn phá rừng </w:t>
      </w:r>
      <w:r w:rsidR="003570F4">
        <w:rPr>
          <w:rFonts w:cs="Times New Roman"/>
          <w:color w:val="000000" w:themeColor="text1"/>
          <w:sz w:val="24"/>
          <w:szCs w:val="24"/>
        </w:rPr>
        <w:t>hay không</w:t>
      </w:r>
      <w:r w:rsidR="0001677A" w:rsidRPr="00752D3B">
        <w:rPr>
          <w:rFonts w:cs="Times New Roman"/>
          <w:color w:val="000000" w:themeColor="text1"/>
          <w:sz w:val="24"/>
          <w:szCs w:val="24"/>
        </w:rPr>
        <w:t>?</w:t>
      </w:r>
      <w:r w:rsidR="004441CC">
        <w:rPr>
          <w:rFonts w:cs="Times New Roman"/>
          <w:color w:val="000000" w:themeColor="text1"/>
          <w:sz w:val="24"/>
          <w:szCs w:val="24"/>
        </w:rPr>
        <w:t xml:space="preserve"> </w:t>
      </w:r>
      <w:proofErr w:type="gramStart"/>
      <w:r w:rsidR="00127EB3">
        <w:rPr>
          <w:rFonts w:cs="Times New Roman"/>
          <w:color w:val="000000" w:themeColor="text1"/>
          <w:sz w:val="24"/>
          <w:szCs w:val="24"/>
        </w:rPr>
        <w:t>Sự xâm thực diện tích rừng để mở rộng đất canh tác các loại cây trồng hàng hóa ở các địa phương sau khi EWEC được thông tuyến diễn ra như thế nào?</w:t>
      </w:r>
      <w:proofErr w:type="gramEnd"/>
      <w:r w:rsidR="00127EB3">
        <w:rPr>
          <w:rFonts w:cs="Times New Roman"/>
          <w:color w:val="000000" w:themeColor="text1"/>
          <w:sz w:val="24"/>
          <w:szCs w:val="24"/>
        </w:rPr>
        <w:t xml:space="preserve"> </w:t>
      </w:r>
      <w:r w:rsidR="00B40A17">
        <w:rPr>
          <w:rFonts w:cs="Times New Roman"/>
          <w:color w:val="000000" w:themeColor="text1"/>
          <w:sz w:val="24"/>
          <w:szCs w:val="24"/>
        </w:rPr>
        <w:t xml:space="preserve">Có sự </w:t>
      </w:r>
      <w:r w:rsidR="00752D3B" w:rsidRPr="00752D3B">
        <w:rPr>
          <w:rFonts w:cs="Times New Roman"/>
          <w:color w:val="000000" w:themeColor="text1"/>
          <w:sz w:val="24"/>
          <w:szCs w:val="24"/>
        </w:rPr>
        <w:t xml:space="preserve">thiếu vắng chính sách quản lý và bảo vệ tài nguyên rừng ở các quốc gia khi thiết lập tuyến hành </w:t>
      </w:r>
      <w:proofErr w:type="gramStart"/>
      <w:r w:rsidR="00752D3B" w:rsidRPr="00752D3B">
        <w:rPr>
          <w:rFonts w:cs="Times New Roman"/>
          <w:color w:val="000000" w:themeColor="text1"/>
          <w:sz w:val="24"/>
          <w:szCs w:val="24"/>
        </w:rPr>
        <w:t>lang</w:t>
      </w:r>
      <w:proofErr w:type="gramEnd"/>
      <w:r w:rsidR="00752D3B" w:rsidRPr="00752D3B">
        <w:rPr>
          <w:rFonts w:cs="Times New Roman"/>
          <w:color w:val="000000" w:themeColor="text1"/>
          <w:sz w:val="24"/>
          <w:szCs w:val="24"/>
        </w:rPr>
        <w:t xml:space="preserve"> kinh tế Đông-Tây</w:t>
      </w:r>
      <w:r w:rsidR="00B40A17">
        <w:rPr>
          <w:rFonts w:cs="Times New Roman"/>
          <w:color w:val="000000" w:themeColor="text1"/>
          <w:sz w:val="24"/>
          <w:szCs w:val="24"/>
        </w:rPr>
        <w:t xml:space="preserve"> hay không</w:t>
      </w:r>
      <w:r w:rsidR="003239A1" w:rsidRPr="00752D3B">
        <w:rPr>
          <w:rFonts w:cs="Times New Roman"/>
          <w:color w:val="000000" w:themeColor="text1"/>
          <w:sz w:val="24"/>
          <w:szCs w:val="24"/>
        </w:rPr>
        <w:t xml:space="preserve">? </w:t>
      </w:r>
      <w:r w:rsidR="00B4553B" w:rsidRPr="00752D3B">
        <w:rPr>
          <w:rFonts w:cs="Times New Roman"/>
          <w:color w:val="000000" w:themeColor="text1"/>
          <w:sz w:val="24"/>
          <w:szCs w:val="24"/>
        </w:rPr>
        <w:t xml:space="preserve">Kết quả nghiên sẽ là những </w:t>
      </w:r>
      <w:r w:rsidR="00260865" w:rsidRPr="00752D3B">
        <w:rPr>
          <w:rFonts w:cs="Times New Roman"/>
          <w:color w:val="000000" w:themeColor="text1"/>
          <w:sz w:val="24"/>
          <w:szCs w:val="24"/>
        </w:rPr>
        <w:t>thông tin hữu ích và có cơ sở khoa học cho các nhà làm chính sách</w:t>
      </w:r>
      <w:r w:rsidR="00B4553B" w:rsidRPr="00752D3B">
        <w:rPr>
          <w:rFonts w:cs="Times New Roman"/>
          <w:color w:val="000000" w:themeColor="text1"/>
          <w:sz w:val="24"/>
          <w:szCs w:val="24"/>
        </w:rPr>
        <w:t xml:space="preserve"> trong việc hoạch đị</w:t>
      </w:r>
      <w:r w:rsidR="00ED78BB" w:rsidRPr="00752D3B">
        <w:rPr>
          <w:rFonts w:cs="Times New Roman"/>
          <w:color w:val="000000" w:themeColor="text1"/>
          <w:sz w:val="24"/>
          <w:szCs w:val="24"/>
        </w:rPr>
        <w:t>n</w:t>
      </w:r>
      <w:r w:rsidR="00B4553B" w:rsidRPr="00752D3B">
        <w:rPr>
          <w:rFonts w:cs="Times New Roman"/>
          <w:color w:val="000000" w:themeColor="text1"/>
          <w:sz w:val="24"/>
          <w:szCs w:val="24"/>
        </w:rPr>
        <w:t xml:space="preserve">h và xây dựng các chiến lược phát triển tuyến hành </w:t>
      </w:r>
      <w:proofErr w:type="gramStart"/>
      <w:r w:rsidR="00B4553B" w:rsidRPr="00752D3B">
        <w:rPr>
          <w:rFonts w:cs="Times New Roman"/>
          <w:color w:val="000000" w:themeColor="text1"/>
          <w:sz w:val="24"/>
          <w:szCs w:val="24"/>
        </w:rPr>
        <w:t>lang</w:t>
      </w:r>
      <w:proofErr w:type="gramEnd"/>
      <w:r w:rsidR="00B4553B" w:rsidRPr="00752D3B">
        <w:rPr>
          <w:rFonts w:cs="Times New Roman"/>
          <w:color w:val="000000" w:themeColor="text1"/>
          <w:sz w:val="24"/>
          <w:szCs w:val="24"/>
        </w:rPr>
        <w:t xml:space="preserve"> kinh tế Đông – Tây hiệu quả và bền vững hơn trong thời gian tới.</w:t>
      </w:r>
    </w:p>
    <w:p w:rsidR="002B5218" w:rsidRPr="00526C40" w:rsidRDefault="00526C40" w:rsidP="006A4C8F">
      <w:pPr>
        <w:spacing w:before="120" w:after="120" w:line="360" w:lineRule="exact"/>
        <w:jc w:val="both"/>
        <w:rPr>
          <w:b/>
          <w:sz w:val="24"/>
          <w:szCs w:val="26"/>
        </w:rPr>
      </w:pPr>
      <w:r w:rsidRPr="00526C40">
        <w:rPr>
          <w:b/>
          <w:sz w:val="24"/>
          <w:szCs w:val="26"/>
        </w:rPr>
        <w:t xml:space="preserve">2. </w:t>
      </w:r>
      <w:r w:rsidR="0099458D">
        <w:rPr>
          <w:b/>
          <w:sz w:val="24"/>
          <w:szCs w:val="26"/>
        </w:rPr>
        <w:t>Phương pháp nghiên cứu</w:t>
      </w:r>
    </w:p>
    <w:p w:rsidR="00E07D29" w:rsidRDefault="00526C40" w:rsidP="006A4C8F">
      <w:pPr>
        <w:spacing w:before="120" w:after="120" w:line="360" w:lineRule="exact"/>
        <w:jc w:val="both"/>
        <w:rPr>
          <w:b/>
          <w:bCs/>
          <w:sz w:val="24"/>
          <w:szCs w:val="24"/>
        </w:rPr>
      </w:pPr>
      <w:r w:rsidRPr="00526C40">
        <w:rPr>
          <w:b/>
          <w:bCs/>
          <w:sz w:val="24"/>
          <w:szCs w:val="24"/>
        </w:rPr>
        <w:t xml:space="preserve">2.1. </w:t>
      </w:r>
      <w:r w:rsidR="007E5C90">
        <w:rPr>
          <w:b/>
          <w:bCs/>
          <w:sz w:val="24"/>
          <w:szCs w:val="24"/>
        </w:rPr>
        <w:t>Khung phân tích</w:t>
      </w:r>
    </w:p>
    <w:p w:rsidR="008E02A6" w:rsidRDefault="008E02A6" w:rsidP="006A4C8F">
      <w:pPr>
        <w:spacing w:before="120" w:after="120" w:line="360" w:lineRule="exact"/>
        <w:jc w:val="both"/>
        <w:rPr>
          <w:rFonts w:eastAsiaTheme="minorEastAsia" w:cs="Times New Roman"/>
          <w:color w:val="000000"/>
          <w:sz w:val="24"/>
          <w:szCs w:val="24"/>
          <w:lang w:val="en-GB" w:bidi="th-TH"/>
        </w:rPr>
      </w:pPr>
      <w:r w:rsidRPr="00EF3CEA">
        <w:rPr>
          <w:bCs/>
          <w:sz w:val="24"/>
          <w:szCs w:val="24"/>
        </w:rPr>
        <w:tab/>
      </w:r>
      <w:proofErr w:type="gramStart"/>
      <w:r w:rsidR="00EF3CEA" w:rsidRPr="00EF3CEA">
        <w:rPr>
          <w:bCs/>
          <w:sz w:val="24"/>
          <w:szCs w:val="24"/>
        </w:rPr>
        <w:t>Trong thời gian gần đây, đ</w:t>
      </w:r>
      <w:r w:rsidRPr="00EF3CEA">
        <w:rPr>
          <w:bCs/>
          <w:sz w:val="24"/>
          <w:szCs w:val="24"/>
        </w:rPr>
        <w:t xml:space="preserve">ã có </w:t>
      </w:r>
      <w:r w:rsidR="00EF3CEA" w:rsidRPr="00EF3CEA">
        <w:rPr>
          <w:bCs/>
          <w:sz w:val="24"/>
          <w:szCs w:val="24"/>
        </w:rPr>
        <w:t>một số</w:t>
      </w:r>
      <w:r w:rsidRPr="00EF3CEA">
        <w:rPr>
          <w:bCs/>
          <w:sz w:val="24"/>
          <w:szCs w:val="24"/>
        </w:rPr>
        <w:t xml:space="preserve"> nghiên cứu </w:t>
      </w:r>
      <w:r w:rsidR="0064141F">
        <w:rPr>
          <w:bCs/>
          <w:sz w:val="24"/>
          <w:szCs w:val="24"/>
        </w:rPr>
        <w:t>đề cập</w:t>
      </w:r>
      <w:r w:rsidRPr="00EF3CEA">
        <w:rPr>
          <w:bCs/>
          <w:sz w:val="24"/>
          <w:szCs w:val="24"/>
        </w:rPr>
        <w:t xml:space="preserve"> đến tác động của </w:t>
      </w:r>
      <w:r w:rsidR="00295AFD">
        <w:rPr>
          <w:bCs/>
          <w:sz w:val="24"/>
          <w:szCs w:val="24"/>
        </w:rPr>
        <w:t xml:space="preserve">chính sách </w:t>
      </w:r>
      <w:r w:rsidRPr="00EF3CEA">
        <w:rPr>
          <w:bCs/>
          <w:sz w:val="24"/>
          <w:szCs w:val="24"/>
        </w:rPr>
        <w:t>hội nhập kinh tế khu vực đến kinh tế - xã hội và môi trường.</w:t>
      </w:r>
      <w:proofErr w:type="gramEnd"/>
      <w:r w:rsidR="00EF3CEA" w:rsidRPr="00EF3CEA">
        <w:rPr>
          <w:bCs/>
          <w:sz w:val="24"/>
          <w:szCs w:val="24"/>
        </w:rPr>
        <w:t xml:space="preserve"> </w:t>
      </w:r>
      <w:r w:rsidR="00045599">
        <w:rPr>
          <w:sz w:val="24"/>
        </w:rPr>
        <w:t xml:space="preserve">Sirivanh (2007) lập luận rằng việc thiết lập hành </w:t>
      </w:r>
      <w:proofErr w:type="gramStart"/>
      <w:r w:rsidR="00045599">
        <w:rPr>
          <w:sz w:val="24"/>
        </w:rPr>
        <w:t>lang</w:t>
      </w:r>
      <w:proofErr w:type="gramEnd"/>
      <w:r w:rsidR="00045599">
        <w:rPr>
          <w:sz w:val="24"/>
        </w:rPr>
        <w:t xml:space="preserve"> kinh tế đã tác động đến các cộng đồng dân cư sinh sống dọc trên tuyến hành lang đi qua, cụ thể</w:t>
      </w:r>
      <w:r w:rsidR="00835959">
        <w:rPr>
          <w:sz w:val="24"/>
        </w:rPr>
        <w:t xml:space="preserve"> là sự gia tăng về di cư</w:t>
      </w:r>
      <w:r w:rsidR="00045599">
        <w:rPr>
          <w:sz w:val="24"/>
        </w:rPr>
        <w:t xml:space="preserve"> lao động, mất đất</w:t>
      </w:r>
      <w:r w:rsidR="00087E8A">
        <w:rPr>
          <w:sz w:val="24"/>
        </w:rPr>
        <w:t xml:space="preserve"> canh tác và</w:t>
      </w:r>
      <w:r w:rsidR="00045599">
        <w:rPr>
          <w:sz w:val="24"/>
        </w:rPr>
        <w:t xml:space="preserve"> thay đổi sinh kế</w:t>
      </w:r>
      <w:r w:rsidR="00087E8A">
        <w:rPr>
          <w:sz w:val="24"/>
        </w:rPr>
        <w:t xml:space="preserve"> </w:t>
      </w:r>
      <w:r w:rsidR="00FA5D7A">
        <w:rPr>
          <w:color w:val="FF0000"/>
          <w:sz w:val="24"/>
        </w:rPr>
        <w:t>[</w:t>
      </w:r>
      <w:r w:rsidR="004E080A">
        <w:rPr>
          <w:color w:val="FF0000"/>
          <w:sz w:val="24"/>
        </w:rPr>
        <w:t>7</w:t>
      </w:r>
      <w:r w:rsidR="00087E8A" w:rsidRPr="00087E8A">
        <w:rPr>
          <w:color w:val="FF0000"/>
          <w:sz w:val="24"/>
        </w:rPr>
        <w:t>]</w:t>
      </w:r>
      <w:r w:rsidR="00045599">
        <w:rPr>
          <w:sz w:val="24"/>
        </w:rPr>
        <w:t xml:space="preserve">. Zu Hua (2006) </w:t>
      </w:r>
      <w:r w:rsidR="00045599">
        <w:rPr>
          <w:rFonts w:eastAsiaTheme="minorEastAsia" w:cs="Times New Roman"/>
          <w:color w:val="000000"/>
          <w:sz w:val="24"/>
          <w:szCs w:val="24"/>
          <w:lang w:val="en-GB" w:bidi="th-TH"/>
        </w:rPr>
        <w:t xml:space="preserve">cho rằng các hành </w:t>
      </w:r>
      <w:proofErr w:type="gramStart"/>
      <w:r w:rsidR="00045599">
        <w:rPr>
          <w:rFonts w:eastAsiaTheme="minorEastAsia" w:cs="Times New Roman"/>
          <w:color w:val="000000"/>
          <w:sz w:val="24"/>
          <w:szCs w:val="24"/>
          <w:lang w:val="en-GB" w:bidi="th-TH"/>
        </w:rPr>
        <w:t>lang</w:t>
      </w:r>
      <w:proofErr w:type="gramEnd"/>
      <w:r w:rsidR="00045599">
        <w:rPr>
          <w:rFonts w:eastAsiaTheme="minorEastAsia" w:cs="Times New Roman"/>
          <w:color w:val="000000"/>
          <w:sz w:val="24"/>
          <w:szCs w:val="24"/>
          <w:lang w:val="en-GB" w:bidi="th-TH"/>
        </w:rPr>
        <w:t xml:space="preserve"> kinh tế tạo ra những tác động tiêu cực đến tài nguyên rừng và đa dạng sinh học, </w:t>
      </w:r>
      <w:r w:rsidR="00FC4B9B">
        <w:rPr>
          <w:rFonts w:eastAsiaTheme="minorEastAsia" w:cs="Times New Roman"/>
          <w:color w:val="000000"/>
          <w:sz w:val="24"/>
          <w:szCs w:val="24"/>
          <w:lang w:val="en-GB" w:bidi="th-TH"/>
        </w:rPr>
        <w:t xml:space="preserve">đó là người dân dễ dàng tiếp cận tài nguyên rừng do tuyến </w:t>
      </w:r>
      <w:r w:rsidR="00EE7D02">
        <w:rPr>
          <w:rFonts w:eastAsiaTheme="minorEastAsia" w:cs="Times New Roman"/>
          <w:color w:val="000000"/>
          <w:sz w:val="24"/>
          <w:szCs w:val="24"/>
          <w:lang w:val="en-GB" w:bidi="th-TH"/>
        </w:rPr>
        <w:t xml:space="preserve">hành lang kinh tế đã kết nối </w:t>
      </w:r>
      <w:r w:rsidR="00FC4B9B">
        <w:rPr>
          <w:rFonts w:eastAsiaTheme="minorEastAsia" w:cs="Times New Roman"/>
          <w:color w:val="000000"/>
          <w:sz w:val="24"/>
          <w:szCs w:val="24"/>
          <w:lang w:val="en-GB" w:bidi="th-TH"/>
        </w:rPr>
        <w:t xml:space="preserve">được </w:t>
      </w:r>
      <w:r w:rsidR="00EE7D02">
        <w:rPr>
          <w:rFonts w:eastAsiaTheme="minorEastAsia" w:cs="Times New Roman"/>
          <w:color w:val="000000"/>
          <w:sz w:val="24"/>
          <w:szCs w:val="24"/>
          <w:lang w:val="en-GB" w:bidi="th-TH"/>
        </w:rPr>
        <w:t>với các cánh rừng</w:t>
      </w:r>
      <w:r w:rsidR="00FC4B9B">
        <w:rPr>
          <w:rFonts w:eastAsiaTheme="minorEastAsia" w:cs="Times New Roman"/>
          <w:color w:val="000000"/>
          <w:sz w:val="24"/>
          <w:szCs w:val="24"/>
          <w:lang w:val="en-GB" w:bidi="th-TH"/>
        </w:rPr>
        <w:t xml:space="preserve"> thông qua phát triển mạng lưới giao thông.</w:t>
      </w:r>
      <w:r w:rsidR="00912B61">
        <w:rPr>
          <w:rFonts w:eastAsiaTheme="minorEastAsia" w:cs="Times New Roman"/>
          <w:color w:val="000000"/>
          <w:sz w:val="24"/>
          <w:szCs w:val="24"/>
          <w:lang w:val="en-GB" w:bidi="th-TH"/>
        </w:rPr>
        <w:t xml:space="preserve"> Bên cạnh đó, hoạt động buôn bán gỗ và động vật hoang dã trái phép ngày càng gia tăng; tài nguyên rừng giảm nhanh hơn, đặc biệt là những khu rừng gần các tuyến đường thuộc hành </w:t>
      </w:r>
      <w:proofErr w:type="gramStart"/>
      <w:r w:rsidR="00912B61">
        <w:rPr>
          <w:rFonts w:eastAsiaTheme="minorEastAsia" w:cs="Times New Roman"/>
          <w:color w:val="000000"/>
          <w:sz w:val="24"/>
          <w:szCs w:val="24"/>
          <w:lang w:val="en-GB" w:bidi="th-TH"/>
        </w:rPr>
        <w:t>lang</w:t>
      </w:r>
      <w:proofErr w:type="gramEnd"/>
      <w:r w:rsidR="00912B61">
        <w:rPr>
          <w:rFonts w:eastAsiaTheme="minorEastAsia" w:cs="Times New Roman"/>
          <w:color w:val="000000"/>
          <w:sz w:val="24"/>
          <w:szCs w:val="24"/>
          <w:lang w:val="en-GB" w:bidi="th-TH"/>
        </w:rPr>
        <w:t xml:space="preserve"> kinh tế, trong khi đó diện tích trồng các loại cây cọ dầu, cao su tăng nhanh</w:t>
      </w:r>
      <w:r w:rsidR="00087E8A">
        <w:rPr>
          <w:rFonts w:eastAsiaTheme="minorEastAsia" w:cs="Times New Roman"/>
          <w:color w:val="000000"/>
          <w:sz w:val="24"/>
          <w:szCs w:val="24"/>
          <w:lang w:val="en-GB" w:bidi="th-TH"/>
        </w:rPr>
        <w:t xml:space="preserve"> </w:t>
      </w:r>
      <w:r w:rsidR="004E080A">
        <w:rPr>
          <w:rFonts w:eastAsiaTheme="minorEastAsia" w:cs="Times New Roman"/>
          <w:color w:val="FF0000"/>
          <w:sz w:val="24"/>
          <w:szCs w:val="24"/>
          <w:lang w:val="en-GB" w:bidi="th-TH"/>
        </w:rPr>
        <w:t>[9</w:t>
      </w:r>
      <w:r w:rsidR="00087E8A" w:rsidRPr="00087E8A">
        <w:rPr>
          <w:rFonts w:eastAsiaTheme="minorEastAsia" w:cs="Times New Roman"/>
          <w:color w:val="FF0000"/>
          <w:sz w:val="24"/>
          <w:szCs w:val="24"/>
          <w:lang w:val="en-GB" w:bidi="th-TH"/>
        </w:rPr>
        <w:t>]</w:t>
      </w:r>
      <w:r w:rsidR="00912B61">
        <w:rPr>
          <w:rFonts w:eastAsiaTheme="minorEastAsia" w:cs="Times New Roman"/>
          <w:color w:val="000000"/>
          <w:sz w:val="24"/>
          <w:szCs w:val="24"/>
          <w:lang w:val="en-GB" w:bidi="th-TH"/>
        </w:rPr>
        <w:t>.</w:t>
      </w:r>
    </w:p>
    <w:p w:rsidR="00062659" w:rsidRPr="00D50F5D" w:rsidRDefault="00062659" w:rsidP="00062659">
      <w:pPr>
        <w:spacing w:before="120" w:after="120" w:line="360" w:lineRule="exact"/>
        <w:ind w:firstLine="720"/>
        <w:jc w:val="both"/>
        <w:rPr>
          <w:rFonts w:eastAsiaTheme="minorEastAsia" w:cs="Times New Roman"/>
          <w:color w:val="000000"/>
          <w:sz w:val="24"/>
          <w:szCs w:val="24"/>
          <w:bdr w:val="none" w:sz="0" w:space="0" w:color="auto" w:frame="1"/>
          <w:lang w:val="en-GB" w:bidi="th-TH"/>
        </w:rPr>
      </w:pPr>
      <w:r>
        <w:rPr>
          <w:rFonts w:eastAsiaTheme="minorEastAsia" w:cs="Times New Roman"/>
          <w:color w:val="000000"/>
          <w:sz w:val="24"/>
          <w:szCs w:val="24"/>
          <w:bdr w:val="none" w:sz="0" w:space="0" w:color="auto" w:frame="1"/>
          <w:lang w:val="en-GB" w:bidi="th-TH"/>
        </w:rPr>
        <w:t xml:space="preserve">Rõ ràng, các kết quả nghiên cứu trên đây đều chỉ ra rằng chính sách hội nhập kinh tế khu vực đều tác động tích hợp đến tất cả 3 trục kinh tế - xã hội - môi trường. Dựa trên cách tiếp cận phân tích của các nghiên cứu trước đây, trong phạm </w:t>
      </w:r>
      <w:proofErr w:type="gramStart"/>
      <w:r>
        <w:rPr>
          <w:rFonts w:eastAsiaTheme="minorEastAsia" w:cs="Times New Roman"/>
          <w:color w:val="000000"/>
          <w:sz w:val="24"/>
          <w:szCs w:val="24"/>
          <w:bdr w:val="none" w:sz="0" w:space="0" w:color="auto" w:frame="1"/>
          <w:lang w:val="en-GB" w:bidi="th-TH"/>
        </w:rPr>
        <w:t>vi</w:t>
      </w:r>
      <w:proofErr w:type="gramEnd"/>
      <w:r>
        <w:rPr>
          <w:rFonts w:eastAsiaTheme="minorEastAsia" w:cs="Times New Roman"/>
          <w:color w:val="000000"/>
          <w:sz w:val="24"/>
          <w:szCs w:val="24"/>
          <w:bdr w:val="none" w:sz="0" w:space="0" w:color="auto" w:frame="1"/>
          <w:lang w:val="en-GB" w:bidi="th-TH"/>
        </w:rPr>
        <w:t xml:space="preserve"> nguồn dữ liệu và thông tin thu thập được, nghiên cứu này tập trung phân tích tác động của tuyến hành lang kinh tế Đông – Tây đến tài nguyên rừng ở các địa phương. Theo khung phân tích được trình bày ở </w:t>
      </w:r>
      <w:r>
        <w:rPr>
          <w:rFonts w:eastAsiaTheme="minorEastAsia" w:cs="Times New Roman"/>
          <w:color w:val="FF0000"/>
          <w:sz w:val="24"/>
          <w:szCs w:val="24"/>
          <w:bdr w:val="none" w:sz="0" w:space="0" w:color="auto" w:frame="1"/>
          <w:lang w:val="en-GB" w:bidi="th-TH"/>
        </w:rPr>
        <w:t>sơ đồ</w:t>
      </w:r>
      <w:r w:rsidRPr="00C93EAF">
        <w:rPr>
          <w:rFonts w:eastAsiaTheme="minorEastAsia" w:cs="Times New Roman"/>
          <w:color w:val="FF0000"/>
          <w:sz w:val="24"/>
          <w:szCs w:val="24"/>
          <w:bdr w:val="none" w:sz="0" w:space="0" w:color="auto" w:frame="1"/>
          <w:lang w:val="en-GB" w:bidi="th-TH"/>
        </w:rPr>
        <w:t xml:space="preserve"> 1</w:t>
      </w:r>
      <w:r>
        <w:rPr>
          <w:rFonts w:eastAsiaTheme="minorEastAsia" w:cs="Times New Roman"/>
          <w:color w:val="000000"/>
          <w:sz w:val="24"/>
          <w:szCs w:val="24"/>
          <w:bdr w:val="none" w:sz="0" w:space="0" w:color="auto" w:frame="1"/>
          <w:lang w:val="en-GB" w:bidi="th-TH"/>
        </w:rPr>
        <w:t xml:space="preserve">, nghiên cứu sẽ làm rõ mối liên hệ giữa nạn phá rừng ở các địa phương nằm trên tuyến hành lang kinh tế Đông-Tây với sự phát triển thương mại gỗ có tính chất xuyên biên giới và sự mở rộng quy mô sản xuất các loại cây trồng hàng hóa dưới tác động của EWEC. </w:t>
      </w:r>
    </w:p>
    <w:p w:rsidR="00062659" w:rsidRDefault="00062659" w:rsidP="006A4C8F">
      <w:pPr>
        <w:spacing w:before="120" w:after="120" w:line="360" w:lineRule="exact"/>
        <w:jc w:val="both"/>
        <w:rPr>
          <w:rFonts w:eastAsiaTheme="minorEastAsia" w:cs="Times New Roman"/>
          <w:color w:val="000000"/>
          <w:sz w:val="24"/>
          <w:szCs w:val="24"/>
          <w:lang w:val="en-GB" w:bidi="th-TH"/>
        </w:rPr>
      </w:pPr>
    </w:p>
    <w:p w:rsidR="00A14507" w:rsidRDefault="00A14507" w:rsidP="006A4C8F">
      <w:pPr>
        <w:spacing w:before="120" w:after="120" w:line="360" w:lineRule="exact"/>
        <w:jc w:val="both"/>
        <w:rPr>
          <w:rFonts w:eastAsiaTheme="minorEastAsia" w:cs="Times New Roman"/>
          <w:color w:val="000000"/>
          <w:sz w:val="24"/>
          <w:szCs w:val="24"/>
          <w:lang w:val="en-GB" w:bidi="th-TH"/>
        </w:rPr>
      </w:pPr>
    </w:p>
    <w:p w:rsidR="00A14507" w:rsidRDefault="00A14507" w:rsidP="006A4C8F">
      <w:pPr>
        <w:spacing w:before="120" w:after="120" w:line="360" w:lineRule="exact"/>
        <w:jc w:val="both"/>
        <w:rPr>
          <w:rFonts w:eastAsiaTheme="minorEastAsia" w:cs="Times New Roman"/>
          <w:color w:val="000000"/>
          <w:sz w:val="24"/>
          <w:szCs w:val="24"/>
          <w:lang w:val="en-GB" w:bidi="th-TH"/>
        </w:rPr>
      </w:pPr>
    </w:p>
    <w:p w:rsidR="00062084" w:rsidRDefault="00062084" w:rsidP="006A4C8F">
      <w:pPr>
        <w:spacing w:before="120" w:after="120" w:line="360" w:lineRule="exact"/>
        <w:jc w:val="both"/>
        <w:rPr>
          <w:rFonts w:eastAsiaTheme="minorEastAsia" w:cs="Times New Roman"/>
          <w:color w:val="000000"/>
          <w:sz w:val="24"/>
          <w:szCs w:val="24"/>
          <w:lang w:val="en-GB" w:bidi="th-TH"/>
        </w:rPr>
      </w:pPr>
    </w:p>
    <w:p w:rsidR="000C3D6E" w:rsidRPr="00ED1D7A" w:rsidRDefault="00454271" w:rsidP="000C3D6E">
      <w:pPr>
        <w:ind w:firstLine="720"/>
        <w:jc w:val="both"/>
        <w:rPr>
          <w:rFonts w:eastAsiaTheme="minorEastAsia" w:cs="Times New Roman"/>
          <w:sz w:val="24"/>
          <w:lang w:val="en-GB" w:bidi="th-TH"/>
        </w:rPr>
      </w:pPr>
      <w:r>
        <w:rPr>
          <w:b/>
          <w:noProof/>
          <w:sz w:val="24"/>
          <w:szCs w:val="26"/>
        </w:rPr>
        <mc:AlternateContent>
          <mc:Choice Requires="wpg">
            <w:drawing>
              <wp:anchor distT="0" distB="0" distL="114300" distR="114300" simplePos="0" relativeHeight="251752448" behindDoc="0" locked="0" layoutInCell="1" allowOverlap="1" wp14:anchorId="4030E41F" wp14:editId="2EAC3F8C">
                <wp:simplePos x="0" y="0"/>
                <wp:positionH relativeFrom="column">
                  <wp:posOffset>933450</wp:posOffset>
                </wp:positionH>
                <wp:positionV relativeFrom="paragraph">
                  <wp:posOffset>68580</wp:posOffset>
                </wp:positionV>
                <wp:extent cx="4352925" cy="3996055"/>
                <wp:effectExtent l="0" t="0" r="28575" b="23495"/>
                <wp:wrapNone/>
                <wp:docPr id="3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996055"/>
                          <a:chOff x="345" y="1411"/>
                          <a:chExt cx="6645" cy="6008"/>
                        </a:xfrm>
                      </wpg:grpSpPr>
                      <wps:wsp>
                        <wps:cNvPr id="40" name="Text Box 17"/>
                        <wps:cNvSpPr txBox="1">
                          <a:spLocks noChangeArrowheads="1"/>
                        </wps:cNvSpPr>
                        <wps:spPr bwMode="auto">
                          <a:xfrm>
                            <a:off x="1110" y="6977"/>
                            <a:ext cx="5850" cy="442"/>
                          </a:xfrm>
                          <a:prstGeom prst="rect">
                            <a:avLst/>
                          </a:prstGeom>
                          <a:solidFill>
                            <a:srgbClr val="FFFFFF"/>
                          </a:solidFill>
                          <a:ln w="9525">
                            <a:solidFill>
                              <a:schemeClr val="bg1">
                                <a:lumMod val="100000"/>
                                <a:lumOff val="0"/>
                              </a:schemeClr>
                            </a:solidFill>
                            <a:miter lim="800000"/>
                            <a:headEnd/>
                            <a:tailEnd/>
                          </a:ln>
                        </wps:spPr>
                        <wps:txbx>
                          <w:txbxContent>
                            <w:p w:rsidR="00D1234F" w:rsidRDefault="00322557" w:rsidP="00062084">
                              <w:pPr>
                                <w:spacing w:after="0" w:line="240" w:lineRule="auto"/>
                                <w:jc w:val="center"/>
                                <w:rPr>
                                  <w:b/>
                                  <w:sz w:val="24"/>
                                  <w:szCs w:val="26"/>
                                </w:rPr>
                              </w:pPr>
                              <w:proofErr w:type="gramStart"/>
                              <w:r>
                                <w:rPr>
                                  <w:b/>
                                  <w:sz w:val="24"/>
                                  <w:szCs w:val="26"/>
                                </w:rPr>
                                <w:t>Sơ đồ</w:t>
                              </w:r>
                              <w:r w:rsidR="001F759B">
                                <w:rPr>
                                  <w:b/>
                                  <w:sz w:val="24"/>
                                  <w:szCs w:val="26"/>
                                </w:rPr>
                                <w:t xml:space="preserve"> 1.</w:t>
                              </w:r>
                              <w:proofErr w:type="gramEnd"/>
                              <w:r w:rsidR="001F759B">
                                <w:rPr>
                                  <w:b/>
                                  <w:sz w:val="24"/>
                                  <w:szCs w:val="26"/>
                                </w:rPr>
                                <w:t xml:space="preserve"> Khung phân tích</w:t>
                              </w:r>
                              <w:r w:rsidR="00532BFE">
                                <w:rPr>
                                  <w:b/>
                                  <w:sz w:val="24"/>
                                  <w:szCs w:val="26"/>
                                </w:rPr>
                                <w:t xml:space="preserve"> nghiên cứu</w:t>
                              </w:r>
                            </w:p>
                            <w:p w:rsidR="00D1234F" w:rsidRDefault="00D1234F" w:rsidP="00062084">
                              <w:pPr>
                                <w:spacing w:after="0" w:line="240" w:lineRule="auto"/>
                              </w:pPr>
                            </w:p>
                          </w:txbxContent>
                        </wps:txbx>
                        <wps:bodyPr rot="0" vert="horz" wrap="square" lIns="91440" tIns="45720" rIns="91440" bIns="45720" anchor="t" anchorCtr="0" upright="1">
                          <a:noAutofit/>
                        </wps:bodyPr>
                      </wps:wsp>
                      <wps:wsp>
                        <wps:cNvPr id="41" name="Text Box 13"/>
                        <wps:cNvSpPr txBox="1">
                          <a:spLocks noChangeArrowheads="1"/>
                        </wps:cNvSpPr>
                        <wps:spPr bwMode="auto">
                          <a:xfrm>
                            <a:off x="375" y="5783"/>
                            <a:ext cx="2415" cy="802"/>
                          </a:xfrm>
                          <a:prstGeom prst="rect">
                            <a:avLst/>
                          </a:prstGeom>
                          <a:solidFill>
                            <a:srgbClr val="FFFFFF"/>
                          </a:solidFill>
                          <a:ln w="9525">
                            <a:solidFill>
                              <a:srgbClr val="000000"/>
                            </a:solidFill>
                            <a:miter lim="800000"/>
                            <a:headEnd/>
                            <a:tailEnd/>
                          </a:ln>
                        </wps:spPr>
                        <wps:txbx>
                          <w:txbxContent>
                            <w:p w:rsidR="007874FF" w:rsidRPr="007874FF" w:rsidRDefault="001F759B" w:rsidP="00062084">
                              <w:pPr>
                                <w:spacing w:after="0" w:line="240" w:lineRule="auto"/>
                                <w:jc w:val="center"/>
                                <w:rPr>
                                  <w:sz w:val="24"/>
                                  <w:szCs w:val="24"/>
                                </w:rPr>
                              </w:pPr>
                              <w:r>
                                <w:rPr>
                                  <w:sz w:val="24"/>
                                  <w:szCs w:val="24"/>
                                </w:rPr>
                                <w:t>Sự xâm thực diện tích rừng</w:t>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435" y="1411"/>
                            <a:ext cx="2400" cy="810"/>
                          </a:xfrm>
                          <a:prstGeom prst="rect">
                            <a:avLst/>
                          </a:prstGeom>
                          <a:solidFill>
                            <a:schemeClr val="tx2">
                              <a:lumMod val="60000"/>
                              <a:lumOff val="40000"/>
                            </a:schemeClr>
                          </a:solidFill>
                          <a:ln w="9525">
                            <a:solidFill>
                              <a:srgbClr val="000000"/>
                            </a:solidFill>
                            <a:miter lim="800000"/>
                            <a:headEnd/>
                            <a:tailEnd/>
                          </a:ln>
                        </wps:spPr>
                        <wps:txbx>
                          <w:txbxContent>
                            <w:p w:rsidR="006B1787" w:rsidRPr="007874FF" w:rsidRDefault="001F759B" w:rsidP="00062084">
                              <w:pPr>
                                <w:spacing w:after="0" w:line="240" w:lineRule="auto"/>
                                <w:jc w:val="center"/>
                                <w:rPr>
                                  <w:sz w:val="24"/>
                                  <w:szCs w:val="24"/>
                                </w:rPr>
                              </w:pPr>
                              <w:r>
                                <w:rPr>
                                  <w:sz w:val="24"/>
                                  <w:szCs w:val="24"/>
                                </w:rPr>
                                <w:t xml:space="preserve">Hành </w:t>
                              </w:r>
                              <w:proofErr w:type="gramStart"/>
                              <w:r>
                                <w:rPr>
                                  <w:sz w:val="24"/>
                                  <w:szCs w:val="24"/>
                                </w:rPr>
                                <w:t>lang</w:t>
                              </w:r>
                              <w:proofErr w:type="gramEnd"/>
                              <w:r>
                                <w:rPr>
                                  <w:sz w:val="24"/>
                                  <w:szCs w:val="24"/>
                                </w:rPr>
                                <w:t xml:space="preserve"> kinh tế Đông - Tây</w:t>
                              </w:r>
                            </w:p>
                          </w:txbxContent>
                        </wps:txbx>
                        <wps:bodyPr rot="0" vert="horz" wrap="square" lIns="91440" tIns="45720" rIns="91440" bIns="45720" anchor="t" anchorCtr="0" upright="1">
                          <a:noAutofit/>
                        </wps:bodyPr>
                      </wps:wsp>
                      <wps:wsp>
                        <wps:cNvPr id="43" name="Text Box 4"/>
                        <wps:cNvSpPr txBox="1">
                          <a:spLocks noChangeArrowheads="1"/>
                        </wps:cNvSpPr>
                        <wps:spPr bwMode="auto">
                          <a:xfrm>
                            <a:off x="435" y="2881"/>
                            <a:ext cx="2400" cy="810"/>
                          </a:xfrm>
                          <a:prstGeom prst="rect">
                            <a:avLst/>
                          </a:prstGeom>
                          <a:solidFill>
                            <a:schemeClr val="accent6">
                              <a:lumMod val="60000"/>
                              <a:lumOff val="40000"/>
                            </a:schemeClr>
                          </a:solidFill>
                          <a:ln w="9525">
                            <a:solidFill>
                              <a:srgbClr val="000000"/>
                            </a:solidFill>
                            <a:miter lim="800000"/>
                            <a:headEnd/>
                            <a:tailEnd/>
                          </a:ln>
                        </wps:spPr>
                        <wps:txbx>
                          <w:txbxContent>
                            <w:p w:rsidR="00923063" w:rsidRPr="007874FF" w:rsidRDefault="001F759B" w:rsidP="00062084">
                              <w:pPr>
                                <w:spacing w:after="0" w:line="240" w:lineRule="auto"/>
                                <w:jc w:val="center"/>
                                <w:rPr>
                                  <w:sz w:val="24"/>
                                </w:rPr>
                              </w:pPr>
                              <w:r>
                                <w:rPr>
                                  <w:sz w:val="24"/>
                                </w:rPr>
                                <w:t>Phát triển thương mại xuyên biên giới</w:t>
                              </w:r>
                            </w:p>
                          </w:txbxContent>
                        </wps:txbx>
                        <wps:bodyPr rot="0" vert="horz" wrap="square" lIns="91440" tIns="45720" rIns="91440" bIns="45720" anchor="t" anchorCtr="0" upright="1">
                          <a:noAutofit/>
                        </wps:bodyPr>
                      </wps:wsp>
                      <wps:wsp>
                        <wps:cNvPr id="44" name="AutoShape 5"/>
                        <wps:cNvCnPr>
                          <a:cxnSpLocks noChangeShapeType="1"/>
                        </wps:cNvCnPr>
                        <wps:spPr bwMode="auto">
                          <a:xfrm>
                            <a:off x="1590" y="2221"/>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6"/>
                        <wps:cNvSpPr txBox="1">
                          <a:spLocks noChangeArrowheads="1"/>
                        </wps:cNvSpPr>
                        <wps:spPr bwMode="auto">
                          <a:xfrm>
                            <a:off x="345" y="4351"/>
                            <a:ext cx="2490" cy="765"/>
                          </a:xfrm>
                          <a:prstGeom prst="rect">
                            <a:avLst/>
                          </a:prstGeom>
                          <a:solidFill>
                            <a:srgbClr val="FFFFFF"/>
                          </a:solidFill>
                          <a:ln w="9525">
                            <a:solidFill>
                              <a:srgbClr val="000000"/>
                            </a:solidFill>
                            <a:miter lim="800000"/>
                            <a:headEnd/>
                            <a:tailEnd/>
                          </a:ln>
                        </wps:spPr>
                        <wps:txbx>
                          <w:txbxContent>
                            <w:p w:rsidR="00923063" w:rsidRPr="007874FF" w:rsidRDefault="001F759B" w:rsidP="00062084">
                              <w:pPr>
                                <w:spacing w:after="0" w:line="240" w:lineRule="auto"/>
                                <w:jc w:val="center"/>
                                <w:rPr>
                                  <w:sz w:val="24"/>
                                </w:rPr>
                              </w:pPr>
                              <w:r>
                                <w:rPr>
                                  <w:sz w:val="24"/>
                                </w:rPr>
                                <w:t>Phát triển các loại cây trồng hàng hóa</w:t>
                              </w:r>
                            </w:p>
                          </w:txbxContent>
                        </wps:txbx>
                        <wps:bodyPr rot="0" vert="horz" wrap="square" lIns="91440" tIns="45720" rIns="91440" bIns="45720" anchor="t" anchorCtr="0" upright="1">
                          <a:noAutofit/>
                        </wps:bodyPr>
                      </wps:wsp>
                      <wps:wsp>
                        <wps:cNvPr id="46" name="Text Box 8"/>
                        <wps:cNvSpPr txBox="1">
                          <a:spLocks noChangeArrowheads="1"/>
                        </wps:cNvSpPr>
                        <wps:spPr bwMode="auto">
                          <a:xfrm>
                            <a:off x="4590" y="2881"/>
                            <a:ext cx="2400" cy="810"/>
                          </a:xfrm>
                          <a:prstGeom prst="rect">
                            <a:avLst/>
                          </a:prstGeom>
                          <a:solidFill>
                            <a:srgbClr val="FFFFFF"/>
                          </a:solidFill>
                          <a:ln w="9525">
                            <a:solidFill>
                              <a:srgbClr val="000000"/>
                            </a:solidFill>
                            <a:miter lim="800000"/>
                            <a:headEnd/>
                            <a:tailEnd/>
                          </a:ln>
                        </wps:spPr>
                        <wps:txbx>
                          <w:txbxContent>
                            <w:p w:rsidR="00923063" w:rsidRPr="007874FF" w:rsidRDefault="001F759B" w:rsidP="00062084">
                              <w:pPr>
                                <w:spacing w:after="0" w:line="240" w:lineRule="auto"/>
                                <w:jc w:val="center"/>
                                <w:rPr>
                                  <w:sz w:val="24"/>
                                  <w:szCs w:val="24"/>
                                </w:rPr>
                              </w:pPr>
                              <w:r>
                                <w:rPr>
                                  <w:sz w:val="24"/>
                                  <w:szCs w:val="24"/>
                                </w:rPr>
                                <w:t xml:space="preserve">Hoạt động mua bán gỗ xuyên biên giới  </w:t>
                              </w:r>
                            </w:p>
                          </w:txbxContent>
                        </wps:txbx>
                        <wps:bodyPr rot="0" vert="horz" wrap="square" lIns="91440" tIns="45720" rIns="91440" bIns="45720" anchor="t" anchorCtr="0" upright="1">
                          <a:noAutofit/>
                        </wps:bodyPr>
                      </wps:wsp>
                      <wps:wsp>
                        <wps:cNvPr id="47" name="AutoShape 10"/>
                        <wps:cNvCnPr>
                          <a:cxnSpLocks noChangeShapeType="1"/>
                        </wps:cNvCnPr>
                        <wps:spPr bwMode="auto">
                          <a:xfrm>
                            <a:off x="5895" y="3691"/>
                            <a:ext cx="0" cy="2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1"/>
                        <wps:cNvSpPr txBox="1">
                          <a:spLocks noChangeArrowheads="1"/>
                        </wps:cNvSpPr>
                        <wps:spPr bwMode="auto">
                          <a:xfrm>
                            <a:off x="4590" y="5903"/>
                            <a:ext cx="2400" cy="682"/>
                          </a:xfrm>
                          <a:prstGeom prst="rect">
                            <a:avLst/>
                          </a:prstGeom>
                          <a:solidFill>
                            <a:schemeClr val="bg1">
                              <a:lumMod val="75000"/>
                              <a:lumOff val="0"/>
                            </a:schemeClr>
                          </a:solidFill>
                          <a:ln w="9525">
                            <a:solidFill>
                              <a:srgbClr val="000000"/>
                            </a:solidFill>
                            <a:miter lim="800000"/>
                            <a:headEnd/>
                            <a:tailEnd/>
                          </a:ln>
                        </wps:spPr>
                        <wps:txbx>
                          <w:txbxContent>
                            <w:p w:rsidR="001F759B" w:rsidRDefault="001F759B" w:rsidP="00062084">
                              <w:pPr>
                                <w:spacing w:after="0" w:line="240" w:lineRule="auto"/>
                                <w:jc w:val="center"/>
                                <w:rPr>
                                  <w:b/>
                                  <w:sz w:val="24"/>
                                  <w:szCs w:val="24"/>
                                </w:rPr>
                              </w:pPr>
                              <w:r>
                                <w:rPr>
                                  <w:b/>
                                  <w:sz w:val="24"/>
                                  <w:szCs w:val="24"/>
                                </w:rPr>
                                <w:t xml:space="preserve">Suy thoái </w:t>
                              </w:r>
                            </w:p>
                            <w:p w:rsidR="007874FF" w:rsidRPr="007874FF" w:rsidRDefault="001F759B" w:rsidP="00062084">
                              <w:pPr>
                                <w:spacing w:after="0" w:line="240" w:lineRule="auto"/>
                                <w:jc w:val="center"/>
                                <w:rPr>
                                  <w:b/>
                                  <w:sz w:val="24"/>
                                  <w:szCs w:val="24"/>
                                </w:rPr>
                              </w:pPr>
                              <w:proofErr w:type="gramStart"/>
                              <w:r>
                                <w:rPr>
                                  <w:b/>
                                  <w:sz w:val="24"/>
                                  <w:szCs w:val="24"/>
                                </w:rPr>
                                <w:t>tài</w:t>
                              </w:r>
                              <w:proofErr w:type="gramEnd"/>
                              <w:r>
                                <w:rPr>
                                  <w:b/>
                                  <w:sz w:val="24"/>
                                  <w:szCs w:val="24"/>
                                </w:rPr>
                                <w:t xml:space="preserve"> nguyên rừng</w:t>
                              </w:r>
                            </w:p>
                          </w:txbxContent>
                        </wps:txbx>
                        <wps:bodyPr rot="0" vert="horz" wrap="square" lIns="91440" tIns="45720" rIns="91440" bIns="45720" anchor="t" anchorCtr="0" upright="1">
                          <a:noAutofit/>
                        </wps:bodyPr>
                      </wps:wsp>
                      <wps:wsp>
                        <wps:cNvPr id="49" name="AutoShape 69"/>
                        <wps:cNvCnPr>
                          <a:cxnSpLocks noChangeShapeType="1"/>
                        </wps:cNvCnPr>
                        <wps:spPr bwMode="auto">
                          <a:xfrm>
                            <a:off x="1590" y="3691"/>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70"/>
                        <wps:cNvCnPr>
                          <a:cxnSpLocks noChangeShapeType="1"/>
                        </wps:cNvCnPr>
                        <wps:spPr bwMode="auto">
                          <a:xfrm>
                            <a:off x="1590" y="5116"/>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1"/>
                        <wps:cNvCnPr>
                          <a:cxnSpLocks noChangeShapeType="1"/>
                        </wps:cNvCnPr>
                        <wps:spPr bwMode="auto">
                          <a:xfrm>
                            <a:off x="2835" y="3315"/>
                            <a:ext cx="175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72"/>
                        <wps:cNvCnPr>
                          <a:cxnSpLocks noChangeShapeType="1"/>
                        </wps:cNvCnPr>
                        <wps:spPr bwMode="auto">
                          <a:xfrm>
                            <a:off x="2790" y="6165"/>
                            <a:ext cx="18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73.5pt;margin-top:5.4pt;width:342.75pt;height:314.65pt;z-index:251752448" coordorigin="345,1411" coordsize="6645,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">
                <v:shapetype id="_x0000_t202" coordsize="21600,21600" o:spt="202" path="m,l,21600r21600,l21600,xe">
                  <v:stroke joinstyle="miter"/>
                  <v:path gradientshapeok="t" o:connecttype="rect"/>
                </v:shapetype>
                <v:shape id="Text Box 17" o:spid="_x0000_s1027" type="#_x0000_t202" style="position:absolute;left:1110;top:6977;width:585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DisEA&#10;AADbAAAADwAAAGRycy9kb3ducmV2LnhtbERPTYvCMBC9C/6HMAveNN1FZLcaRVwULyJ2pXocm7Et&#10;NpPSRK3+enNY8Ph435NZaypxo8aVlhV8DiIQxJnVJecK9n/L/jcI55E1VpZJwYMczKbdzgRjbe+8&#10;o1vicxFC2MWooPC+jqV0WUEG3cDWxIE728agD7DJpW7wHsJNJb+iaCQNlhwaCqxpUVB2Sa5Ggcui&#10;UbodJunhJFf0/NH697jaKNX7aOdjEJ5a/xb/u9dawTCsD1/C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g4rBAAAA2wAAAA8AAAAAAAAAAAAAAAAAmAIAAGRycy9kb3du&#10;cmV2LnhtbFBLBQYAAAAABAAEAPUAAACGAwAAAAA=&#10;" strokecolor="white [3212]">
                  <v:textbox>
                    <w:txbxContent>
                      <w:p w:rsidR="00D1234F" w:rsidRDefault="00322557" w:rsidP="00062084">
                        <w:pPr>
                          <w:spacing w:after="0" w:line="240" w:lineRule="auto"/>
                          <w:jc w:val="center"/>
                          <w:rPr>
                            <w:b/>
                            <w:sz w:val="24"/>
                            <w:szCs w:val="26"/>
                          </w:rPr>
                        </w:pPr>
                        <w:r>
                          <w:rPr>
                            <w:b/>
                            <w:sz w:val="24"/>
                            <w:szCs w:val="26"/>
                          </w:rPr>
                          <w:t>Sơ đồ</w:t>
                        </w:r>
                        <w:r w:rsidR="001F759B">
                          <w:rPr>
                            <w:b/>
                            <w:sz w:val="24"/>
                            <w:szCs w:val="26"/>
                          </w:rPr>
                          <w:t xml:space="preserve"> 1. Khung phân tích</w:t>
                        </w:r>
                        <w:r w:rsidR="00532BFE">
                          <w:rPr>
                            <w:b/>
                            <w:sz w:val="24"/>
                            <w:szCs w:val="26"/>
                          </w:rPr>
                          <w:t xml:space="preserve"> nghiên cứu</w:t>
                        </w:r>
                      </w:p>
                      <w:p w:rsidR="00D1234F" w:rsidRDefault="00D1234F" w:rsidP="00062084">
                        <w:pPr>
                          <w:spacing w:after="0" w:line="240" w:lineRule="auto"/>
                        </w:pPr>
                      </w:p>
                    </w:txbxContent>
                  </v:textbox>
                </v:shape>
                <v:shape id="Text Box 13" o:spid="_x0000_s1028" type="#_x0000_t202" style="position:absolute;left:375;top:5783;width:2415;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7874FF" w:rsidRPr="007874FF" w:rsidRDefault="001F759B" w:rsidP="00062084">
                        <w:pPr>
                          <w:spacing w:after="0" w:line="240" w:lineRule="auto"/>
                          <w:jc w:val="center"/>
                          <w:rPr>
                            <w:sz w:val="24"/>
                            <w:szCs w:val="24"/>
                          </w:rPr>
                        </w:pPr>
                        <w:r>
                          <w:rPr>
                            <w:sz w:val="24"/>
                            <w:szCs w:val="24"/>
                          </w:rPr>
                          <w:t>Sự xâm thực diện tích rừng</w:t>
                        </w:r>
                      </w:p>
                    </w:txbxContent>
                  </v:textbox>
                </v:shape>
                <v:shape id="Text Box 2" o:spid="_x0000_s1029" type="#_x0000_t202" style="position:absolute;left:435;top:1411;width:240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HrsMA&#10;AADbAAAADwAAAGRycy9kb3ducmV2LnhtbESPwWrDMBBE74H8g9hAb7HsUExwLRtTKOTQljbpByzW&#10;2jK1Vq6lJM7fR4VCj8PMvGHKerGjuNDsB8cKsiQFQdw6PXCv4Ov0st2D8AFZ4+iYFNzIQ12tVyUW&#10;2l35ky7H0IsIYV+gAhPCVEjpW0MWfeIm4uh1brYYopx7qWe8Rrgd5S5Nc2lx4LhgcKJnQ+338WwV&#10;vOXp/nA27Ws2vLOkKf/46Xyj1MNmaZ5ABFrCf/ivfdAKHnfw+yX+AF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QHrsMAAADbAAAADwAAAAAAAAAAAAAAAACYAgAAZHJzL2Rv&#10;d25yZXYueG1sUEsFBgAAAAAEAAQA9QAAAIgDAAAAAA==&#10;" fillcolor="#548dd4 [1951]">
                  <v:textbox>
                    <w:txbxContent>
                      <w:p w:rsidR="006B1787" w:rsidRPr="007874FF" w:rsidRDefault="001F759B" w:rsidP="00062084">
                        <w:pPr>
                          <w:spacing w:after="0" w:line="240" w:lineRule="auto"/>
                          <w:jc w:val="center"/>
                          <w:rPr>
                            <w:sz w:val="24"/>
                            <w:szCs w:val="24"/>
                          </w:rPr>
                        </w:pPr>
                        <w:r>
                          <w:rPr>
                            <w:sz w:val="24"/>
                            <w:szCs w:val="24"/>
                          </w:rPr>
                          <w:t>Hành lang kinh tế Đông - Tây</w:t>
                        </w:r>
                      </w:p>
                    </w:txbxContent>
                  </v:textbox>
                </v:shape>
                <v:shape id="Text Box 4" o:spid="_x0000_s1030" type="#_x0000_t202" style="position:absolute;left:435;top:2881;width:240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hC8MA&#10;AADbAAAADwAAAGRycy9kb3ducmV2LnhtbESPQWvCQBSE74X+h+UVequbqkhJXUUqgvQgmJr7I/uS&#10;TZN9G7JrjP/eFQSPw8x8wyzXo23FQL2vHSv4nCQgiAuna64UnP52H18gfEDW2DomBVfysF69viwx&#10;1e7CRxqyUIkIYZ+iAhNCl0rpC0MW/cR1xNErXW8xRNlXUvd4iXDbymmSLKTFmuOCwY5+DBVNdrYK&#10;/vNyUx7yc3bMmmGbn677xvzOlXp/GzffIAKN4Rl+tPdawXw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hC8MAAADbAAAADwAAAAAAAAAAAAAAAACYAgAAZHJzL2Rv&#10;d25yZXYueG1sUEsFBgAAAAAEAAQA9QAAAIgDAAAAAA==&#10;" fillcolor="#fabf8f [1945]">
                  <v:textbox>
                    <w:txbxContent>
                      <w:p w:rsidR="00923063" w:rsidRPr="007874FF" w:rsidRDefault="001F759B" w:rsidP="00062084">
                        <w:pPr>
                          <w:spacing w:after="0" w:line="240" w:lineRule="auto"/>
                          <w:jc w:val="center"/>
                          <w:rPr>
                            <w:sz w:val="24"/>
                          </w:rPr>
                        </w:pPr>
                        <w:r>
                          <w:rPr>
                            <w:sz w:val="24"/>
                          </w:rPr>
                          <w:t>Phát triển thương mại xuyên biên giới</w:t>
                        </w:r>
                      </w:p>
                    </w:txbxContent>
                  </v:textbox>
                </v:shape>
                <v:shapetype id="_x0000_t32" coordsize="21600,21600" o:spt="32" o:oned="t" path="m,l21600,21600e" filled="f">
                  <v:path arrowok="t" fillok="f" o:connecttype="none"/>
                  <o:lock v:ext="edit" shapetype="t"/>
                </v:shapetype>
                <v:shape id="AutoShape 5" o:spid="_x0000_s1031" type="#_x0000_t32" style="position:absolute;left:1590;top:2221;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6" o:spid="_x0000_s1032" type="#_x0000_t202" style="position:absolute;left:345;top:4351;width:24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23063" w:rsidRPr="007874FF" w:rsidRDefault="001F759B" w:rsidP="00062084">
                        <w:pPr>
                          <w:spacing w:after="0" w:line="240" w:lineRule="auto"/>
                          <w:jc w:val="center"/>
                          <w:rPr>
                            <w:sz w:val="24"/>
                          </w:rPr>
                        </w:pPr>
                        <w:r>
                          <w:rPr>
                            <w:sz w:val="24"/>
                          </w:rPr>
                          <w:t>Phát triển các loại cây trồng hàng hóa</w:t>
                        </w:r>
                      </w:p>
                    </w:txbxContent>
                  </v:textbox>
                </v:shape>
                <v:shape id="Text Box 8" o:spid="_x0000_s1033" type="#_x0000_t202" style="position:absolute;left:4590;top:2881;width:240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23063" w:rsidRPr="007874FF" w:rsidRDefault="001F759B" w:rsidP="00062084">
                        <w:pPr>
                          <w:spacing w:after="0" w:line="240" w:lineRule="auto"/>
                          <w:jc w:val="center"/>
                          <w:rPr>
                            <w:sz w:val="24"/>
                            <w:szCs w:val="24"/>
                          </w:rPr>
                        </w:pPr>
                        <w:r>
                          <w:rPr>
                            <w:sz w:val="24"/>
                            <w:szCs w:val="24"/>
                          </w:rPr>
                          <w:t xml:space="preserve">Hoạt động mua bán gỗ xuyên biên giới  </w:t>
                        </w:r>
                      </w:p>
                    </w:txbxContent>
                  </v:textbox>
                </v:shape>
                <v:shape id="AutoShape 10" o:spid="_x0000_s1034" type="#_x0000_t32" style="position:absolute;left:5895;top:3691;width:0;height:2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Text Box 11" o:spid="_x0000_s1035" type="#_x0000_t202" style="position:absolute;left:4590;top:5903;width:240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mUMAA&#10;AADbAAAADwAAAGRycy9kb3ducmV2LnhtbERPzYrCMBC+C75DGGEvoukWEammRRcKi4eFVR9gaKZN&#10;sZmUJmvr228OgseP7/9QTLYTDxp861jB5zoBQVw53XKj4HYtVzsQPiBr7ByTgid5KPL57ICZdiP/&#10;0uMSGhFD2GeowITQZ1L6ypBFv3Y9ceRqN1gMEQ6N1AOOMdx2Mk2SrbTYcmww2NOXoep++bMKzluX&#10;jj/LZ32td2V7Kjc2OZtUqY/FdNyDCDSFt/jl/tYKNnFs/BJ/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SmUMAAAADbAAAADwAAAAAAAAAAAAAAAACYAgAAZHJzL2Rvd25y&#10;ZXYueG1sUEsFBgAAAAAEAAQA9QAAAIUDAAAAAA==&#10;" fillcolor="#bfbfbf [2412]">
                  <v:textbox>
                    <w:txbxContent>
                      <w:p w:rsidR="001F759B" w:rsidRDefault="001F759B" w:rsidP="00062084">
                        <w:pPr>
                          <w:spacing w:after="0" w:line="240" w:lineRule="auto"/>
                          <w:jc w:val="center"/>
                          <w:rPr>
                            <w:b/>
                            <w:sz w:val="24"/>
                            <w:szCs w:val="24"/>
                          </w:rPr>
                        </w:pPr>
                        <w:r>
                          <w:rPr>
                            <w:b/>
                            <w:sz w:val="24"/>
                            <w:szCs w:val="24"/>
                          </w:rPr>
                          <w:t xml:space="preserve">Suy thoái </w:t>
                        </w:r>
                      </w:p>
                      <w:p w:rsidR="007874FF" w:rsidRPr="007874FF" w:rsidRDefault="001F759B" w:rsidP="00062084">
                        <w:pPr>
                          <w:spacing w:after="0" w:line="240" w:lineRule="auto"/>
                          <w:jc w:val="center"/>
                          <w:rPr>
                            <w:b/>
                            <w:sz w:val="24"/>
                            <w:szCs w:val="24"/>
                          </w:rPr>
                        </w:pPr>
                        <w:r>
                          <w:rPr>
                            <w:b/>
                            <w:sz w:val="24"/>
                            <w:szCs w:val="24"/>
                          </w:rPr>
                          <w:t>tài nguyên rừng</w:t>
                        </w:r>
                      </w:p>
                    </w:txbxContent>
                  </v:textbox>
                </v:shape>
                <v:shape id="AutoShape 69" o:spid="_x0000_s1036" type="#_x0000_t32" style="position:absolute;left:1590;top:3691;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70" o:spid="_x0000_s1037" type="#_x0000_t32" style="position:absolute;left:1590;top:5116;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71" o:spid="_x0000_s1038" type="#_x0000_t32" style="position:absolute;left:2835;top:3315;width:17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72" o:spid="_x0000_s1039" type="#_x0000_t32" style="position:absolute;left:2790;top:6165;width:18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group>
            </w:pict>
          </mc:Fallback>
        </mc:AlternateContent>
      </w:r>
      <w:r w:rsidR="000C3D6E" w:rsidRPr="00ED1D7A">
        <w:rPr>
          <w:rFonts w:eastAsiaTheme="minorEastAsia" w:cs="Times New Roman"/>
          <w:sz w:val="24"/>
          <w:lang w:val="en-GB" w:bidi="th-TH"/>
        </w:rPr>
        <w:t xml:space="preserve">   </w:t>
      </w:r>
    </w:p>
    <w:p w:rsidR="00BB1A40" w:rsidRDefault="00FB354B" w:rsidP="00FB354B">
      <w:pPr>
        <w:jc w:val="both"/>
        <w:rPr>
          <w:b/>
          <w:sz w:val="24"/>
          <w:szCs w:val="26"/>
        </w:rPr>
      </w:pPr>
      <w:r>
        <w:rPr>
          <w:b/>
          <w:sz w:val="24"/>
          <w:szCs w:val="26"/>
        </w:rPr>
        <w:tab/>
      </w:r>
    </w:p>
    <w:p w:rsidR="00526C40" w:rsidRPr="00FB354B" w:rsidRDefault="00526C40" w:rsidP="00FB354B">
      <w:pPr>
        <w:jc w:val="both"/>
        <w:rPr>
          <w:b/>
          <w:sz w:val="24"/>
          <w:szCs w:val="26"/>
        </w:rPr>
      </w:pPr>
    </w:p>
    <w:p w:rsidR="00BB1A40" w:rsidRDefault="00BB1A40" w:rsidP="00BB1A40">
      <w:pPr>
        <w:jc w:val="both"/>
        <w:rPr>
          <w:b/>
          <w:sz w:val="24"/>
          <w:szCs w:val="26"/>
        </w:rPr>
      </w:pPr>
    </w:p>
    <w:p w:rsidR="006B1787" w:rsidRDefault="006B1787" w:rsidP="00BB1A40">
      <w:pPr>
        <w:jc w:val="both"/>
        <w:rPr>
          <w:b/>
          <w:sz w:val="24"/>
          <w:szCs w:val="26"/>
        </w:rPr>
      </w:pPr>
    </w:p>
    <w:p w:rsidR="00BB1A40" w:rsidRDefault="00BB1A40" w:rsidP="00BB1A40">
      <w:pPr>
        <w:jc w:val="both"/>
        <w:rPr>
          <w:b/>
          <w:sz w:val="24"/>
          <w:szCs w:val="26"/>
        </w:rPr>
      </w:pPr>
    </w:p>
    <w:p w:rsidR="00BB1A40" w:rsidRDefault="00BB1A40" w:rsidP="00BB1A40">
      <w:pPr>
        <w:jc w:val="both"/>
        <w:rPr>
          <w:b/>
          <w:sz w:val="24"/>
          <w:szCs w:val="26"/>
        </w:rPr>
      </w:pPr>
    </w:p>
    <w:p w:rsidR="006B1787" w:rsidRDefault="006B1787" w:rsidP="00BB1A40">
      <w:pPr>
        <w:jc w:val="both"/>
        <w:rPr>
          <w:b/>
          <w:sz w:val="24"/>
          <w:szCs w:val="26"/>
        </w:rPr>
      </w:pPr>
    </w:p>
    <w:p w:rsidR="006B1787" w:rsidRDefault="006B1787" w:rsidP="00BB1A40">
      <w:pPr>
        <w:jc w:val="both"/>
        <w:rPr>
          <w:b/>
          <w:sz w:val="24"/>
          <w:szCs w:val="26"/>
        </w:rPr>
      </w:pPr>
    </w:p>
    <w:p w:rsidR="006B1787" w:rsidRDefault="006B1787" w:rsidP="00BB1A40">
      <w:pPr>
        <w:jc w:val="both"/>
        <w:rPr>
          <w:b/>
          <w:sz w:val="24"/>
          <w:szCs w:val="26"/>
        </w:rPr>
      </w:pPr>
    </w:p>
    <w:p w:rsidR="00454271" w:rsidRDefault="00454271" w:rsidP="00454271">
      <w:pPr>
        <w:spacing w:before="120" w:after="120" w:line="360" w:lineRule="exact"/>
        <w:jc w:val="both"/>
        <w:rPr>
          <w:b/>
          <w:sz w:val="24"/>
          <w:szCs w:val="26"/>
        </w:rPr>
      </w:pPr>
    </w:p>
    <w:p w:rsidR="00454271" w:rsidRDefault="00454271" w:rsidP="00454271">
      <w:pPr>
        <w:spacing w:before="120" w:after="120" w:line="360" w:lineRule="exact"/>
        <w:jc w:val="both"/>
        <w:rPr>
          <w:b/>
          <w:sz w:val="24"/>
          <w:szCs w:val="26"/>
        </w:rPr>
      </w:pPr>
    </w:p>
    <w:p w:rsidR="00454271" w:rsidRDefault="00454271" w:rsidP="00454271">
      <w:pPr>
        <w:spacing w:before="120" w:after="120" w:line="360" w:lineRule="auto"/>
        <w:ind w:firstLine="720"/>
        <w:jc w:val="both"/>
        <w:rPr>
          <w:rFonts w:eastAsiaTheme="minorEastAsia" w:cs="Times New Roman"/>
          <w:color w:val="000000"/>
          <w:sz w:val="24"/>
          <w:szCs w:val="24"/>
          <w:bdr w:val="none" w:sz="0" w:space="0" w:color="auto" w:frame="1"/>
          <w:lang w:val="en-GB" w:bidi="th-TH"/>
        </w:rPr>
      </w:pPr>
    </w:p>
    <w:p w:rsidR="00E07D29" w:rsidRDefault="00D16020" w:rsidP="006A4C8F">
      <w:pPr>
        <w:spacing w:before="120" w:after="120" w:line="360" w:lineRule="exact"/>
        <w:jc w:val="both"/>
        <w:rPr>
          <w:b/>
          <w:sz w:val="24"/>
          <w:szCs w:val="26"/>
        </w:rPr>
      </w:pPr>
      <w:r w:rsidRPr="00D16020">
        <w:rPr>
          <w:b/>
          <w:sz w:val="24"/>
          <w:szCs w:val="26"/>
        </w:rPr>
        <w:t xml:space="preserve">2.2. </w:t>
      </w:r>
      <w:r w:rsidR="008D47B4">
        <w:rPr>
          <w:b/>
          <w:sz w:val="24"/>
          <w:szCs w:val="26"/>
        </w:rPr>
        <w:t xml:space="preserve">Lựa chọn điểm nghiên cứu và </w:t>
      </w:r>
      <w:proofErr w:type="gramStart"/>
      <w:r w:rsidR="008D47B4">
        <w:rPr>
          <w:b/>
          <w:sz w:val="24"/>
          <w:szCs w:val="26"/>
        </w:rPr>
        <w:t>thu</w:t>
      </w:r>
      <w:proofErr w:type="gramEnd"/>
      <w:r w:rsidR="008D47B4">
        <w:rPr>
          <w:b/>
          <w:sz w:val="24"/>
          <w:szCs w:val="26"/>
        </w:rPr>
        <w:t xml:space="preserve"> thập số liệu</w:t>
      </w:r>
    </w:p>
    <w:p w:rsidR="006A511C" w:rsidRPr="00EC69A8" w:rsidRDefault="006A511C" w:rsidP="006A4C8F">
      <w:pPr>
        <w:spacing w:before="120" w:after="120" w:line="360" w:lineRule="exact"/>
        <w:jc w:val="both"/>
        <w:rPr>
          <w:rFonts w:cs="Times New Roman"/>
          <w:sz w:val="24"/>
          <w:szCs w:val="26"/>
        </w:rPr>
      </w:pPr>
      <w:r>
        <w:rPr>
          <w:b/>
          <w:sz w:val="24"/>
          <w:szCs w:val="26"/>
        </w:rPr>
        <w:tab/>
      </w:r>
      <w:r w:rsidR="00694671" w:rsidRPr="00EC69A8">
        <w:rPr>
          <w:rFonts w:cs="Times New Roman"/>
          <w:sz w:val="24"/>
          <w:szCs w:val="26"/>
        </w:rPr>
        <w:t>Vùng nghiên cứu được lựa chọn đó là vùng cửa khẩu biên giới giữa Lào và Việt Nam, bao gồm 2 cặp cửa khẩu Dansavanh - Lao Bảo, Salavan - La Lay; huyện Hướ</w:t>
      </w:r>
      <w:r w:rsidR="003F285B">
        <w:rPr>
          <w:rFonts w:cs="Times New Roman"/>
          <w:sz w:val="24"/>
          <w:szCs w:val="26"/>
        </w:rPr>
        <w:t>ng Hóa và Đakrô</w:t>
      </w:r>
      <w:r w:rsidR="00694671" w:rsidRPr="00EC69A8">
        <w:rPr>
          <w:rFonts w:cs="Times New Roman"/>
          <w:sz w:val="24"/>
          <w:szCs w:val="26"/>
        </w:rPr>
        <w:t>ng thuộc tỉnh Quảng Trị.</w:t>
      </w:r>
      <w:r w:rsidR="00067551" w:rsidRPr="00EC69A8">
        <w:rPr>
          <w:rFonts w:cs="Times New Roman"/>
          <w:sz w:val="24"/>
          <w:szCs w:val="26"/>
        </w:rPr>
        <w:t xml:space="preserve"> Trên cơ sở vùng nghiên cứu được </w:t>
      </w:r>
      <w:r w:rsidR="006D3110" w:rsidRPr="00EC69A8">
        <w:rPr>
          <w:rFonts w:cs="Times New Roman"/>
          <w:sz w:val="24"/>
          <w:szCs w:val="26"/>
        </w:rPr>
        <w:t>xác định, việc thu thập số liệu phục vụ nghiên cứu được thực hiện như sau:</w:t>
      </w:r>
    </w:p>
    <w:p w:rsidR="00B363DE" w:rsidRDefault="00BE47EB" w:rsidP="006A4C8F">
      <w:pPr>
        <w:spacing w:before="120" w:after="120" w:line="360" w:lineRule="exact"/>
        <w:ind w:firstLine="720"/>
        <w:jc w:val="both"/>
        <w:rPr>
          <w:rFonts w:cs="Times New Roman"/>
          <w:sz w:val="24"/>
          <w:szCs w:val="26"/>
        </w:rPr>
      </w:pPr>
      <w:r w:rsidRPr="00EC69A8">
        <w:rPr>
          <w:rFonts w:cs="Times New Roman"/>
          <w:b/>
          <w:sz w:val="24"/>
          <w:szCs w:val="26"/>
        </w:rPr>
        <w:t xml:space="preserve">- </w:t>
      </w:r>
      <w:r w:rsidR="006B5D6C">
        <w:rPr>
          <w:rFonts w:cs="Times New Roman"/>
          <w:b/>
          <w:sz w:val="24"/>
        </w:rPr>
        <w:t>Thu thập số liệu thứ cấp</w:t>
      </w:r>
      <w:r w:rsidR="00474488" w:rsidRPr="00EC69A8">
        <w:rPr>
          <w:rFonts w:cs="Times New Roman"/>
          <w:b/>
          <w:sz w:val="24"/>
          <w:szCs w:val="26"/>
        </w:rPr>
        <w:t>:</w:t>
      </w:r>
      <w:r w:rsidR="00474488" w:rsidRPr="00EC69A8">
        <w:rPr>
          <w:rFonts w:cs="Times New Roman"/>
          <w:sz w:val="24"/>
          <w:szCs w:val="26"/>
        </w:rPr>
        <w:t xml:space="preserve"> được thực hiện tại các cửa khẩu</w:t>
      </w:r>
      <w:r w:rsidR="00B363DE" w:rsidRPr="00EC69A8">
        <w:rPr>
          <w:rFonts w:cs="Times New Roman"/>
          <w:sz w:val="24"/>
          <w:szCs w:val="26"/>
        </w:rPr>
        <w:t xml:space="preserve"> của Việt Nam,</w:t>
      </w:r>
      <w:r w:rsidR="00474488" w:rsidRPr="00EC69A8">
        <w:rPr>
          <w:rFonts w:cs="Times New Roman"/>
          <w:sz w:val="24"/>
          <w:szCs w:val="26"/>
        </w:rPr>
        <w:t xml:space="preserve"> </w:t>
      </w:r>
      <w:r w:rsidR="00B363DE" w:rsidRPr="00EC69A8">
        <w:rPr>
          <w:rFonts w:cs="Times New Roman"/>
          <w:sz w:val="24"/>
          <w:szCs w:val="26"/>
        </w:rPr>
        <w:t>Chi c</w:t>
      </w:r>
      <w:r w:rsidR="00474488" w:rsidRPr="00EC69A8">
        <w:rPr>
          <w:rFonts w:cs="Times New Roman"/>
          <w:sz w:val="24"/>
          <w:szCs w:val="26"/>
        </w:rPr>
        <w:t>ục hải quan tỉnh Quảng Trị</w:t>
      </w:r>
      <w:r w:rsidR="00B363DE" w:rsidRPr="00EC69A8">
        <w:rPr>
          <w:rFonts w:cs="Times New Roman"/>
          <w:sz w:val="24"/>
          <w:szCs w:val="26"/>
        </w:rPr>
        <w:t>; UBND huyện Hướng Hóa và Đakrong</w:t>
      </w:r>
      <w:r w:rsidR="00474488" w:rsidRPr="00EC69A8">
        <w:rPr>
          <w:rFonts w:cs="Times New Roman"/>
          <w:sz w:val="24"/>
          <w:szCs w:val="26"/>
        </w:rPr>
        <w:t xml:space="preserve"> nhằm thu thập số liệu và thông tin liên quan đến hoạt động xuất nhập khẩu gỗ giữa Lào và Việt Nam</w:t>
      </w:r>
      <w:r w:rsidR="00B363DE" w:rsidRPr="00EC69A8">
        <w:rPr>
          <w:rFonts w:cs="Times New Roman"/>
          <w:sz w:val="24"/>
          <w:szCs w:val="26"/>
        </w:rPr>
        <w:t>, tình hình phát triển kinh tế - xã hội, quản lý tài nguyên môi trường</w:t>
      </w:r>
      <w:r w:rsidR="00474488" w:rsidRPr="00EC69A8">
        <w:rPr>
          <w:rFonts w:cs="Times New Roman"/>
          <w:sz w:val="24"/>
          <w:szCs w:val="26"/>
        </w:rPr>
        <w:t>.</w:t>
      </w:r>
      <w:r w:rsidR="00F97419">
        <w:rPr>
          <w:rFonts w:cs="Times New Roman"/>
          <w:sz w:val="24"/>
          <w:szCs w:val="26"/>
        </w:rPr>
        <w:t xml:space="preserve"> Số liệu thứ cấp được sử dụng trong nghiên cứu này được thu thập từ nhiều nguồn khác nhau, với </w:t>
      </w:r>
      <w:r w:rsidR="00E036F6">
        <w:rPr>
          <w:rFonts w:cs="Times New Roman"/>
          <w:sz w:val="24"/>
          <w:szCs w:val="26"/>
        </w:rPr>
        <w:t>các</w:t>
      </w:r>
      <w:r w:rsidR="00F97419">
        <w:rPr>
          <w:rFonts w:cs="Times New Roman"/>
          <w:sz w:val="24"/>
          <w:szCs w:val="26"/>
        </w:rPr>
        <w:t xml:space="preserve"> thời điểm cũng khác nhau tùy </w:t>
      </w:r>
      <w:r w:rsidR="00E036F6">
        <w:rPr>
          <w:rFonts w:cs="Times New Roman"/>
          <w:sz w:val="24"/>
          <w:szCs w:val="26"/>
        </w:rPr>
        <w:t>vào đặc điểm</w:t>
      </w:r>
      <w:r w:rsidR="00081359">
        <w:rPr>
          <w:rFonts w:cs="Times New Roman"/>
          <w:sz w:val="24"/>
          <w:szCs w:val="26"/>
        </w:rPr>
        <w:t xml:space="preserve"> và sự sẵn có của</w:t>
      </w:r>
      <w:r w:rsidR="00E036F6">
        <w:rPr>
          <w:rFonts w:cs="Times New Roman"/>
          <w:sz w:val="24"/>
          <w:szCs w:val="26"/>
        </w:rPr>
        <w:t xml:space="preserve"> nguồn số liệu, do đó phạm vi thời gian của bộ số liệu thứ cấp </w:t>
      </w:r>
      <w:r w:rsidR="00081359">
        <w:rPr>
          <w:rFonts w:cs="Times New Roman"/>
          <w:sz w:val="24"/>
          <w:szCs w:val="26"/>
        </w:rPr>
        <w:t xml:space="preserve">ở trong nghiên cứu này </w:t>
      </w:r>
      <w:r w:rsidR="00E036F6">
        <w:rPr>
          <w:rFonts w:cs="Times New Roman"/>
          <w:sz w:val="24"/>
          <w:szCs w:val="26"/>
        </w:rPr>
        <w:t>được giới hạn từ trước thời điểm EWEC được thiết lập đến</w:t>
      </w:r>
      <w:r w:rsidR="00081359">
        <w:rPr>
          <w:rFonts w:cs="Times New Roman"/>
          <w:sz w:val="24"/>
          <w:szCs w:val="26"/>
        </w:rPr>
        <w:t xml:space="preserve"> năm 2015, trong đó trọng tâm là thời điểm 2015. </w:t>
      </w:r>
      <w:r w:rsidR="00E036F6">
        <w:rPr>
          <w:rFonts w:cs="Times New Roman"/>
          <w:sz w:val="24"/>
          <w:szCs w:val="26"/>
        </w:rPr>
        <w:t xml:space="preserve">  </w:t>
      </w:r>
      <w:r w:rsidR="00F97419">
        <w:rPr>
          <w:rFonts w:cs="Times New Roman"/>
          <w:sz w:val="24"/>
          <w:szCs w:val="26"/>
        </w:rPr>
        <w:t xml:space="preserve"> </w:t>
      </w:r>
    </w:p>
    <w:p w:rsidR="00ED7492" w:rsidRDefault="00ED7492" w:rsidP="00ED7492">
      <w:pPr>
        <w:spacing w:before="120" w:after="120" w:line="360" w:lineRule="exact"/>
        <w:ind w:firstLine="720"/>
        <w:jc w:val="both"/>
        <w:rPr>
          <w:rFonts w:eastAsiaTheme="minorEastAsia" w:cs="Times New Roman"/>
          <w:sz w:val="24"/>
          <w:lang w:val="en-GB" w:bidi="th-TH"/>
        </w:rPr>
      </w:pPr>
      <w:r w:rsidRPr="00EC69A8">
        <w:rPr>
          <w:rFonts w:cs="Times New Roman"/>
          <w:b/>
          <w:sz w:val="24"/>
          <w:szCs w:val="26"/>
        </w:rPr>
        <w:t xml:space="preserve">- </w:t>
      </w:r>
      <w:r>
        <w:rPr>
          <w:rFonts w:eastAsiaTheme="minorEastAsia" w:cs="Times New Roman"/>
          <w:b/>
          <w:sz w:val="24"/>
          <w:lang w:val="en-GB" w:bidi="th-TH"/>
        </w:rPr>
        <w:t>Thu thập số liệu sơ cấp</w:t>
      </w:r>
      <w:r w:rsidRPr="00EC69A8">
        <w:rPr>
          <w:rFonts w:cs="Times New Roman"/>
          <w:b/>
          <w:sz w:val="24"/>
          <w:szCs w:val="26"/>
        </w:rPr>
        <w:t xml:space="preserve">: </w:t>
      </w:r>
      <w:r w:rsidRPr="006B5D6C">
        <w:rPr>
          <w:rFonts w:cs="Times New Roman"/>
          <w:sz w:val="24"/>
          <w:szCs w:val="26"/>
        </w:rPr>
        <w:t>Nghiên cứu này sử dụng phương pháp phỏng vấn chuyến sâu KII (</w:t>
      </w:r>
      <w:r w:rsidRPr="006B5D6C">
        <w:rPr>
          <w:rFonts w:eastAsiaTheme="minorEastAsia" w:cs="Times New Roman"/>
          <w:sz w:val="24"/>
          <w:lang w:val="en-GB" w:bidi="th-TH"/>
        </w:rPr>
        <w:t>Key Informant Interview), thảo luận nhóm (Focus Group Discussion) và kỹ thuật thiết kế bảng hỏi điều tra nông hộ. Phỏng v</w:t>
      </w:r>
      <w:r>
        <w:rPr>
          <w:rFonts w:eastAsiaTheme="minorEastAsia" w:cs="Times New Roman"/>
          <w:sz w:val="24"/>
          <w:lang w:val="en-GB" w:bidi="th-TH"/>
        </w:rPr>
        <w:t>ấ</w:t>
      </w:r>
      <w:r w:rsidRPr="006B5D6C">
        <w:rPr>
          <w:rFonts w:eastAsiaTheme="minorEastAsia" w:cs="Times New Roman"/>
          <w:sz w:val="24"/>
          <w:lang w:val="en-GB" w:bidi="th-TH"/>
        </w:rPr>
        <w:t>n chuyên sâu được thực hiện tại các cơ quan cấp tỉnh và cấp huyện của tỉnh Quảng Trị</w:t>
      </w:r>
      <w:r>
        <w:rPr>
          <w:rFonts w:eastAsiaTheme="minorEastAsia" w:cs="Times New Roman"/>
          <w:sz w:val="24"/>
          <w:lang w:val="en-GB" w:bidi="th-TH"/>
        </w:rPr>
        <w:t>. Trong khi đó,</w:t>
      </w:r>
      <w:r w:rsidRPr="006B5D6C">
        <w:rPr>
          <w:rFonts w:eastAsiaTheme="minorEastAsia" w:cs="Times New Roman"/>
          <w:sz w:val="24"/>
          <w:lang w:val="en-GB" w:bidi="th-TH"/>
        </w:rPr>
        <w:t xml:space="preserve"> các cuộc thảo luận nhóm được tổ chức ở cấp huyện với sự tham gia của các cán bộ quản lý và người dân địa phương. </w:t>
      </w:r>
    </w:p>
    <w:p w:rsidR="00ED7492" w:rsidRPr="0071214B" w:rsidRDefault="00ED7492" w:rsidP="00ED7492">
      <w:pPr>
        <w:spacing w:before="120" w:after="120" w:line="360" w:lineRule="exact"/>
        <w:ind w:firstLine="720"/>
        <w:jc w:val="both"/>
        <w:rPr>
          <w:rFonts w:eastAsia="Calibri" w:cs="Times New Roman"/>
          <w:sz w:val="24"/>
          <w:szCs w:val="24"/>
        </w:rPr>
      </w:pPr>
      <w:r>
        <w:rPr>
          <w:rFonts w:cs="Times New Roman"/>
          <w:sz w:val="24"/>
          <w:szCs w:val="24"/>
        </w:rPr>
        <w:t xml:space="preserve">Ngoài ra, nghiên cứu này lựa chọn </w:t>
      </w:r>
      <w:r w:rsidRPr="0071214B">
        <w:rPr>
          <w:rFonts w:cs="Times New Roman"/>
          <w:sz w:val="24"/>
          <w:szCs w:val="24"/>
        </w:rPr>
        <w:t>huyện Hướ</w:t>
      </w:r>
      <w:r>
        <w:rPr>
          <w:rFonts w:cs="Times New Roman"/>
          <w:sz w:val="24"/>
          <w:szCs w:val="24"/>
        </w:rPr>
        <w:t>ng Hóa và Đakrô</w:t>
      </w:r>
      <w:r w:rsidRPr="0071214B">
        <w:rPr>
          <w:rFonts w:cs="Times New Roman"/>
          <w:sz w:val="24"/>
          <w:szCs w:val="24"/>
        </w:rPr>
        <w:t xml:space="preserve">ng của tỉnh Quảng Trị </w:t>
      </w:r>
      <w:r>
        <w:rPr>
          <w:rFonts w:cs="Times New Roman"/>
          <w:sz w:val="24"/>
          <w:szCs w:val="24"/>
        </w:rPr>
        <w:t xml:space="preserve">để </w:t>
      </w:r>
      <w:r w:rsidRPr="0071214B">
        <w:rPr>
          <w:rFonts w:cs="Times New Roman"/>
          <w:sz w:val="24"/>
          <w:szCs w:val="24"/>
        </w:rPr>
        <w:t xml:space="preserve">thu thập số liệu liên quan đến tình hình sản xuất các loại cây trồng hàng hóa trong giai đoạn 2005 – 2015. </w:t>
      </w:r>
      <w:proofErr w:type="gramStart"/>
      <w:r>
        <w:rPr>
          <w:rFonts w:eastAsia="Calibri" w:cs="Times New Roman"/>
          <w:sz w:val="24"/>
          <w:szCs w:val="24"/>
        </w:rPr>
        <w:t>C</w:t>
      </w:r>
      <w:r w:rsidRPr="0071214B">
        <w:rPr>
          <w:rFonts w:eastAsia="Calibri" w:cs="Times New Roman"/>
          <w:sz w:val="24"/>
          <w:szCs w:val="24"/>
        </w:rPr>
        <w:t xml:space="preserve">ó 2 xã </w:t>
      </w:r>
      <w:r>
        <w:rPr>
          <w:rFonts w:eastAsia="Calibri" w:cs="Times New Roman"/>
          <w:sz w:val="24"/>
          <w:szCs w:val="24"/>
        </w:rPr>
        <w:t xml:space="preserve">ở huyện Hướng Hóa nằm trên EWEC </w:t>
      </w:r>
      <w:r w:rsidRPr="0071214B">
        <w:rPr>
          <w:rFonts w:eastAsia="Calibri" w:cs="Times New Roman"/>
          <w:sz w:val="24"/>
          <w:szCs w:val="24"/>
        </w:rPr>
        <w:t xml:space="preserve">được lựa chọn </w:t>
      </w:r>
      <w:r>
        <w:rPr>
          <w:rFonts w:eastAsia="Calibri" w:cs="Times New Roman"/>
          <w:sz w:val="24"/>
          <w:szCs w:val="24"/>
        </w:rPr>
        <w:t>điều tra, bao gồm</w:t>
      </w:r>
      <w:r w:rsidRPr="0071214B">
        <w:rPr>
          <w:rFonts w:eastAsia="Calibri" w:cs="Times New Roman"/>
          <w:sz w:val="24"/>
          <w:szCs w:val="24"/>
        </w:rPr>
        <w:t xml:space="preserve"> </w:t>
      </w:r>
      <w:r>
        <w:rPr>
          <w:rFonts w:eastAsia="Calibri" w:cs="Times New Roman"/>
          <w:sz w:val="24"/>
          <w:szCs w:val="24"/>
        </w:rPr>
        <w:t>x</w:t>
      </w:r>
      <w:r w:rsidRPr="0071214B">
        <w:rPr>
          <w:rFonts w:eastAsia="Calibri" w:cs="Times New Roman"/>
          <w:sz w:val="24"/>
          <w:szCs w:val="24"/>
        </w:rPr>
        <w:t>ã Thuậ</w:t>
      </w:r>
      <w:r>
        <w:rPr>
          <w:rFonts w:eastAsia="Calibri" w:cs="Times New Roman"/>
          <w:sz w:val="24"/>
          <w:szCs w:val="24"/>
        </w:rPr>
        <w:t>n và x</w:t>
      </w:r>
      <w:r w:rsidRPr="0071214B">
        <w:rPr>
          <w:rFonts w:eastAsia="Calibri" w:cs="Times New Roman"/>
          <w:sz w:val="24"/>
          <w:szCs w:val="24"/>
        </w:rPr>
        <w:t>ã Hướng Tân</w:t>
      </w:r>
      <w:r>
        <w:rPr>
          <w:rFonts w:eastAsia="Calibri" w:cs="Times New Roman"/>
          <w:sz w:val="24"/>
          <w:szCs w:val="24"/>
        </w:rPr>
        <w:t>.</w:t>
      </w:r>
      <w:proofErr w:type="gramEnd"/>
      <w:r>
        <w:rPr>
          <w:rFonts w:eastAsia="Calibri" w:cs="Times New Roman"/>
          <w:sz w:val="24"/>
          <w:szCs w:val="24"/>
        </w:rPr>
        <w:t xml:space="preserve"> </w:t>
      </w:r>
      <w:proofErr w:type="gramStart"/>
      <w:r w:rsidRPr="0071214B">
        <w:rPr>
          <w:rFonts w:eastAsia="Calibri" w:cs="Times New Roman"/>
          <w:sz w:val="24"/>
          <w:szCs w:val="24"/>
        </w:rPr>
        <w:t>Tại huyện Đ</w:t>
      </w:r>
      <w:r>
        <w:rPr>
          <w:rFonts w:eastAsia="Calibri" w:cs="Times New Roman"/>
          <w:sz w:val="24"/>
          <w:szCs w:val="24"/>
        </w:rPr>
        <w:t>akrô</w:t>
      </w:r>
      <w:r w:rsidRPr="0071214B">
        <w:rPr>
          <w:rFonts w:eastAsia="Calibri" w:cs="Times New Roman"/>
          <w:sz w:val="24"/>
          <w:szCs w:val="24"/>
        </w:rPr>
        <w:t>ng, có 2 xã đã được lựa chọn, gồm xã Ba Nang</w:t>
      </w:r>
      <w:r>
        <w:rPr>
          <w:rFonts w:eastAsia="Calibri" w:cs="Times New Roman"/>
          <w:sz w:val="24"/>
          <w:szCs w:val="24"/>
        </w:rPr>
        <w:t xml:space="preserve"> và</w:t>
      </w:r>
      <w:r w:rsidRPr="0071214B">
        <w:rPr>
          <w:rFonts w:eastAsia="Calibri" w:cs="Times New Roman"/>
          <w:sz w:val="24"/>
          <w:szCs w:val="24"/>
        </w:rPr>
        <w:t xml:space="preserve"> </w:t>
      </w:r>
      <w:r>
        <w:rPr>
          <w:rFonts w:eastAsia="Calibri" w:cs="Times New Roman"/>
          <w:sz w:val="24"/>
          <w:szCs w:val="24"/>
        </w:rPr>
        <w:t>xã Avao</w:t>
      </w:r>
      <w:r w:rsidRPr="0071214B">
        <w:rPr>
          <w:rFonts w:eastAsia="Calibri" w:cs="Times New Roman"/>
          <w:sz w:val="24"/>
          <w:szCs w:val="24"/>
        </w:rPr>
        <w:t>.</w:t>
      </w:r>
      <w:proofErr w:type="gramEnd"/>
      <w:r w:rsidRPr="0071214B">
        <w:rPr>
          <w:rFonts w:eastAsia="Calibri" w:cs="Times New Roman"/>
          <w:sz w:val="24"/>
          <w:szCs w:val="24"/>
        </w:rPr>
        <w:t xml:space="preserve"> Hai xã này nằm cách Hành lang Kinh tế Đông Tây Khoảng 50 km, chỉ có đường giao thông kết nối đến trung tâm xã, việc đi vào các Bản khá biệt lập – không có đường ô tô. </w:t>
      </w:r>
      <w:proofErr w:type="gramStart"/>
      <w:r w:rsidRPr="0071214B">
        <w:rPr>
          <w:rFonts w:eastAsia="Calibri" w:cs="Times New Roman"/>
          <w:sz w:val="24"/>
          <w:szCs w:val="24"/>
        </w:rPr>
        <w:t xml:space="preserve">Vì vậy, </w:t>
      </w:r>
      <w:r>
        <w:rPr>
          <w:rFonts w:eastAsia="Calibri" w:cs="Times New Roman"/>
          <w:sz w:val="24"/>
          <w:szCs w:val="24"/>
        </w:rPr>
        <w:t>đây được xem là 2 xã không chịu ảnh hưởng bởi EWEC.</w:t>
      </w:r>
      <w:proofErr w:type="gramEnd"/>
    </w:p>
    <w:p w:rsidR="00034B6A" w:rsidRDefault="00680327" w:rsidP="00034B6A">
      <w:pPr>
        <w:spacing w:before="120" w:after="120" w:line="360" w:lineRule="auto"/>
        <w:ind w:firstLine="720"/>
        <w:jc w:val="center"/>
        <w:rPr>
          <w:rFonts w:eastAsiaTheme="minorEastAsia" w:cs="Times New Roman"/>
          <w:sz w:val="24"/>
          <w:lang w:val="en-GB" w:bidi="th-TH"/>
        </w:rPr>
      </w:pPr>
      <w:r>
        <w:rPr>
          <w:rFonts w:eastAsiaTheme="minorEastAsia" w:cs="Times New Roman"/>
          <w:noProof/>
          <w:sz w:val="24"/>
        </w:rPr>
        <w:drawing>
          <wp:inline distT="0" distB="0" distL="0" distR="0">
            <wp:extent cx="5210175"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4800600"/>
                    </a:xfrm>
                    <a:prstGeom prst="rect">
                      <a:avLst/>
                    </a:prstGeom>
                    <a:noFill/>
                    <a:ln>
                      <a:noFill/>
                    </a:ln>
                  </pic:spPr>
                </pic:pic>
              </a:graphicData>
            </a:graphic>
          </wp:inline>
        </w:drawing>
      </w:r>
    </w:p>
    <w:p w:rsidR="00034B6A" w:rsidRDefault="00741B1E" w:rsidP="00034B6A">
      <w:pPr>
        <w:jc w:val="center"/>
        <w:rPr>
          <w:b/>
          <w:sz w:val="24"/>
          <w:szCs w:val="26"/>
        </w:rPr>
      </w:pPr>
      <w:proofErr w:type="gramStart"/>
      <w:r>
        <w:rPr>
          <w:b/>
          <w:sz w:val="24"/>
          <w:szCs w:val="26"/>
        </w:rPr>
        <w:t>Hình 1</w:t>
      </w:r>
      <w:r w:rsidR="00034B6A">
        <w:rPr>
          <w:b/>
          <w:sz w:val="24"/>
          <w:szCs w:val="26"/>
        </w:rPr>
        <w:t>.</w:t>
      </w:r>
      <w:proofErr w:type="gramEnd"/>
      <w:r w:rsidR="00034B6A">
        <w:rPr>
          <w:b/>
          <w:sz w:val="24"/>
          <w:szCs w:val="26"/>
        </w:rPr>
        <w:t xml:space="preserve"> Địa điểm điều tra số liệu sơ cấp</w:t>
      </w:r>
    </w:p>
    <w:p w:rsidR="00E07D29" w:rsidRDefault="00B954E0" w:rsidP="006A4C8F">
      <w:pPr>
        <w:spacing w:before="120" w:after="120" w:line="360" w:lineRule="exact"/>
        <w:jc w:val="both"/>
        <w:rPr>
          <w:b/>
          <w:sz w:val="24"/>
          <w:szCs w:val="26"/>
        </w:rPr>
      </w:pPr>
      <w:r w:rsidRPr="00B954E0">
        <w:rPr>
          <w:b/>
          <w:sz w:val="24"/>
          <w:szCs w:val="26"/>
        </w:rPr>
        <w:t xml:space="preserve">2.3. </w:t>
      </w:r>
      <w:r w:rsidR="009D25C3">
        <w:rPr>
          <w:b/>
          <w:sz w:val="24"/>
          <w:szCs w:val="26"/>
        </w:rPr>
        <w:t>Mẫu điều tra</w:t>
      </w:r>
    </w:p>
    <w:p w:rsidR="00403F4E" w:rsidRPr="00403F4E" w:rsidRDefault="0017513D" w:rsidP="006A4C8F">
      <w:pPr>
        <w:spacing w:before="120" w:after="120" w:line="360" w:lineRule="exact"/>
        <w:ind w:firstLine="720"/>
        <w:jc w:val="both"/>
        <w:rPr>
          <w:rFonts w:eastAsia="Calibri" w:cs="Times New Roman"/>
          <w:b/>
          <w:i/>
          <w:sz w:val="24"/>
          <w:szCs w:val="24"/>
        </w:rPr>
      </w:pPr>
      <w:proofErr w:type="gramStart"/>
      <w:r w:rsidRPr="00403F4E">
        <w:rPr>
          <w:rFonts w:eastAsia="Times New Roman" w:cs="Times New Roman"/>
          <w:color w:val="000000"/>
          <w:sz w:val="24"/>
          <w:szCs w:val="24"/>
        </w:rPr>
        <w:t>Mẫu điều tra được xác định bằng việc sử dụng p</w:t>
      </w:r>
      <w:r w:rsidRPr="0017513D">
        <w:rPr>
          <w:rFonts w:eastAsia="Times New Roman" w:cs="Times New Roman"/>
          <w:color w:val="000000"/>
          <w:sz w:val="24"/>
          <w:szCs w:val="24"/>
        </w:rPr>
        <w:t>hương pháp chọn mẫu ngẫu nhiên.</w:t>
      </w:r>
      <w:proofErr w:type="gramEnd"/>
      <w:r w:rsidRPr="0017513D">
        <w:rPr>
          <w:rFonts w:eastAsia="Times New Roman" w:cs="Times New Roman"/>
          <w:color w:val="000000"/>
          <w:sz w:val="24"/>
          <w:szCs w:val="24"/>
        </w:rPr>
        <w:t xml:space="preserve"> </w:t>
      </w:r>
      <w:r w:rsidR="00403F4E" w:rsidRPr="00403F4E">
        <w:rPr>
          <w:rFonts w:cs="Times New Roman"/>
          <w:sz w:val="24"/>
          <w:szCs w:val="24"/>
        </w:rPr>
        <w:t>Tại Hướng Hóa, xã Thuận có 613 hộ và xã Hướng Tân có 710 hộ, N = 1323 hộ, sai số kỳ vọng là 10%, vậy quy mô mẫu cần điều tra là là 95 hộ</w:t>
      </w:r>
      <w:r w:rsidR="00403F4E" w:rsidRPr="0017513D">
        <w:rPr>
          <w:rFonts w:eastAsia="Times New Roman" w:cs="Times New Roman"/>
          <w:color w:val="000000"/>
          <w:sz w:val="24"/>
          <w:szCs w:val="24"/>
          <w:vertAlign w:val="superscript"/>
        </w:rPr>
        <w:footnoteReference w:id="1"/>
      </w:r>
      <w:r w:rsidR="00403F4E" w:rsidRPr="00403F4E">
        <w:rPr>
          <w:rFonts w:cs="Times New Roman"/>
          <w:sz w:val="24"/>
          <w:szCs w:val="24"/>
        </w:rPr>
        <w:t xml:space="preserve">. </w:t>
      </w:r>
      <w:r w:rsidR="00403F4E" w:rsidRPr="0017513D">
        <w:rPr>
          <w:rFonts w:eastAsia="Times New Roman" w:cs="Times New Roman"/>
          <w:color w:val="000000"/>
          <w:sz w:val="24"/>
          <w:szCs w:val="24"/>
        </w:rPr>
        <w:t>Để phòng ngừa sai sót trong quá trình điều tra, nghiên cứu lựa chọn thêm số mẫu điều tra với tỷ lệ 20% tổng số mẫu</w:t>
      </w:r>
      <w:r w:rsidR="00605E20">
        <w:rPr>
          <w:rFonts w:eastAsia="Times New Roman" w:cs="Times New Roman"/>
          <w:color w:val="000000"/>
          <w:sz w:val="24"/>
          <w:szCs w:val="24"/>
        </w:rPr>
        <w:t xml:space="preserve"> điều tra</w:t>
      </w:r>
      <w:r w:rsidR="00403F4E" w:rsidRPr="00403F4E">
        <w:rPr>
          <w:rFonts w:eastAsia="Times New Roman" w:cs="Times New Roman"/>
          <w:color w:val="000000"/>
          <w:sz w:val="24"/>
          <w:szCs w:val="24"/>
        </w:rPr>
        <w:t>, do đó</w:t>
      </w:r>
      <w:r w:rsidR="00403F4E" w:rsidRPr="00403F4E">
        <w:rPr>
          <w:rFonts w:cs="Times New Roman"/>
          <w:sz w:val="24"/>
          <w:szCs w:val="24"/>
        </w:rPr>
        <w:t xml:space="preserve"> quy mô mẫu điều tra cho 2 xã này là 115 hộ. </w:t>
      </w:r>
      <w:r w:rsidR="00605E20">
        <w:rPr>
          <w:rFonts w:cs="Times New Roman"/>
          <w:sz w:val="24"/>
          <w:szCs w:val="24"/>
        </w:rPr>
        <w:t>Tương tự, t</w:t>
      </w:r>
      <w:r w:rsidR="00403F4E" w:rsidRPr="00403F4E">
        <w:rPr>
          <w:rFonts w:eastAsia="Calibri" w:cs="Times New Roman"/>
          <w:sz w:val="24"/>
          <w:szCs w:val="24"/>
        </w:rPr>
        <w:t>ạ</w:t>
      </w:r>
      <w:r w:rsidR="00E84132">
        <w:rPr>
          <w:rFonts w:eastAsia="Calibri" w:cs="Times New Roman"/>
          <w:sz w:val="24"/>
          <w:szCs w:val="24"/>
        </w:rPr>
        <w:t>i ĐaKrô</w:t>
      </w:r>
      <w:r w:rsidR="00403F4E" w:rsidRPr="00403F4E">
        <w:rPr>
          <w:rFonts w:eastAsia="Calibri" w:cs="Times New Roman"/>
          <w:sz w:val="24"/>
          <w:szCs w:val="24"/>
        </w:rPr>
        <w:t>ng, xã Ba Nang có 528 hộ, xã Avao có 566 hộ</w:t>
      </w:r>
      <w:r w:rsidR="00403F4E">
        <w:rPr>
          <w:rFonts w:eastAsia="Calibri" w:cs="Times New Roman"/>
          <w:sz w:val="24"/>
          <w:szCs w:val="24"/>
        </w:rPr>
        <w:t>, t</w:t>
      </w:r>
      <w:r w:rsidR="00403F4E" w:rsidRPr="00403F4E">
        <w:rPr>
          <w:rFonts w:eastAsia="Calibri" w:cs="Times New Roman"/>
          <w:sz w:val="24"/>
          <w:szCs w:val="24"/>
        </w:rPr>
        <w:t xml:space="preserve">ổng thể N =1094, </w:t>
      </w:r>
      <w:r w:rsidR="00403F4E">
        <w:rPr>
          <w:rFonts w:eastAsia="Calibri" w:cs="Times New Roman"/>
          <w:sz w:val="24"/>
          <w:szCs w:val="24"/>
        </w:rPr>
        <w:t xml:space="preserve">với sai số kỳ vọng 10%, </w:t>
      </w:r>
      <w:r w:rsidR="00403F4E" w:rsidRPr="00403F4E">
        <w:rPr>
          <w:rFonts w:eastAsia="Calibri" w:cs="Times New Roman"/>
          <w:sz w:val="24"/>
          <w:szCs w:val="24"/>
        </w:rPr>
        <w:t xml:space="preserve">quy mô mẫu điều tra n = 92 hộ, </w:t>
      </w:r>
      <w:r w:rsidR="00605E20">
        <w:rPr>
          <w:rFonts w:eastAsia="Calibri" w:cs="Times New Roman"/>
          <w:sz w:val="24"/>
          <w:szCs w:val="24"/>
        </w:rPr>
        <w:t xml:space="preserve">và </w:t>
      </w:r>
      <w:r w:rsidR="00403F4E" w:rsidRPr="00403F4E">
        <w:rPr>
          <w:rFonts w:eastAsia="Calibri" w:cs="Times New Roman"/>
          <w:sz w:val="24"/>
          <w:szCs w:val="24"/>
        </w:rPr>
        <w:t>tỷ lệ mẫu bổ sung được lựa chọn</w:t>
      </w:r>
      <w:r w:rsidR="00605E20">
        <w:rPr>
          <w:rFonts w:eastAsia="Calibri" w:cs="Times New Roman"/>
          <w:sz w:val="24"/>
          <w:szCs w:val="24"/>
        </w:rPr>
        <w:t xml:space="preserve"> là 20% mẫu điều tra</w:t>
      </w:r>
      <w:r w:rsidR="00403F4E" w:rsidRPr="00403F4E">
        <w:rPr>
          <w:rFonts w:eastAsia="Calibri" w:cs="Times New Roman"/>
          <w:sz w:val="24"/>
          <w:szCs w:val="24"/>
        </w:rPr>
        <w:t xml:space="preserve">. </w:t>
      </w:r>
      <w:proofErr w:type="gramStart"/>
      <w:r w:rsidR="00403F4E" w:rsidRPr="00403F4E">
        <w:rPr>
          <w:rFonts w:eastAsia="Calibri" w:cs="Times New Roman"/>
          <w:sz w:val="24"/>
          <w:szCs w:val="24"/>
        </w:rPr>
        <w:t>Như vậy, quy mô mẫu điều tra tại 2 xã Không có EWEC là 110 hộ.</w:t>
      </w:r>
      <w:proofErr w:type="gramEnd"/>
      <w:r w:rsidR="00403F4E" w:rsidRPr="00403F4E">
        <w:rPr>
          <w:rFonts w:eastAsia="Calibri" w:cs="Times New Roman"/>
          <w:sz w:val="24"/>
          <w:szCs w:val="24"/>
        </w:rPr>
        <w:t xml:space="preserve"> </w:t>
      </w:r>
    </w:p>
    <w:p w:rsidR="00E07D29" w:rsidRPr="00B954E0" w:rsidRDefault="00B954E0" w:rsidP="006A4C8F">
      <w:pPr>
        <w:spacing w:before="120" w:after="120" w:line="360" w:lineRule="exact"/>
        <w:jc w:val="both"/>
        <w:rPr>
          <w:b/>
          <w:sz w:val="24"/>
          <w:szCs w:val="26"/>
        </w:rPr>
      </w:pPr>
      <w:r w:rsidRPr="00B954E0">
        <w:rPr>
          <w:b/>
          <w:sz w:val="24"/>
          <w:szCs w:val="26"/>
        </w:rPr>
        <w:t xml:space="preserve">2.4. </w:t>
      </w:r>
      <w:r w:rsidR="009D25C3">
        <w:rPr>
          <w:b/>
          <w:sz w:val="24"/>
          <w:szCs w:val="26"/>
        </w:rPr>
        <w:t>Phương pháp phân tích số liệu</w:t>
      </w:r>
    </w:p>
    <w:p w:rsidR="00174AA9" w:rsidRPr="00174AA9" w:rsidRDefault="00174AA9" w:rsidP="006A4C8F">
      <w:pPr>
        <w:spacing w:before="120" w:after="120" w:line="360" w:lineRule="exact"/>
        <w:jc w:val="both"/>
        <w:rPr>
          <w:rFonts w:eastAsiaTheme="minorEastAsia" w:cs="Times New Roman"/>
          <w:sz w:val="24"/>
          <w:szCs w:val="24"/>
          <w:lang w:val="en-GB" w:bidi="th-TH"/>
        </w:rPr>
      </w:pPr>
      <w:r w:rsidRPr="00B70C76">
        <w:rPr>
          <w:rFonts w:cs="Times New Roman"/>
          <w:b/>
          <w:sz w:val="24"/>
          <w:szCs w:val="24"/>
        </w:rPr>
        <w:tab/>
      </w:r>
      <w:proofErr w:type="gramStart"/>
      <w:r w:rsidR="009D25C3" w:rsidRPr="0046685F">
        <w:rPr>
          <w:rFonts w:cs="Times New Roman"/>
          <w:sz w:val="24"/>
          <w:szCs w:val="24"/>
        </w:rPr>
        <w:t>Nghiên cứu</w:t>
      </w:r>
      <w:r w:rsidR="009D25C3">
        <w:rPr>
          <w:rFonts w:cs="Times New Roman"/>
          <w:b/>
          <w:sz w:val="24"/>
          <w:szCs w:val="24"/>
        </w:rPr>
        <w:t xml:space="preserve"> </w:t>
      </w:r>
      <w:r w:rsidR="0046685F">
        <w:rPr>
          <w:rFonts w:eastAsiaTheme="minorEastAsia" w:cs="Times New Roman"/>
          <w:sz w:val="24"/>
          <w:szCs w:val="24"/>
          <w:lang w:val="en-GB" w:bidi="th-TH"/>
        </w:rPr>
        <w:t>này sử dụng các kỹ thuật thống kê mô tả (</w:t>
      </w:r>
      <w:r w:rsidRPr="00174AA9">
        <w:rPr>
          <w:rFonts w:eastAsiaTheme="minorEastAsia" w:cs="Times New Roman"/>
          <w:sz w:val="24"/>
          <w:szCs w:val="24"/>
          <w:lang w:val="en-GB" w:bidi="th-TH"/>
        </w:rPr>
        <w:t>descriptive statistical analysis tools</w:t>
      </w:r>
      <w:r w:rsidR="001B699E">
        <w:rPr>
          <w:rFonts w:eastAsiaTheme="minorEastAsia" w:cs="Times New Roman"/>
          <w:sz w:val="24"/>
          <w:szCs w:val="24"/>
          <w:lang w:val="en-GB" w:bidi="th-TH"/>
        </w:rPr>
        <w:t>)</w:t>
      </w:r>
      <w:r w:rsidR="0046685F">
        <w:rPr>
          <w:rFonts w:eastAsiaTheme="minorEastAsia" w:cs="Times New Roman"/>
          <w:sz w:val="24"/>
          <w:szCs w:val="24"/>
          <w:lang w:val="en-GB" w:bidi="th-TH"/>
        </w:rPr>
        <w:t xml:space="preserve"> để phân tích số liệu định </w:t>
      </w:r>
      <w:r w:rsidR="001B699E">
        <w:rPr>
          <w:rFonts w:eastAsiaTheme="minorEastAsia" w:cs="Times New Roman"/>
          <w:sz w:val="24"/>
          <w:szCs w:val="24"/>
          <w:lang w:val="en-GB" w:bidi="th-TH"/>
        </w:rPr>
        <w:t xml:space="preserve">lượng và định </w:t>
      </w:r>
      <w:r w:rsidR="0046685F">
        <w:rPr>
          <w:rFonts w:eastAsiaTheme="minorEastAsia" w:cs="Times New Roman"/>
          <w:sz w:val="24"/>
          <w:szCs w:val="24"/>
          <w:lang w:val="en-GB" w:bidi="th-TH"/>
        </w:rPr>
        <w:t>tính</w:t>
      </w:r>
      <w:r w:rsidRPr="00B70C76">
        <w:rPr>
          <w:rFonts w:eastAsiaTheme="minorEastAsia" w:cs="Times New Roman"/>
          <w:sz w:val="24"/>
          <w:szCs w:val="24"/>
          <w:lang w:val="en-GB" w:bidi="th-TH"/>
        </w:rPr>
        <w:t>.</w:t>
      </w:r>
      <w:proofErr w:type="gramEnd"/>
      <w:r w:rsidRPr="00B70C76">
        <w:rPr>
          <w:rFonts w:eastAsiaTheme="minorEastAsia" w:cs="Times New Roman"/>
          <w:sz w:val="24"/>
          <w:szCs w:val="24"/>
          <w:lang w:val="en-GB" w:bidi="th-TH"/>
        </w:rPr>
        <w:t xml:space="preserve"> </w:t>
      </w:r>
      <w:r w:rsidR="009335AE" w:rsidRPr="00B70C76">
        <w:rPr>
          <w:rFonts w:eastAsiaTheme="minorEastAsia" w:cs="Times New Roman"/>
          <w:sz w:val="24"/>
          <w:szCs w:val="24"/>
          <w:lang w:val="en-GB" w:bidi="th-TH"/>
        </w:rPr>
        <w:t xml:space="preserve">Ngoài ra, nghiên cứu sử dụng phương pháp “before – and – after” để đánh giá và so sánh sự khác biệt về các giá trị thống kê ở 2 thời điểm trước và sau khi có tuyến hành </w:t>
      </w:r>
      <w:proofErr w:type="gramStart"/>
      <w:r w:rsidR="009335AE" w:rsidRPr="00B70C76">
        <w:rPr>
          <w:rFonts w:eastAsiaTheme="minorEastAsia" w:cs="Times New Roman"/>
          <w:sz w:val="24"/>
          <w:szCs w:val="24"/>
          <w:lang w:val="en-GB" w:bidi="th-TH"/>
        </w:rPr>
        <w:t>lang</w:t>
      </w:r>
      <w:proofErr w:type="gramEnd"/>
      <w:r w:rsidR="009335AE" w:rsidRPr="00B70C76">
        <w:rPr>
          <w:rFonts w:eastAsiaTheme="minorEastAsia" w:cs="Times New Roman"/>
          <w:sz w:val="24"/>
          <w:szCs w:val="24"/>
          <w:lang w:val="en-GB" w:bidi="th-TH"/>
        </w:rPr>
        <w:t xml:space="preserve"> kinh tế Đông –</w:t>
      </w:r>
      <w:r w:rsidR="001B699E">
        <w:rPr>
          <w:rFonts w:eastAsiaTheme="minorEastAsia" w:cs="Times New Roman"/>
          <w:sz w:val="24"/>
          <w:szCs w:val="24"/>
          <w:lang w:val="en-GB" w:bidi="th-TH"/>
        </w:rPr>
        <w:t xml:space="preserve"> Tây</w:t>
      </w:r>
      <w:r w:rsidR="005B2210" w:rsidRPr="00B70C76">
        <w:rPr>
          <w:rFonts w:eastAsiaTheme="minorEastAsia" w:cs="Times New Roman"/>
          <w:sz w:val="24"/>
          <w:szCs w:val="24"/>
          <w:lang w:val="en-GB" w:bidi="th-TH"/>
        </w:rPr>
        <w:t xml:space="preserve">. </w:t>
      </w:r>
      <w:r w:rsidR="009335AE" w:rsidRPr="00B70C76">
        <w:rPr>
          <w:rFonts w:eastAsiaTheme="minorEastAsia" w:cs="Times New Roman"/>
          <w:sz w:val="24"/>
          <w:szCs w:val="24"/>
          <w:lang w:val="en-GB" w:bidi="th-TH"/>
        </w:rPr>
        <w:t xml:space="preserve"> </w:t>
      </w:r>
    </w:p>
    <w:p w:rsidR="009F76E1" w:rsidRPr="00563E8E" w:rsidRDefault="00563E8E" w:rsidP="006A4C8F">
      <w:pPr>
        <w:spacing w:before="120" w:after="120" w:line="360" w:lineRule="exact"/>
        <w:jc w:val="both"/>
        <w:rPr>
          <w:b/>
          <w:sz w:val="24"/>
          <w:szCs w:val="26"/>
        </w:rPr>
      </w:pPr>
      <w:r w:rsidRPr="00563E8E">
        <w:rPr>
          <w:b/>
          <w:sz w:val="24"/>
          <w:szCs w:val="26"/>
        </w:rPr>
        <w:t xml:space="preserve">3. </w:t>
      </w:r>
      <w:r w:rsidR="000B13D7">
        <w:rPr>
          <w:b/>
          <w:sz w:val="24"/>
          <w:szCs w:val="26"/>
        </w:rPr>
        <w:t>Kết quả nghiên cứu</w:t>
      </w:r>
    </w:p>
    <w:p w:rsidR="00C87732" w:rsidRPr="00563E8E" w:rsidRDefault="00563E8E" w:rsidP="006A4C8F">
      <w:pPr>
        <w:spacing w:before="120" w:after="120" w:line="360" w:lineRule="exact"/>
        <w:jc w:val="both"/>
        <w:rPr>
          <w:b/>
          <w:sz w:val="24"/>
          <w:szCs w:val="24"/>
        </w:rPr>
      </w:pPr>
      <w:r w:rsidRPr="00563E8E">
        <w:rPr>
          <w:b/>
          <w:sz w:val="24"/>
          <w:szCs w:val="24"/>
        </w:rPr>
        <w:t xml:space="preserve">3.1. </w:t>
      </w:r>
      <w:r w:rsidR="000F26D9">
        <w:rPr>
          <w:b/>
          <w:sz w:val="24"/>
          <w:szCs w:val="24"/>
        </w:rPr>
        <w:t>Phát triển thương mại xuyên biên giới trên tuyến</w:t>
      </w:r>
      <w:r w:rsidR="00FC57A8">
        <w:rPr>
          <w:b/>
          <w:sz w:val="24"/>
          <w:szCs w:val="24"/>
        </w:rPr>
        <w:t xml:space="preserve"> </w:t>
      </w:r>
      <w:r w:rsidR="00987F5B">
        <w:rPr>
          <w:b/>
          <w:sz w:val="24"/>
          <w:szCs w:val="24"/>
        </w:rPr>
        <w:t>H</w:t>
      </w:r>
      <w:r w:rsidR="00FC57A8">
        <w:rPr>
          <w:b/>
          <w:sz w:val="24"/>
          <w:szCs w:val="24"/>
        </w:rPr>
        <w:t xml:space="preserve">ành </w:t>
      </w:r>
      <w:proofErr w:type="gramStart"/>
      <w:r w:rsidR="00FC57A8">
        <w:rPr>
          <w:b/>
          <w:sz w:val="24"/>
          <w:szCs w:val="24"/>
        </w:rPr>
        <w:t>lang</w:t>
      </w:r>
      <w:proofErr w:type="gramEnd"/>
      <w:r w:rsidR="00FC57A8">
        <w:rPr>
          <w:b/>
          <w:sz w:val="24"/>
          <w:szCs w:val="24"/>
        </w:rPr>
        <w:t xml:space="preserve"> kinh tế Đông - Tây</w:t>
      </w:r>
    </w:p>
    <w:p w:rsidR="00DA6639" w:rsidRDefault="00441974" w:rsidP="006A4C8F">
      <w:pPr>
        <w:pStyle w:val="ListParagraph"/>
        <w:spacing w:before="120" w:after="120" w:line="360" w:lineRule="exact"/>
        <w:ind w:left="0" w:firstLine="720"/>
        <w:jc w:val="both"/>
        <w:rPr>
          <w:rFonts w:cs="Times New Roman"/>
          <w:sz w:val="24"/>
          <w:szCs w:val="24"/>
        </w:rPr>
      </w:pPr>
      <w:r>
        <w:rPr>
          <w:sz w:val="24"/>
          <w:szCs w:val="24"/>
        </w:rPr>
        <w:t xml:space="preserve">Kể từ khi EWEC được thiết lập từ năm 1998 đến nay, </w:t>
      </w:r>
      <w:r w:rsidR="000F26D9">
        <w:rPr>
          <w:sz w:val="24"/>
          <w:szCs w:val="24"/>
        </w:rPr>
        <w:t>đã có rất nhiều</w:t>
      </w:r>
      <w:r w:rsidR="00892480" w:rsidRPr="00563E8E">
        <w:rPr>
          <w:sz w:val="24"/>
          <w:szCs w:val="24"/>
        </w:rPr>
        <w:t xml:space="preserve"> </w:t>
      </w:r>
      <w:r w:rsidR="000F26D9">
        <w:rPr>
          <w:sz w:val="24"/>
          <w:szCs w:val="24"/>
        </w:rPr>
        <w:t>chương trình</w:t>
      </w:r>
      <w:r w:rsidR="00892480" w:rsidRPr="00563E8E">
        <w:rPr>
          <w:sz w:val="24"/>
          <w:szCs w:val="24"/>
        </w:rPr>
        <w:t>,</w:t>
      </w:r>
      <w:r w:rsidR="000F26D9">
        <w:rPr>
          <w:sz w:val="24"/>
          <w:szCs w:val="24"/>
        </w:rPr>
        <w:t xml:space="preserve"> dự án</w:t>
      </w:r>
      <w:r w:rsidR="003503E8" w:rsidRPr="00563E8E">
        <w:rPr>
          <w:sz w:val="24"/>
          <w:szCs w:val="24"/>
        </w:rPr>
        <w:t>, thiết chế được đề xuất thực hiện</w:t>
      </w:r>
      <w:r w:rsidR="000F26D9">
        <w:rPr>
          <w:sz w:val="24"/>
          <w:szCs w:val="24"/>
        </w:rPr>
        <w:t xml:space="preserve"> và</w:t>
      </w:r>
      <w:r w:rsidR="00DA6639" w:rsidRPr="00563E8E">
        <w:rPr>
          <w:sz w:val="24"/>
          <w:szCs w:val="24"/>
        </w:rPr>
        <w:t xml:space="preserve"> tập trung vào các lĩnh vực như: cơ sở hạ tầng; thương mại và đầu tư; du lịch và công nghiệp; nông</w:t>
      </w:r>
      <w:r w:rsidR="00987F5B">
        <w:rPr>
          <w:sz w:val="24"/>
          <w:szCs w:val="24"/>
        </w:rPr>
        <w:t xml:space="preserve"> nghiệp và công nghiệp chế biến</w:t>
      </w:r>
      <w:r w:rsidR="00DA6639" w:rsidRPr="00563E8E">
        <w:rPr>
          <w:sz w:val="24"/>
          <w:szCs w:val="24"/>
        </w:rPr>
        <w:t>. Trong số các lĩnh vực kể trên, đầu tư xây dựng cơ sở hạ tầng được xem là lĩnh vực ưu tiêu hàng đầ</w:t>
      </w:r>
      <w:r w:rsidR="00A8020C">
        <w:rPr>
          <w:sz w:val="24"/>
          <w:szCs w:val="24"/>
        </w:rPr>
        <w:t xml:space="preserve">u, bao gồm </w:t>
      </w:r>
      <w:r w:rsidR="000C0304" w:rsidRPr="00563E8E">
        <w:rPr>
          <w:sz w:val="24"/>
          <w:szCs w:val="24"/>
        </w:rPr>
        <w:t xml:space="preserve">các hạng </w:t>
      </w:r>
      <w:r w:rsidR="00DA6639" w:rsidRPr="00563E8E">
        <w:rPr>
          <w:sz w:val="24"/>
          <w:szCs w:val="24"/>
        </w:rPr>
        <w:t xml:space="preserve">mục quan trọng như: </w:t>
      </w:r>
      <w:r w:rsidR="00680EF1">
        <w:rPr>
          <w:sz w:val="24"/>
          <w:szCs w:val="24"/>
        </w:rPr>
        <w:t>Cầu Hữu nghị 2 (</w:t>
      </w:r>
      <w:r w:rsidR="00DA6639" w:rsidRPr="00563E8E">
        <w:rPr>
          <w:rFonts w:cs="Times New Roman"/>
          <w:sz w:val="24"/>
          <w:szCs w:val="24"/>
        </w:rPr>
        <w:t>Second Friendship Bridge</w:t>
      </w:r>
      <w:r w:rsidR="00680EF1">
        <w:rPr>
          <w:rFonts w:cs="Times New Roman"/>
          <w:sz w:val="24"/>
          <w:szCs w:val="24"/>
        </w:rPr>
        <w:t>) nối liền giữa M</w:t>
      </w:r>
      <w:r w:rsidR="00DA6639" w:rsidRPr="00563E8E">
        <w:rPr>
          <w:rFonts w:cs="Times New Roman"/>
          <w:sz w:val="24"/>
          <w:szCs w:val="24"/>
        </w:rPr>
        <w:t>ukdahan</w:t>
      </w:r>
      <w:r w:rsidR="00680EF1">
        <w:rPr>
          <w:rFonts w:cs="Times New Roman"/>
          <w:sz w:val="24"/>
          <w:szCs w:val="24"/>
        </w:rPr>
        <w:t xml:space="preserve"> (Thái Lan)</w:t>
      </w:r>
      <w:r w:rsidR="00DA6639" w:rsidRPr="00563E8E">
        <w:rPr>
          <w:rFonts w:cs="Times New Roman"/>
          <w:sz w:val="24"/>
          <w:szCs w:val="24"/>
        </w:rPr>
        <w:t xml:space="preserve"> </w:t>
      </w:r>
      <w:r w:rsidR="00680EF1">
        <w:rPr>
          <w:rFonts w:cs="Times New Roman"/>
          <w:sz w:val="24"/>
          <w:szCs w:val="24"/>
        </w:rPr>
        <w:t>và</w:t>
      </w:r>
      <w:r w:rsidR="00DA6639" w:rsidRPr="00563E8E">
        <w:rPr>
          <w:rFonts w:cs="Times New Roman"/>
          <w:sz w:val="24"/>
          <w:szCs w:val="24"/>
        </w:rPr>
        <w:t xml:space="preserve"> Savannakhet</w:t>
      </w:r>
      <w:r w:rsidR="00680EF1">
        <w:rPr>
          <w:rFonts w:cs="Times New Roman"/>
          <w:sz w:val="24"/>
          <w:szCs w:val="24"/>
        </w:rPr>
        <w:t xml:space="preserve"> (Lào)</w:t>
      </w:r>
      <w:r w:rsidR="00DA6639" w:rsidRPr="00563E8E">
        <w:rPr>
          <w:rFonts w:cs="Times New Roman"/>
          <w:sz w:val="24"/>
          <w:szCs w:val="24"/>
        </w:rPr>
        <w:t xml:space="preserve">; </w:t>
      </w:r>
      <w:r w:rsidR="00680EF1">
        <w:rPr>
          <w:rFonts w:cs="Times New Roman"/>
          <w:sz w:val="24"/>
          <w:szCs w:val="24"/>
        </w:rPr>
        <w:t>Dự án mở rộng và nâng cấp 4 tuyến đường cao tốc của Thái Lan</w:t>
      </w:r>
      <w:r w:rsidR="000C0304" w:rsidRPr="00563E8E">
        <w:rPr>
          <w:rFonts w:cs="Times New Roman"/>
          <w:sz w:val="24"/>
          <w:szCs w:val="24"/>
        </w:rPr>
        <w:t xml:space="preserve">; </w:t>
      </w:r>
      <w:r w:rsidR="00680EF1">
        <w:rPr>
          <w:rFonts w:cs="Times New Roman"/>
          <w:sz w:val="24"/>
          <w:szCs w:val="24"/>
        </w:rPr>
        <w:t>Xây dựng Cửa khẩu Lao Bảo</w:t>
      </w:r>
      <w:r w:rsidR="000C0304" w:rsidRPr="00563E8E">
        <w:rPr>
          <w:rFonts w:cs="Times New Roman"/>
          <w:sz w:val="24"/>
          <w:szCs w:val="24"/>
        </w:rPr>
        <w:t>;</w:t>
      </w:r>
      <w:r w:rsidR="00680EF1">
        <w:rPr>
          <w:rFonts w:cs="Times New Roman"/>
          <w:sz w:val="24"/>
          <w:szCs w:val="24"/>
        </w:rPr>
        <w:t xml:space="preserve"> Nâng cấp Quốc lộ 9 từ Lao Bảo đến Đông Hà; Xây dựng đường hầm Hải Vân</w:t>
      </w:r>
      <w:r w:rsidR="000C0304" w:rsidRPr="00563E8E">
        <w:rPr>
          <w:rFonts w:cs="Times New Roman"/>
          <w:sz w:val="24"/>
          <w:szCs w:val="24"/>
        </w:rPr>
        <w:t>...</w:t>
      </w:r>
    </w:p>
    <w:p w:rsidR="00B648F6" w:rsidRDefault="00B648F6" w:rsidP="00B648F6">
      <w:pPr>
        <w:autoSpaceDE w:val="0"/>
        <w:autoSpaceDN w:val="0"/>
        <w:adjustRightInd w:val="0"/>
        <w:spacing w:before="120" w:after="120" w:line="360" w:lineRule="exact"/>
        <w:ind w:firstLine="720"/>
        <w:jc w:val="both"/>
        <w:rPr>
          <w:rFonts w:cs="Times New Roman"/>
          <w:color w:val="000000"/>
          <w:sz w:val="24"/>
          <w:szCs w:val="24"/>
        </w:rPr>
      </w:pPr>
      <w:r>
        <w:rPr>
          <w:rFonts w:cs="Times New Roman"/>
          <w:sz w:val="24"/>
          <w:szCs w:val="24"/>
        </w:rPr>
        <w:t>Trong giai đoạn 2009 – 2012, tổng số vốn đầu tư cho EWEC ước tính đạt đến 1,5 tỷ USD, chủ yếu được huy động từ ADB và JIBIC, trong đó vốn đầu tư xây dựng cơ sở hạ tầng chiếm 90%</w:t>
      </w:r>
      <w:r w:rsidRPr="00563E8E">
        <w:rPr>
          <w:rFonts w:cs="Times New Roman"/>
          <w:color w:val="000000"/>
          <w:sz w:val="24"/>
          <w:szCs w:val="24"/>
        </w:rPr>
        <w:t xml:space="preserve">. </w:t>
      </w:r>
      <w:r>
        <w:rPr>
          <w:rFonts w:cs="Times New Roman"/>
          <w:color w:val="000000"/>
          <w:sz w:val="24"/>
          <w:szCs w:val="24"/>
        </w:rPr>
        <w:t>Như vậy, kể từ khi EWEC được thiết lập, các chính sách phát triển luôn được ưu tiên cho lĩnh vực xây dựng cơ sở hạ tầng, đặc biệt là hệ thống giao thông đường bộ nhằm đẩy mạnh phát triển thương mại xuyên biên giới, tạo điều kiện thuận lợi trong việc vận chuyển hàng hóa và người, xúc tiến phát triển du lịch. Trong khi đó, vấn đề quản lý tài nguyên môi trường vẫn chưa được chú trọng phát triển, tỷ trọng vốn đầu tư cho lĩnh vực môi trường là rất thấp, chỉ chiếm khoảng 0,4% tổng vốn đầu tư cho tất cả các lĩnh vực trong giai đoạn 2009 – 2012.</w:t>
      </w:r>
    </w:p>
    <w:p w:rsidR="002E20A2" w:rsidRDefault="004B6AFB" w:rsidP="004B6AFB">
      <w:pPr>
        <w:autoSpaceDE w:val="0"/>
        <w:autoSpaceDN w:val="0"/>
        <w:adjustRightInd w:val="0"/>
        <w:spacing w:before="120" w:after="120" w:line="360" w:lineRule="auto"/>
        <w:jc w:val="center"/>
        <w:rPr>
          <w:rFonts w:cs="Times New Roman"/>
          <w:color w:val="000000"/>
          <w:sz w:val="24"/>
          <w:szCs w:val="24"/>
        </w:rPr>
      </w:pPr>
      <w:r>
        <w:rPr>
          <w:rFonts w:cs="Times New Roman"/>
          <w:noProof/>
          <w:color w:val="000000"/>
          <w:sz w:val="24"/>
          <w:szCs w:val="24"/>
        </w:rPr>
        <w:drawing>
          <wp:inline distT="0" distB="0" distL="0" distR="0" wp14:anchorId="4ED1F300" wp14:editId="676433F2">
            <wp:extent cx="5514975" cy="248625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6063" cy="2491258"/>
                    </a:xfrm>
                    <a:prstGeom prst="rect">
                      <a:avLst/>
                    </a:prstGeom>
                    <a:noFill/>
                    <a:ln>
                      <a:noFill/>
                    </a:ln>
                  </pic:spPr>
                </pic:pic>
              </a:graphicData>
            </a:graphic>
          </wp:inline>
        </w:drawing>
      </w:r>
    </w:p>
    <w:p w:rsidR="002951DE" w:rsidRPr="00D405CD" w:rsidRDefault="002951DE" w:rsidP="002951DE">
      <w:pPr>
        <w:spacing w:after="0" w:line="240" w:lineRule="auto"/>
        <w:jc w:val="center"/>
        <w:rPr>
          <w:rFonts w:eastAsia="Calibri" w:cs="Times New Roman"/>
          <w:i/>
          <w:sz w:val="24"/>
          <w:szCs w:val="24"/>
        </w:rPr>
      </w:pPr>
      <w:r>
        <w:rPr>
          <w:rFonts w:eastAsia="Calibri" w:cs="Times New Roman"/>
          <w:i/>
          <w:sz w:val="24"/>
          <w:szCs w:val="24"/>
        </w:rPr>
        <w:t>Nguồn</w:t>
      </w:r>
      <w:r w:rsidRPr="00D405CD">
        <w:rPr>
          <w:rFonts w:eastAsia="Calibri" w:cs="Times New Roman"/>
          <w:i/>
          <w:sz w:val="24"/>
          <w:szCs w:val="24"/>
        </w:rPr>
        <w:t>: ADB</w:t>
      </w:r>
      <w:r w:rsidR="00F674C6">
        <w:rPr>
          <w:rFonts w:eastAsia="Calibri" w:cs="Times New Roman"/>
          <w:i/>
          <w:sz w:val="24"/>
          <w:szCs w:val="24"/>
        </w:rPr>
        <w:t>,</w:t>
      </w:r>
      <w:r w:rsidRPr="00D405CD">
        <w:rPr>
          <w:rFonts w:eastAsia="Calibri" w:cs="Times New Roman"/>
          <w:i/>
          <w:sz w:val="24"/>
          <w:szCs w:val="24"/>
        </w:rPr>
        <w:t xml:space="preserve"> 2009</w:t>
      </w:r>
      <w:r w:rsidR="00F01928">
        <w:rPr>
          <w:rFonts w:eastAsia="Calibri" w:cs="Times New Roman"/>
          <w:i/>
          <w:sz w:val="24"/>
          <w:szCs w:val="24"/>
        </w:rPr>
        <w:t xml:space="preserve"> </w:t>
      </w:r>
      <w:r w:rsidR="00F01928" w:rsidRPr="00F01928">
        <w:rPr>
          <w:rFonts w:eastAsia="Calibri" w:cs="Times New Roman"/>
          <w:i/>
          <w:color w:val="FF0000"/>
          <w:sz w:val="24"/>
          <w:szCs w:val="24"/>
        </w:rPr>
        <w:t>[</w:t>
      </w:r>
      <w:r w:rsidR="0013349B">
        <w:rPr>
          <w:rFonts w:eastAsia="Calibri" w:cs="Times New Roman"/>
          <w:i/>
          <w:color w:val="FF0000"/>
          <w:sz w:val="24"/>
          <w:szCs w:val="24"/>
        </w:rPr>
        <w:t>2</w:t>
      </w:r>
      <w:r w:rsidR="00F01928" w:rsidRPr="00F01928">
        <w:rPr>
          <w:rFonts w:eastAsia="Calibri" w:cs="Times New Roman"/>
          <w:i/>
          <w:color w:val="FF0000"/>
          <w:sz w:val="24"/>
          <w:szCs w:val="24"/>
        </w:rPr>
        <w:t>]</w:t>
      </w:r>
    </w:p>
    <w:p w:rsidR="002951DE" w:rsidRDefault="002951DE" w:rsidP="002951DE">
      <w:pPr>
        <w:spacing w:after="0" w:line="240" w:lineRule="auto"/>
        <w:jc w:val="center"/>
        <w:rPr>
          <w:rFonts w:eastAsia="Calibri" w:cs="Times New Roman"/>
          <w:b/>
          <w:sz w:val="24"/>
          <w:szCs w:val="24"/>
        </w:rPr>
      </w:pPr>
      <w:proofErr w:type="gramStart"/>
      <w:r>
        <w:rPr>
          <w:rFonts w:eastAsia="Calibri" w:cs="Times New Roman"/>
          <w:b/>
          <w:sz w:val="24"/>
          <w:szCs w:val="24"/>
        </w:rPr>
        <w:t>Hình 2.</w:t>
      </w:r>
      <w:proofErr w:type="gramEnd"/>
      <w:r>
        <w:rPr>
          <w:rFonts w:eastAsia="Calibri" w:cs="Times New Roman"/>
          <w:b/>
          <w:sz w:val="24"/>
          <w:szCs w:val="24"/>
        </w:rPr>
        <w:t xml:space="preserve"> Cơ cấu vốn đầu tư vào các lĩnh vực của EWEC giai đoạn 2009 </w:t>
      </w:r>
      <w:r w:rsidR="002C1739">
        <w:rPr>
          <w:rFonts w:eastAsia="Calibri" w:cs="Times New Roman"/>
          <w:b/>
          <w:sz w:val="24"/>
          <w:szCs w:val="24"/>
        </w:rPr>
        <w:t>–</w:t>
      </w:r>
      <w:r>
        <w:rPr>
          <w:rFonts w:eastAsia="Calibri" w:cs="Times New Roman"/>
          <w:b/>
          <w:sz w:val="24"/>
          <w:szCs w:val="24"/>
        </w:rPr>
        <w:t xml:space="preserve"> 2012</w:t>
      </w:r>
    </w:p>
    <w:p w:rsidR="00B648F6" w:rsidRDefault="00B648F6" w:rsidP="00B648F6">
      <w:pPr>
        <w:spacing w:before="120" w:after="120" w:line="360" w:lineRule="exact"/>
        <w:ind w:firstLine="630"/>
        <w:jc w:val="both"/>
        <w:rPr>
          <w:rFonts w:cs="Times New Roman"/>
          <w:sz w:val="24"/>
          <w:szCs w:val="24"/>
        </w:rPr>
      </w:pPr>
      <w:r w:rsidRPr="00055360">
        <w:rPr>
          <w:rFonts w:eastAsia="Calibri" w:cs="Times New Roman"/>
          <w:sz w:val="24"/>
          <w:szCs w:val="24"/>
        </w:rPr>
        <w:t>Bằng việc tập trung đầu tư xây dựng cơ sở hạ tầng, EWEC đã có một hệ thống giao thông khá hoàn chỉnh, hiện đại và th</w:t>
      </w:r>
      <w:r>
        <w:rPr>
          <w:rFonts w:eastAsia="Calibri" w:cs="Times New Roman"/>
          <w:sz w:val="24"/>
          <w:szCs w:val="24"/>
        </w:rPr>
        <w:t>ô</w:t>
      </w:r>
      <w:r w:rsidRPr="00055360">
        <w:rPr>
          <w:rFonts w:eastAsia="Calibri" w:cs="Times New Roman"/>
          <w:sz w:val="24"/>
          <w:szCs w:val="24"/>
        </w:rPr>
        <w:t xml:space="preserve">ng suốt nối liền từ Myanmar đến Việt Nam, </w:t>
      </w:r>
      <w:r w:rsidRPr="00055360">
        <w:rPr>
          <w:sz w:val="24"/>
          <w:szCs w:val="24"/>
        </w:rPr>
        <w:t xml:space="preserve">tạo động lực thúc đẩy mở rộng hợp tác và trao đổi thương mại giữa các quốc gia có EWEC đi qua. </w:t>
      </w:r>
      <w:r w:rsidRPr="00E02635">
        <w:rPr>
          <w:color w:val="FF0000"/>
          <w:sz w:val="24"/>
          <w:szCs w:val="24"/>
        </w:rPr>
        <w:t xml:space="preserve">Số liệu ở hình 3 </w:t>
      </w:r>
      <w:r>
        <w:rPr>
          <w:sz w:val="24"/>
          <w:szCs w:val="24"/>
        </w:rPr>
        <w:t>cho thấy</w:t>
      </w:r>
      <w:r w:rsidRPr="00055360">
        <w:rPr>
          <w:sz w:val="24"/>
          <w:szCs w:val="24"/>
        </w:rPr>
        <w:t>, tổng giá trị xuất khẩu</w:t>
      </w:r>
      <w:r>
        <w:rPr>
          <w:sz w:val="24"/>
          <w:szCs w:val="24"/>
        </w:rPr>
        <w:t xml:space="preserve"> – nhập khẩu </w:t>
      </w:r>
      <w:r w:rsidRPr="00055360">
        <w:rPr>
          <w:sz w:val="24"/>
          <w:szCs w:val="24"/>
        </w:rPr>
        <w:t xml:space="preserve">hàng hóa </w:t>
      </w:r>
      <w:r>
        <w:rPr>
          <w:sz w:val="24"/>
          <w:szCs w:val="24"/>
        </w:rPr>
        <w:t>trên</w:t>
      </w:r>
      <w:r w:rsidRPr="00055360">
        <w:rPr>
          <w:sz w:val="24"/>
          <w:szCs w:val="24"/>
        </w:rPr>
        <w:t xml:space="preserve"> tuyến </w:t>
      </w:r>
      <w:r>
        <w:rPr>
          <w:sz w:val="24"/>
          <w:szCs w:val="24"/>
        </w:rPr>
        <w:t>H</w:t>
      </w:r>
      <w:r w:rsidRPr="00055360">
        <w:rPr>
          <w:sz w:val="24"/>
          <w:szCs w:val="24"/>
        </w:rPr>
        <w:t xml:space="preserve">ành lang kinh tế Đông-Tây </w:t>
      </w:r>
      <w:r>
        <w:rPr>
          <w:sz w:val="24"/>
          <w:szCs w:val="24"/>
        </w:rPr>
        <w:t>tăng trưởng liên tục qua các năm trong giai đoạn 2004 – 2015. Nếu như năm 2004, tổng kim ngạch xuất nhập khẩu hàng hóa tại cặp cửa khẩu Myawaddy-Mae Sod (Myanmar-Thái Lan) đạt được ở mức 274 triệu USD thì đến năm 2015 lên đến 627 triệu USD, tăng gấp 2,3 lần so với năm 2004. Tại cặp cửa khẩu Mukdahan-Savannakhet (giữa Thái Lan và Lào), tổng giá trị xuất nhập khẩu hàng hóa năm 2015 là 1</w:t>
      </w:r>
      <w:proofErr w:type="gramStart"/>
      <w:r>
        <w:rPr>
          <w:sz w:val="24"/>
          <w:szCs w:val="24"/>
        </w:rPr>
        <w:t>,34</w:t>
      </w:r>
      <w:proofErr w:type="gramEnd"/>
      <w:r>
        <w:rPr>
          <w:sz w:val="24"/>
          <w:szCs w:val="24"/>
        </w:rPr>
        <w:t xml:space="preserve"> tỷ USD (tăng gấp 9,6 lần so với năm 2004).</w:t>
      </w:r>
      <w:r w:rsidRPr="00055360">
        <w:rPr>
          <w:rFonts w:cs="Times New Roman"/>
          <w:sz w:val="24"/>
          <w:szCs w:val="24"/>
        </w:rPr>
        <w:t xml:space="preserve"> </w:t>
      </w:r>
    </w:p>
    <w:p w:rsidR="001472ED" w:rsidRDefault="0032494E" w:rsidP="0032494E">
      <w:pPr>
        <w:autoSpaceDE w:val="0"/>
        <w:autoSpaceDN w:val="0"/>
        <w:adjustRightInd w:val="0"/>
        <w:spacing w:before="120" w:after="120" w:line="360" w:lineRule="auto"/>
        <w:jc w:val="center"/>
        <w:rPr>
          <w:rFonts w:cs="Times New Roman"/>
          <w:color w:val="000000"/>
          <w:sz w:val="24"/>
          <w:szCs w:val="24"/>
        </w:rPr>
      </w:pPr>
      <w:r>
        <w:rPr>
          <w:rFonts w:cs="Times New Roman"/>
          <w:noProof/>
          <w:color w:val="000000"/>
          <w:sz w:val="24"/>
          <w:szCs w:val="24"/>
        </w:rPr>
        <w:drawing>
          <wp:inline distT="0" distB="0" distL="0" distR="0">
            <wp:extent cx="5968866"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40000"/>
                              </a14:imgEffect>
                              <a14:imgEffect>
                                <a14:colorTemperature colorTemp="11500"/>
                              </a14:imgEffect>
                              <a14:imgEffect>
                                <a14:brightnessContrast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5969155" cy="2190856"/>
                    </a:xfrm>
                    <a:prstGeom prst="rect">
                      <a:avLst/>
                    </a:prstGeom>
                    <a:noFill/>
                    <a:ln>
                      <a:noFill/>
                    </a:ln>
                  </pic:spPr>
                </pic:pic>
              </a:graphicData>
            </a:graphic>
          </wp:inline>
        </w:drawing>
      </w:r>
    </w:p>
    <w:p w:rsidR="00CA6437" w:rsidRPr="001472ED" w:rsidRDefault="00CA6437" w:rsidP="0032494E">
      <w:pPr>
        <w:spacing w:after="0" w:line="240" w:lineRule="auto"/>
        <w:jc w:val="center"/>
        <w:rPr>
          <w:rFonts w:eastAsia="Calibri" w:cs="Times New Roman"/>
          <w:i/>
          <w:sz w:val="24"/>
          <w:szCs w:val="24"/>
        </w:rPr>
      </w:pPr>
      <w:r w:rsidRPr="001472ED">
        <w:rPr>
          <w:rFonts w:eastAsia="Calibri" w:cs="Times New Roman"/>
          <w:i/>
          <w:sz w:val="24"/>
          <w:szCs w:val="24"/>
        </w:rPr>
        <w:t xml:space="preserve">(Nguồn: </w:t>
      </w:r>
      <w:r w:rsidR="008A2C2A" w:rsidRPr="001472ED">
        <w:rPr>
          <w:rFonts w:eastAsia="Calibri" w:cs="Times New Roman"/>
          <w:i/>
          <w:sz w:val="24"/>
          <w:szCs w:val="24"/>
        </w:rPr>
        <w:t xml:space="preserve">tổng hợp số liệu từ các nguồn </w:t>
      </w:r>
      <w:r w:rsidR="0013349B" w:rsidRPr="00267967">
        <w:rPr>
          <w:rFonts w:eastAsia="Calibri" w:cs="Times New Roman"/>
          <w:i/>
          <w:color w:val="FF0000"/>
          <w:sz w:val="24"/>
          <w:szCs w:val="24"/>
        </w:rPr>
        <w:t>[11</w:t>
      </w:r>
      <w:r w:rsidR="003E3F7B" w:rsidRPr="00267967">
        <w:rPr>
          <w:rFonts w:eastAsia="Calibri" w:cs="Times New Roman"/>
          <w:i/>
          <w:color w:val="FF0000"/>
          <w:sz w:val="24"/>
          <w:szCs w:val="24"/>
        </w:rPr>
        <w:t>], [</w:t>
      </w:r>
      <w:r w:rsidR="0013349B" w:rsidRPr="00267967">
        <w:rPr>
          <w:rFonts w:eastAsia="Calibri" w:cs="Times New Roman"/>
          <w:i/>
          <w:color w:val="FF0000"/>
          <w:sz w:val="24"/>
          <w:szCs w:val="24"/>
        </w:rPr>
        <w:t>12</w:t>
      </w:r>
      <w:r w:rsidR="003E3F7B" w:rsidRPr="00267967">
        <w:rPr>
          <w:rFonts w:eastAsia="Calibri" w:cs="Times New Roman"/>
          <w:i/>
          <w:color w:val="FF0000"/>
          <w:sz w:val="24"/>
          <w:szCs w:val="24"/>
        </w:rPr>
        <w:t>], [</w:t>
      </w:r>
      <w:r w:rsidR="0013349B" w:rsidRPr="00267967">
        <w:rPr>
          <w:rFonts w:eastAsia="Calibri" w:cs="Times New Roman"/>
          <w:i/>
          <w:color w:val="FF0000"/>
          <w:sz w:val="24"/>
          <w:szCs w:val="24"/>
        </w:rPr>
        <w:t>14</w:t>
      </w:r>
      <w:r w:rsidR="003E3F7B" w:rsidRPr="00267967">
        <w:rPr>
          <w:rFonts w:eastAsia="Calibri" w:cs="Times New Roman"/>
          <w:i/>
          <w:color w:val="FF0000"/>
          <w:sz w:val="24"/>
          <w:szCs w:val="24"/>
        </w:rPr>
        <w:t>]</w:t>
      </w:r>
      <w:r w:rsidR="003E3F7B" w:rsidRPr="001472ED">
        <w:rPr>
          <w:rFonts w:eastAsia="Calibri" w:cs="Times New Roman"/>
          <w:i/>
          <w:sz w:val="24"/>
          <w:szCs w:val="24"/>
        </w:rPr>
        <w:t>)</w:t>
      </w:r>
    </w:p>
    <w:p w:rsidR="0042427C" w:rsidRDefault="0042427C" w:rsidP="0032494E">
      <w:pPr>
        <w:spacing w:after="0" w:line="240" w:lineRule="auto"/>
        <w:jc w:val="center"/>
        <w:rPr>
          <w:rFonts w:eastAsia="Calibri" w:cs="Times New Roman"/>
          <w:b/>
          <w:sz w:val="24"/>
          <w:szCs w:val="24"/>
        </w:rPr>
      </w:pPr>
      <w:proofErr w:type="gramStart"/>
      <w:r>
        <w:rPr>
          <w:rFonts w:eastAsia="Calibri" w:cs="Times New Roman"/>
          <w:b/>
          <w:sz w:val="24"/>
          <w:szCs w:val="24"/>
        </w:rPr>
        <w:t>Hình 3.</w:t>
      </w:r>
      <w:proofErr w:type="gramEnd"/>
      <w:r>
        <w:rPr>
          <w:rFonts w:eastAsia="Calibri" w:cs="Times New Roman"/>
          <w:b/>
          <w:sz w:val="24"/>
          <w:szCs w:val="24"/>
        </w:rPr>
        <w:t xml:space="preserve"> </w:t>
      </w:r>
      <w:r w:rsidR="00CA6437">
        <w:rPr>
          <w:rFonts w:eastAsia="Calibri" w:cs="Times New Roman"/>
          <w:b/>
          <w:sz w:val="24"/>
          <w:szCs w:val="24"/>
        </w:rPr>
        <w:t xml:space="preserve">Giá trị xuất – nhập khẩu hàng hóa </w:t>
      </w:r>
      <w:r w:rsidR="00BB04C3">
        <w:rPr>
          <w:rFonts w:eastAsia="Calibri" w:cs="Times New Roman"/>
          <w:b/>
          <w:sz w:val="24"/>
          <w:szCs w:val="24"/>
        </w:rPr>
        <w:t>qua</w:t>
      </w:r>
      <w:r w:rsidR="00CA6437">
        <w:rPr>
          <w:rFonts w:eastAsia="Calibri" w:cs="Times New Roman"/>
          <w:b/>
          <w:sz w:val="24"/>
          <w:szCs w:val="24"/>
        </w:rPr>
        <w:t xml:space="preserve"> EWEC</w:t>
      </w:r>
    </w:p>
    <w:p w:rsidR="00EA670C" w:rsidRDefault="00EA670C" w:rsidP="006A4C8F">
      <w:pPr>
        <w:spacing w:before="120" w:after="120" w:line="360" w:lineRule="exact"/>
        <w:ind w:firstLine="630"/>
        <w:jc w:val="both"/>
        <w:rPr>
          <w:rFonts w:cs="Times New Roman"/>
          <w:color w:val="050505"/>
          <w:sz w:val="24"/>
          <w:szCs w:val="24"/>
        </w:rPr>
      </w:pPr>
      <w:r w:rsidRPr="007F2C84">
        <w:rPr>
          <w:rFonts w:cs="Times New Roman"/>
          <w:sz w:val="24"/>
          <w:szCs w:val="24"/>
        </w:rPr>
        <w:t xml:space="preserve">Hàng hoá được trao đổi dọc hành </w:t>
      </w:r>
      <w:proofErr w:type="gramStart"/>
      <w:r w:rsidRPr="007F2C84">
        <w:rPr>
          <w:rFonts w:cs="Times New Roman"/>
          <w:sz w:val="24"/>
          <w:szCs w:val="24"/>
        </w:rPr>
        <w:t>lang</w:t>
      </w:r>
      <w:proofErr w:type="gramEnd"/>
      <w:r w:rsidRPr="007F2C84">
        <w:rPr>
          <w:rFonts w:cs="Times New Roman"/>
          <w:sz w:val="24"/>
          <w:szCs w:val="24"/>
        </w:rPr>
        <w:t xml:space="preserve"> chủ yếu phản ánh lợi thế so sánh của mỗi nước. </w:t>
      </w:r>
      <w:r w:rsidR="00801146">
        <w:rPr>
          <w:rFonts w:cs="Times New Roman"/>
          <w:sz w:val="24"/>
          <w:szCs w:val="24"/>
        </w:rPr>
        <w:t>Xăng dầu, vật liệu xây dựng, cà phê, và xe tải</w:t>
      </w:r>
      <w:r w:rsidRPr="007F2C84">
        <w:rPr>
          <w:rFonts w:cs="Times New Roman"/>
          <w:sz w:val="24"/>
          <w:szCs w:val="24"/>
        </w:rPr>
        <w:t xml:space="preserve"> là 4 mặt hàng chủ lực của Thái Lan xuất khẩu sang thị trường Lào, chiếm trên 35% tổng giá trị xuất khẩu. Ngược lại, </w:t>
      </w:r>
      <w:r w:rsidR="00801146">
        <w:rPr>
          <w:rFonts w:cs="Times New Roman"/>
          <w:sz w:val="24"/>
          <w:szCs w:val="24"/>
        </w:rPr>
        <w:t>đồng, hàng may mặc</w:t>
      </w:r>
      <w:r w:rsidRPr="007F2C84">
        <w:rPr>
          <w:rFonts w:cs="Times New Roman"/>
          <w:sz w:val="24"/>
          <w:szCs w:val="24"/>
        </w:rPr>
        <w:t xml:space="preserve"> là 2 mặt hàng chính của Lào xuất khẩu sang thị trường Thái Lan, chiếm đến 90% tổng giá trị xuất khẩu</w:t>
      </w:r>
      <w:r w:rsidR="00801146">
        <w:rPr>
          <w:rFonts w:cs="Times New Roman"/>
          <w:sz w:val="24"/>
          <w:szCs w:val="24"/>
        </w:rPr>
        <w:t xml:space="preserve"> (http://www.mekonginstitute.org)</w:t>
      </w:r>
      <w:r w:rsidRPr="007F2C84">
        <w:rPr>
          <w:rFonts w:cs="Times New Roman"/>
          <w:sz w:val="24"/>
          <w:szCs w:val="24"/>
        </w:rPr>
        <w:t xml:space="preserve">. </w:t>
      </w:r>
      <w:proofErr w:type="gramStart"/>
      <w:r w:rsidRPr="007F2C84">
        <w:rPr>
          <w:rFonts w:cs="Times New Roman"/>
          <w:sz w:val="24"/>
          <w:szCs w:val="24"/>
        </w:rPr>
        <w:t>Mặt khác, cấu trúc hàng hóa xuất khẩu đã có sự thay đổi đáng kể sau khi EWEC chính thức được thông tuyến.</w:t>
      </w:r>
      <w:proofErr w:type="gramEnd"/>
      <w:r w:rsidRPr="007F2C84">
        <w:rPr>
          <w:rFonts w:cs="Times New Roman"/>
          <w:sz w:val="24"/>
          <w:szCs w:val="24"/>
        </w:rPr>
        <w:t xml:space="preserve"> </w:t>
      </w:r>
      <w:r w:rsidR="009E525A">
        <w:rPr>
          <w:rFonts w:cs="Times New Roman"/>
          <w:sz w:val="24"/>
          <w:szCs w:val="24"/>
        </w:rPr>
        <w:t>Điển hình là t</w:t>
      </w:r>
      <w:r w:rsidR="00352145">
        <w:rPr>
          <w:rFonts w:cs="Times New Roman"/>
          <w:sz w:val="24"/>
          <w:szCs w:val="24"/>
        </w:rPr>
        <w:t xml:space="preserve">ỷ trọng giá trị xuất khẩu mặt hàng gỗ của Lào sang Thái Lan đã giảm từ 97% (năm 1999) </w:t>
      </w:r>
      <w:r w:rsidR="009E525A">
        <w:rPr>
          <w:rFonts w:cs="Times New Roman"/>
          <w:sz w:val="24"/>
          <w:szCs w:val="24"/>
        </w:rPr>
        <w:t>xuống còn 50% năm 2004 và còn khoảng 1% trong năm 2008, lý do là t</w:t>
      </w:r>
      <w:r w:rsidR="00F362AF">
        <w:rPr>
          <w:rFonts w:cs="Times New Roman"/>
          <w:sz w:val="24"/>
          <w:szCs w:val="24"/>
        </w:rPr>
        <w:t>oàn</w:t>
      </w:r>
      <w:r w:rsidR="009E525A">
        <w:rPr>
          <w:rFonts w:cs="Times New Roman"/>
          <w:sz w:val="24"/>
          <w:szCs w:val="24"/>
        </w:rPr>
        <w:t xml:space="preserve"> bộ mặt hàng gỗ của Lào đã chuyển sang thị trường Việt Nam và Trung Quốc kể từ khi EWEC chính thức đi vào hoạt động</w:t>
      </w:r>
      <w:r w:rsidR="00CA738F">
        <w:rPr>
          <w:rFonts w:cs="Times New Roman"/>
          <w:sz w:val="24"/>
          <w:szCs w:val="24"/>
        </w:rPr>
        <w:t xml:space="preserve"> </w:t>
      </w:r>
      <w:r w:rsidR="00537803">
        <w:rPr>
          <w:rFonts w:cs="Times New Roman"/>
          <w:color w:val="FF0000"/>
          <w:sz w:val="24"/>
          <w:szCs w:val="24"/>
        </w:rPr>
        <w:t>[2</w:t>
      </w:r>
      <w:r w:rsidR="00CA738F" w:rsidRPr="00CA738F">
        <w:rPr>
          <w:rFonts w:cs="Times New Roman"/>
          <w:color w:val="FF0000"/>
          <w:sz w:val="24"/>
          <w:szCs w:val="24"/>
        </w:rPr>
        <w:t>]</w:t>
      </w:r>
      <w:r w:rsidR="009E525A">
        <w:rPr>
          <w:rFonts w:cs="Times New Roman"/>
          <w:sz w:val="24"/>
          <w:szCs w:val="24"/>
        </w:rPr>
        <w:t>.</w:t>
      </w:r>
      <w:r w:rsidR="00CA738F">
        <w:rPr>
          <w:rFonts w:cs="Times New Roman"/>
          <w:sz w:val="24"/>
          <w:szCs w:val="24"/>
        </w:rPr>
        <w:t xml:space="preserve"> Đối với Thái Lan, trước khi EWEC được thiết lập, </w:t>
      </w:r>
      <w:r w:rsidR="00F86B4B">
        <w:rPr>
          <w:rFonts w:cs="Times New Roman"/>
          <w:sz w:val="24"/>
          <w:szCs w:val="24"/>
        </w:rPr>
        <w:t xml:space="preserve">các mặt hàng xuất khẩu chính của Thái Lan sang Lào qua cặp cửa khẩu </w:t>
      </w:r>
      <w:r w:rsidR="00045B9B" w:rsidRPr="007F2C84">
        <w:rPr>
          <w:rFonts w:cs="Times New Roman"/>
          <w:color w:val="050505"/>
          <w:sz w:val="24"/>
          <w:szCs w:val="24"/>
        </w:rPr>
        <w:t xml:space="preserve">Mukdahan-Savannakhet </w:t>
      </w:r>
      <w:r w:rsidR="00045B9B">
        <w:rPr>
          <w:rFonts w:cs="Times New Roman"/>
          <w:color w:val="050505"/>
          <w:sz w:val="24"/>
          <w:szCs w:val="24"/>
        </w:rPr>
        <w:t>chủ yếu là hàng tiêu dùng, điện tử và xe máy, nhưng từ năm 2008 đến nay thì các mặt hàng như xăng dầu, vật liệu xây dựng, thực phẩm, trái c</w:t>
      </w:r>
      <w:r w:rsidR="00F9218E">
        <w:rPr>
          <w:rFonts w:cs="Times New Roman"/>
          <w:color w:val="050505"/>
          <w:sz w:val="24"/>
          <w:szCs w:val="24"/>
        </w:rPr>
        <w:t>â</w:t>
      </w:r>
      <w:r w:rsidR="00045B9B">
        <w:rPr>
          <w:rFonts w:cs="Times New Roman"/>
          <w:color w:val="050505"/>
          <w:sz w:val="24"/>
          <w:szCs w:val="24"/>
        </w:rPr>
        <w:t>y là sản phẩm hàng hóa xuất khẩu chính của Thái Lan sang thị trường Lào</w:t>
      </w:r>
      <w:r w:rsidRPr="007F2C84">
        <w:rPr>
          <w:rFonts w:cs="Times New Roman"/>
          <w:color w:val="050505"/>
          <w:sz w:val="24"/>
          <w:szCs w:val="24"/>
        </w:rPr>
        <w:t xml:space="preserve"> (ADB, 20</w:t>
      </w:r>
      <w:r w:rsidR="002F2D5E">
        <w:rPr>
          <w:rFonts w:cs="Times New Roman"/>
          <w:color w:val="050505"/>
          <w:sz w:val="24"/>
          <w:szCs w:val="24"/>
        </w:rPr>
        <w:t>15</w:t>
      </w:r>
      <w:r w:rsidRPr="007F2C84">
        <w:rPr>
          <w:rFonts w:cs="Times New Roman"/>
          <w:color w:val="050505"/>
          <w:sz w:val="24"/>
          <w:szCs w:val="24"/>
        </w:rPr>
        <w:t>).</w:t>
      </w:r>
    </w:p>
    <w:p w:rsidR="004F1B54" w:rsidRPr="00F47D2E" w:rsidRDefault="00F47D2E" w:rsidP="006A4C8F">
      <w:pPr>
        <w:spacing w:before="120" w:after="120" w:line="360" w:lineRule="exact"/>
        <w:jc w:val="both"/>
        <w:rPr>
          <w:b/>
          <w:sz w:val="24"/>
          <w:szCs w:val="24"/>
        </w:rPr>
      </w:pPr>
      <w:r w:rsidRPr="00F47D2E">
        <w:rPr>
          <w:b/>
          <w:sz w:val="24"/>
          <w:szCs w:val="24"/>
        </w:rPr>
        <w:t xml:space="preserve">3.2. </w:t>
      </w:r>
      <w:r w:rsidR="00C50AFB">
        <w:rPr>
          <w:b/>
          <w:sz w:val="24"/>
          <w:szCs w:val="24"/>
        </w:rPr>
        <w:t>Phát triển thương mại xuyên biên giới và suy thoái tài nguyên rừng</w:t>
      </w:r>
      <w:r w:rsidR="00F377AE" w:rsidRPr="00F47D2E">
        <w:rPr>
          <w:b/>
          <w:sz w:val="24"/>
          <w:szCs w:val="24"/>
        </w:rPr>
        <w:t xml:space="preserve">  </w:t>
      </w:r>
    </w:p>
    <w:p w:rsidR="007E792C" w:rsidRPr="00F47D2E" w:rsidRDefault="00F47D2E" w:rsidP="006A4C8F">
      <w:pPr>
        <w:spacing w:before="120" w:after="120" w:line="360" w:lineRule="exact"/>
        <w:jc w:val="both"/>
        <w:rPr>
          <w:b/>
          <w:sz w:val="24"/>
          <w:szCs w:val="24"/>
        </w:rPr>
      </w:pPr>
      <w:r w:rsidRPr="00F47D2E">
        <w:rPr>
          <w:b/>
          <w:sz w:val="24"/>
          <w:szCs w:val="24"/>
        </w:rPr>
        <w:t xml:space="preserve">3.2.1. </w:t>
      </w:r>
      <w:r w:rsidR="008524BC">
        <w:rPr>
          <w:b/>
          <w:sz w:val="24"/>
          <w:szCs w:val="24"/>
        </w:rPr>
        <w:t>Thương mại gỗ xuyên biên giới</w:t>
      </w:r>
      <w:r w:rsidR="00E52A5F" w:rsidRPr="00F47D2E">
        <w:rPr>
          <w:b/>
          <w:sz w:val="24"/>
          <w:szCs w:val="24"/>
        </w:rPr>
        <w:t xml:space="preserve"> </w:t>
      </w:r>
    </w:p>
    <w:p w:rsidR="008C4676" w:rsidRDefault="005D32A5" w:rsidP="006A4C8F">
      <w:pPr>
        <w:spacing w:before="120" w:after="120" w:line="360" w:lineRule="exact"/>
        <w:ind w:firstLine="720"/>
        <w:jc w:val="both"/>
        <w:rPr>
          <w:sz w:val="24"/>
          <w:szCs w:val="24"/>
        </w:rPr>
      </w:pPr>
      <w:proofErr w:type="gramStart"/>
      <w:r>
        <w:rPr>
          <w:sz w:val="24"/>
          <w:szCs w:val="24"/>
        </w:rPr>
        <w:t>Kể từ khi EWEC được thiết lập, hoạt động mua bán gỗ xuyên biên giới (</w:t>
      </w:r>
      <w:r w:rsidR="00C05826">
        <w:rPr>
          <w:sz w:val="24"/>
          <w:szCs w:val="24"/>
        </w:rPr>
        <w:t>transboundary timber trade</w:t>
      </w:r>
      <w:r>
        <w:rPr>
          <w:sz w:val="24"/>
          <w:szCs w:val="24"/>
        </w:rPr>
        <w:t>) giữa Lào và Việt Nam đã gia tăng một cách nhanh chóng</w:t>
      </w:r>
      <w:r w:rsidR="00C05826">
        <w:rPr>
          <w:sz w:val="24"/>
          <w:szCs w:val="24"/>
        </w:rPr>
        <w:t>.</w:t>
      </w:r>
      <w:proofErr w:type="gramEnd"/>
      <w:r w:rsidR="00C05826">
        <w:rPr>
          <w:sz w:val="24"/>
          <w:szCs w:val="24"/>
        </w:rPr>
        <w:t xml:space="preserve"> </w:t>
      </w:r>
      <w:r w:rsidR="00202CF1">
        <w:rPr>
          <w:sz w:val="24"/>
          <w:szCs w:val="24"/>
        </w:rPr>
        <w:t xml:space="preserve">Theo số liệu thống kê của Tổng Cục Hải quan Việt Nam, </w:t>
      </w:r>
      <w:r w:rsidR="00622EC2">
        <w:rPr>
          <w:sz w:val="24"/>
          <w:szCs w:val="24"/>
        </w:rPr>
        <w:t xml:space="preserve">giá trị gỗ xuất khẩu từ Lào sang Việt Nam tăng từ 61,96 triệu USD (năm 2010) lên đến 319,38 triệu USD (năm 2014). </w:t>
      </w:r>
      <w:r w:rsidR="00E611C5">
        <w:rPr>
          <w:sz w:val="24"/>
          <w:szCs w:val="24"/>
        </w:rPr>
        <w:t xml:space="preserve">Sự gia tăng về khối lượng cũng như giá trị sản phẩm gỗ nhập khẩu đã làm tăng giá trị </w:t>
      </w:r>
      <w:proofErr w:type="gramStart"/>
      <w:r w:rsidR="00E611C5">
        <w:rPr>
          <w:sz w:val="24"/>
          <w:szCs w:val="24"/>
        </w:rPr>
        <w:t>kim</w:t>
      </w:r>
      <w:proofErr w:type="gramEnd"/>
      <w:r w:rsidR="00E611C5">
        <w:rPr>
          <w:sz w:val="24"/>
          <w:szCs w:val="24"/>
        </w:rPr>
        <w:t xml:space="preserve"> ngạch nhập khẩu hàng hóa của Việt Nam từ Lào trong thời gian gần đây</w:t>
      </w:r>
      <w:r w:rsidR="004D24C3">
        <w:rPr>
          <w:sz w:val="24"/>
          <w:szCs w:val="24"/>
        </w:rPr>
        <w:t xml:space="preserve"> và trở thành nước nhập siêu của Lào</w:t>
      </w:r>
      <w:r w:rsidR="00E611C5">
        <w:rPr>
          <w:sz w:val="24"/>
          <w:szCs w:val="24"/>
        </w:rPr>
        <w:t>.</w:t>
      </w:r>
      <w:r w:rsidR="008E06DB">
        <w:rPr>
          <w:sz w:val="24"/>
          <w:szCs w:val="24"/>
        </w:rPr>
        <w:t xml:space="preserve"> </w:t>
      </w:r>
      <w:r w:rsidR="00455AA0" w:rsidRPr="00455AA0">
        <w:rPr>
          <w:color w:val="FF0000"/>
          <w:sz w:val="24"/>
          <w:szCs w:val="24"/>
        </w:rPr>
        <w:t>Số liệu ở bảng 1</w:t>
      </w:r>
      <w:r w:rsidR="00455AA0">
        <w:rPr>
          <w:sz w:val="24"/>
          <w:szCs w:val="24"/>
        </w:rPr>
        <w:t xml:space="preserve"> cho thấy</w:t>
      </w:r>
      <w:r w:rsidR="008E06DB">
        <w:rPr>
          <w:sz w:val="24"/>
          <w:szCs w:val="24"/>
        </w:rPr>
        <w:t xml:space="preserve">, </w:t>
      </w:r>
      <w:r w:rsidR="008C4676">
        <w:rPr>
          <w:sz w:val="24"/>
          <w:szCs w:val="24"/>
        </w:rPr>
        <w:t xml:space="preserve">tỷ trọng giá trị mặt hàng gỗ nhập khẩu từ Lào sang Việt Nam chiếm đến </w:t>
      </w:r>
      <w:r w:rsidR="00C05826">
        <w:rPr>
          <w:sz w:val="24"/>
          <w:szCs w:val="24"/>
        </w:rPr>
        <w:t xml:space="preserve">92.3% </w:t>
      </w:r>
      <w:r w:rsidR="008C4676">
        <w:rPr>
          <w:sz w:val="24"/>
          <w:szCs w:val="24"/>
        </w:rPr>
        <w:t>trong tổng kim ngạch nhập khẩu hàng hóa của Việt Nam từ Lào thông qua cửa khẩu Lao Bảo và La Lay.</w:t>
      </w:r>
    </w:p>
    <w:p w:rsidR="00344720" w:rsidRDefault="000B2AE7" w:rsidP="008C4676">
      <w:pPr>
        <w:spacing w:before="120" w:after="120" w:line="360" w:lineRule="auto"/>
        <w:ind w:firstLine="720"/>
        <w:jc w:val="both"/>
        <w:rPr>
          <w:b/>
          <w:sz w:val="24"/>
          <w:szCs w:val="24"/>
        </w:rPr>
      </w:pPr>
      <w:proofErr w:type="gramStart"/>
      <w:r>
        <w:rPr>
          <w:b/>
          <w:sz w:val="24"/>
          <w:szCs w:val="24"/>
        </w:rPr>
        <w:t>Bảng 1.</w:t>
      </w:r>
      <w:proofErr w:type="gramEnd"/>
      <w:r>
        <w:rPr>
          <w:b/>
          <w:sz w:val="24"/>
          <w:szCs w:val="24"/>
        </w:rPr>
        <w:t xml:space="preserve"> Xuất – nhập khẩu hàng hóa tại cửa khẩu Lao Bảo và La </w:t>
      </w:r>
      <w:proofErr w:type="gramStart"/>
      <w:r>
        <w:rPr>
          <w:b/>
          <w:sz w:val="24"/>
          <w:szCs w:val="24"/>
        </w:rPr>
        <w:t>Lay</w:t>
      </w:r>
      <w:r w:rsidR="00344720">
        <w:rPr>
          <w:b/>
          <w:sz w:val="24"/>
          <w:szCs w:val="24"/>
        </w:rPr>
        <w:t xml:space="preserve"> </w:t>
      </w:r>
      <w:r>
        <w:rPr>
          <w:b/>
          <w:sz w:val="24"/>
          <w:szCs w:val="24"/>
        </w:rPr>
        <w:t xml:space="preserve"> (</w:t>
      </w:r>
      <w:proofErr w:type="gramEnd"/>
      <w:r>
        <w:rPr>
          <w:b/>
          <w:sz w:val="24"/>
          <w:szCs w:val="24"/>
        </w:rPr>
        <w:t>triệu USD</w:t>
      </w:r>
      <w:r w:rsidR="00344720" w:rsidRPr="00E6253E">
        <w:rPr>
          <w:b/>
          <w:sz w:val="24"/>
          <w:szCs w:val="24"/>
        </w:rPr>
        <w:t>)</w:t>
      </w:r>
    </w:p>
    <w:tbl>
      <w:tblPr>
        <w:tblW w:w="9689" w:type="dxa"/>
        <w:jc w:val="center"/>
        <w:tblInd w:w="93" w:type="dxa"/>
        <w:tblBorders>
          <w:top w:val="single" w:sz="8" w:space="0" w:color="auto"/>
          <w:bottom w:val="single" w:sz="8" w:space="0" w:color="auto"/>
        </w:tblBorders>
        <w:tblLook w:val="04A0" w:firstRow="1" w:lastRow="0" w:firstColumn="1" w:lastColumn="0" w:noHBand="0" w:noVBand="1"/>
      </w:tblPr>
      <w:tblGrid>
        <w:gridCol w:w="3514"/>
        <w:gridCol w:w="1235"/>
        <w:gridCol w:w="1235"/>
        <w:gridCol w:w="1235"/>
        <w:gridCol w:w="1235"/>
        <w:gridCol w:w="1235"/>
      </w:tblGrid>
      <w:tr w:rsidR="00344720" w:rsidRPr="00E6253E" w:rsidTr="008627DF">
        <w:trPr>
          <w:trHeight w:val="349"/>
          <w:jc w:val="center"/>
        </w:trPr>
        <w:tc>
          <w:tcPr>
            <w:tcW w:w="3514"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rPr>
                <w:rFonts w:eastAsia="Times New Roman" w:cs="Times New Roman"/>
                <w:color w:val="000000"/>
                <w:sz w:val="24"/>
                <w:szCs w:val="24"/>
              </w:rPr>
            </w:pPr>
            <w:r w:rsidRPr="00E6253E">
              <w:rPr>
                <w:rFonts w:eastAsia="Times New Roman" w:cs="Times New Roman"/>
                <w:color w:val="000000"/>
                <w:sz w:val="24"/>
                <w:szCs w:val="24"/>
              </w:rPr>
              <w:t> </w:t>
            </w:r>
          </w:p>
        </w:tc>
        <w:tc>
          <w:tcPr>
            <w:tcW w:w="1235"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jc w:val="right"/>
              <w:rPr>
                <w:rFonts w:eastAsia="Times New Roman" w:cs="Times New Roman"/>
                <w:b/>
                <w:color w:val="000000"/>
                <w:sz w:val="24"/>
                <w:szCs w:val="24"/>
              </w:rPr>
            </w:pPr>
            <w:r w:rsidRPr="00E6253E">
              <w:rPr>
                <w:rFonts w:eastAsia="Times New Roman" w:cs="Times New Roman"/>
                <w:b/>
                <w:color w:val="000000"/>
                <w:sz w:val="24"/>
                <w:szCs w:val="24"/>
              </w:rPr>
              <w:t>2010</w:t>
            </w:r>
          </w:p>
        </w:tc>
        <w:tc>
          <w:tcPr>
            <w:tcW w:w="1235"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jc w:val="right"/>
              <w:rPr>
                <w:rFonts w:eastAsia="Times New Roman" w:cs="Times New Roman"/>
                <w:b/>
                <w:color w:val="000000"/>
                <w:sz w:val="24"/>
                <w:szCs w:val="24"/>
              </w:rPr>
            </w:pPr>
            <w:r w:rsidRPr="00E6253E">
              <w:rPr>
                <w:rFonts w:eastAsia="Times New Roman" w:cs="Times New Roman"/>
                <w:b/>
                <w:color w:val="000000"/>
                <w:sz w:val="24"/>
                <w:szCs w:val="24"/>
              </w:rPr>
              <w:t>2011</w:t>
            </w:r>
          </w:p>
        </w:tc>
        <w:tc>
          <w:tcPr>
            <w:tcW w:w="1235"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jc w:val="right"/>
              <w:rPr>
                <w:rFonts w:eastAsia="Times New Roman" w:cs="Times New Roman"/>
                <w:b/>
                <w:color w:val="000000"/>
                <w:sz w:val="24"/>
                <w:szCs w:val="24"/>
              </w:rPr>
            </w:pPr>
            <w:r w:rsidRPr="00E6253E">
              <w:rPr>
                <w:rFonts w:eastAsia="Times New Roman" w:cs="Times New Roman"/>
                <w:b/>
                <w:color w:val="000000"/>
                <w:sz w:val="24"/>
                <w:szCs w:val="24"/>
              </w:rPr>
              <w:t>2012</w:t>
            </w:r>
          </w:p>
        </w:tc>
        <w:tc>
          <w:tcPr>
            <w:tcW w:w="1235"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jc w:val="right"/>
              <w:rPr>
                <w:rFonts w:eastAsia="Times New Roman" w:cs="Times New Roman"/>
                <w:b/>
                <w:color w:val="000000"/>
                <w:sz w:val="24"/>
                <w:szCs w:val="24"/>
              </w:rPr>
            </w:pPr>
            <w:r w:rsidRPr="00E6253E">
              <w:rPr>
                <w:rFonts w:eastAsia="Times New Roman" w:cs="Times New Roman"/>
                <w:b/>
                <w:color w:val="000000"/>
                <w:sz w:val="24"/>
                <w:szCs w:val="24"/>
              </w:rPr>
              <w:t>2013</w:t>
            </w:r>
          </w:p>
        </w:tc>
        <w:tc>
          <w:tcPr>
            <w:tcW w:w="1235"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jc w:val="right"/>
              <w:rPr>
                <w:rFonts w:eastAsia="Times New Roman" w:cs="Times New Roman"/>
                <w:b/>
                <w:color w:val="000000"/>
                <w:sz w:val="24"/>
                <w:szCs w:val="24"/>
              </w:rPr>
            </w:pPr>
            <w:r w:rsidRPr="00E6253E">
              <w:rPr>
                <w:rFonts w:eastAsia="Times New Roman" w:cs="Times New Roman"/>
                <w:b/>
                <w:color w:val="000000"/>
                <w:sz w:val="24"/>
                <w:szCs w:val="24"/>
              </w:rPr>
              <w:t>2014</w:t>
            </w:r>
          </w:p>
        </w:tc>
      </w:tr>
      <w:tr w:rsidR="00344720" w:rsidRPr="00E6253E" w:rsidTr="008627DF">
        <w:trPr>
          <w:trHeight w:val="349"/>
          <w:jc w:val="center"/>
        </w:trPr>
        <w:tc>
          <w:tcPr>
            <w:tcW w:w="3514" w:type="dxa"/>
            <w:tcBorders>
              <w:top w:val="single" w:sz="8" w:space="0" w:color="auto"/>
            </w:tcBorders>
            <w:shd w:val="clear" w:color="auto" w:fill="auto"/>
            <w:vAlign w:val="center"/>
            <w:hideMark/>
          </w:tcPr>
          <w:p w:rsidR="00344720" w:rsidRPr="00E6253E" w:rsidRDefault="00344720" w:rsidP="00C0488A">
            <w:pPr>
              <w:spacing w:after="0" w:line="240" w:lineRule="auto"/>
              <w:rPr>
                <w:rFonts w:eastAsia="Times New Roman" w:cs="Times New Roman"/>
                <w:b/>
                <w:bCs/>
                <w:color w:val="000000"/>
                <w:sz w:val="24"/>
                <w:szCs w:val="24"/>
              </w:rPr>
            </w:pPr>
            <w:r w:rsidRPr="00E6253E">
              <w:rPr>
                <w:rFonts w:eastAsia="Times New Roman" w:cs="Times New Roman"/>
                <w:b/>
                <w:bCs/>
                <w:color w:val="000000"/>
                <w:sz w:val="24"/>
                <w:szCs w:val="24"/>
              </w:rPr>
              <w:t xml:space="preserve">1. </w:t>
            </w:r>
            <w:r w:rsidR="00C0488A">
              <w:rPr>
                <w:rFonts w:eastAsia="Times New Roman" w:cs="Times New Roman"/>
                <w:b/>
                <w:bCs/>
                <w:color w:val="000000"/>
                <w:sz w:val="24"/>
                <w:szCs w:val="24"/>
              </w:rPr>
              <w:t>Giá trị xuất – nhập khẩu</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261,</w:t>
            </w:r>
            <w:r w:rsidR="00344720" w:rsidRPr="00E6253E">
              <w:rPr>
                <w:rFonts w:eastAsia="Times New Roman" w:cs="Times New Roman"/>
                <w:b/>
                <w:bCs/>
                <w:color w:val="000000"/>
                <w:sz w:val="24"/>
                <w:szCs w:val="24"/>
              </w:rPr>
              <w:t>84</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413,</w:t>
            </w:r>
            <w:r w:rsidR="00344720" w:rsidRPr="00E6253E">
              <w:rPr>
                <w:rFonts w:eastAsia="Times New Roman" w:cs="Times New Roman"/>
                <w:b/>
                <w:bCs/>
                <w:color w:val="000000"/>
                <w:sz w:val="24"/>
                <w:szCs w:val="24"/>
              </w:rPr>
              <w:t>83</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364,</w:t>
            </w:r>
            <w:r w:rsidR="00344720" w:rsidRPr="00E6253E">
              <w:rPr>
                <w:rFonts w:eastAsia="Times New Roman" w:cs="Times New Roman"/>
                <w:b/>
                <w:bCs/>
                <w:color w:val="000000"/>
                <w:sz w:val="24"/>
                <w:szCs w:val="24"/>
              </w:rPr>
              <w:t>85</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504,</w:t>
            </w:r>
            <w:r w:rsidR="00344720" w:rsidRPr="00E6253E">
              <w:rPr>
                <w:rFonts w:eastAsia="Times New Roman" w:cs="Times New Roman"/>
                <w:b/>
                <w:bCs/>
                <w:color w:val="000000"/>
                <w:sz w:val="24"/>
                <w:szCs w:val="24"/>
              </w:rPr>
              <w:t>53</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485,</w:t>
            </w:r>
            <w:r w:rsidR="00344720" w:rsidRPr="00E6253E">
              <w:rPr>
                <w:rFonts w:eastAsia="Times New Roman" w:cs="Times New Roman"/>
                <w:b/>
                <w:bCs/>
                <w:color w:val="000000"/>
                <w:sz w:val="24"/>
                <w:szCs w:val="24"/>
              </w:rPr>
              <w:t>55</w:t>
            </w:r>
          </w:p>
        </w:tc>
      </w:tr>
      <w:tr w:rsidR="00344720" w:rsidRPr="00E6253E" w:rsidTr="008627DF">
        <w:trPr>
          <w:trHeight w:val="349"/>
          <w:jc w:val="center"/>
        </w:trPr>
        <w:tc>
          <w:tcPr>
            <w:tcW w:w="3514" w:type="dxa"/>
            <w:shd w:val="clear" w:color="auto" w:fill="auto"/>
            <w:vAlign w:val="center"/>
            <w:hideMark/>
          </w:tcPr>
          <w:p w:rsidR="00344720" w:rsidRPr="00E6253E" w:rsidRDefault="00C0488A" w:rsidP="008627DF">
            <w:pPr>
              <w:spacing w:after="0" w:line="240" w:lineRule="auto"/>
              <w:rPr>
                <w:rFonts w:eastAsia="Times New Roman" w:cs="Times New Roman"/>
                <w:color w:val="000000"/>
                <w:sz w:val="24"/>
                <w:szCs w:val="24"/>
              </w:rPr>
            </w:pPr>
            <w:r>
              <w:rPr>
                <w:rFonts w:eastAsia="Times New Roman" w:cs="Times New Roman"/>
                <w:color w:val="000000"/>
                <w:sz w:val="24"/>
                <w:szCs w:val="24"/>
              </w:rPr>
              <w:t>Xuất khẩu</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34,</w:t>
            </w:r>
            <w:r w:rsidR="00344720" w:rsidRPr="00E6253E">
              <w:rPr>
                <w:rFonts w:eastAsia="Times New Roman" w:cs="Times New Roman"/>
                <w:color w:val="000000"/>
                <w:sz w:val="24"/>
                <w:szCs w:val="24"/>
              </w:rPr>
              <w:t>25</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57,</w:t>
            </w:r>
            <w:r w:rsidR="00344720" w:rsidRPr="00E6253E">
              <w:rPr>
                <w:rFonts w:eastAsia="Times New Roman" w:cs="Times New Roman"/>
                <w:color w:val="000000"/>
                <w:sz w:val="24"/>
                <w:szCs w:val="24"/>
              </w:rPr>
              <w:t>78</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72,</w:t>
            </w:r>
            <w:r w:rsidR="00344720" w:rsidRPr="00E6253E">
              <w:rPr>
                <w:rFonts w:eastAsia="Times New Roman" w:cs="Times New Roman"/>
                <w:color w:val="000000"/>
                <w:sz w:val="24"/>
                <w:szCs w:val="24"/>
              </w:rPr>
              <w:t>08</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61,</w:t>
            </w:r>
            <w:r w:rsidR="00344720" w:rsidRPr="00E6253E">
              <w:rPr>
                <w:rFonts w:eastAsia="Times New Roman" w:cs="Times New Roman"/>
                <w:color w:val="000000"/>
                <w:sz w:val="24"/>
                <w:szCs w:val="24"/>
              </w:rPr>
              <w:t>85</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47,</w:t>
            </w:r>
            <w:r w:rsidR="00344720" w:rsidRPr="00E6253E">
              <w:rPr>
                <w:rFonts w:eastAsia="Times New Roman" w:cs="Times New Roman"/>
                <w:color w:val="000000"/>
                <w:sz w:val="24"/>
                <w:szCs w:val="24"/>
              </w:rPr>
              <w:t>14</w:t>
            </w:r>
          </w:p>
        </w:tc>
      </w:tr>
      <w:tr w:rsidR="00344720" w:rsidRPr="00E6253E" w:rsidTr="008627DF">
        <w:trPr>
          <w:trHeight w:val="349"/>
          <w:jc w:val="center"/>
        </w:trPr>
        <w:tc>
          <w:tcPr>
            <w:tcW w:w="3514" w:type="dxa"/>
            <w:tcBorders>
              <w:bottom w:val="single" w:sz="8" w:space="0" w:color="auto"/>
            </w:tcBorders>
            <w:shd w:val="clear" w:color="auto" w:fill="auto"/>
            <w:vAlign w:val="center"/>
            <w:hideMark/>
          </w:tcPr>
          <w:p w:rsidR="00344720" w:rsidRPr="00E6253E" w:rsidRDefault="00FE19CB" w:rsidP="008627DF">
            <w:pPr>
              <w:spacing w:after="0" w:line="240" w:lineRule="auto"/>
              <w:rPr>
                <w:rFonts w:eastAsia="Times New Roman" w:cs="Times New Roman"/>
                <w:color w:val="000000"/>
                <w:sz w:val="24"/>
                <w:szCs w:val="24"/>
              </w:rPr>
            </w:pPr>
            <w:r>
              <w:rPr>
                <w:rFonts w:eastAsia="Times New Roman" w:cs="Times New Roman"/>
                <w:color w:val="000000"/>
                <w:sz w:val="24"/>
                <w:szCs w:val="24"/>
              </w:rPr>
              <w:t>Nhập khẩu</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227,</w:t>
            </w:r>
            <w:r w:rsidR="00344720" w:rsidRPr="00E6253E">
              <w:rPr>
                <w:rFonts w:eastAsia="Times New Roman" w:cs="Times New Roman"/>
                <w:color w:val="000000"/>
                <w:sz w:val="24"/>
                <w:szCs w:val="24"/>
              </w:rPr>
              <w:t>59</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356,</w:t>
            </w:r>
            <w:r w:rsidR="00344720" w:rsidRPr="00E6253E">
              <w:rPr>
                <w:rFonts w:eastAsia="Times New Roman" w:cs="Times New Roman"/>
                <w:color w:val="000000"/>
                <w:sz w:val="24"/>
                <w:szCs w:val="24"/>
              </w:rPr>
              <w:t>05</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292,</w:t>
            </w:r>
            <w:r w:rsidR="00344720" w:rsidRPr="00E6253E">
              <w:rPr>
                <w:rFonts w:eastAsia="Times New Roman" w:cs="Times New Roman"/>
                <w:color w:val="000000"/>
                <w:sz w:val="24"/>
                <w:szCs w:val="24"/>
              </w:rPr>
              <w:t>77</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442,</w:t>
            </w:r>
            <w:r w:rsidR="00344720" w:rsidRPr="00E6253E">
              <w:rPr>
                <w:rFonts w:eastAsia="Times New Roman" w:cs="Times New Roman"/>
                <w:color w:val="000000"/>
                <w:sz w:val="24"/>
                <w:szCs w:val="24"/>
              </w:rPr>
              <w:t>68</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438,</w:t>
            </w:r>
            <w:r w:rsidR="00344720" w:rsidRPr="00E6253E">
              <w:rPr>
                <w:rFonts w:eastAsia="Times New Roman" w:cs="Times New Roman"/>
                <w:color w:val="000000"/>
                <w:sz w:val="24"/>
                <w:szCs w:val="24"/>
              </w:rPr>
              <w:t>41</w:t>
            </w:r>
          </w:p>
        </w:tc>
      </w:tr>
      <w:tr w:rsidR="00344720" w:rsidRPr="00E6253E" w:rsidTr="008627DF">
        <w:trPr>
          <w:trHeight w:val="349"/>
          <w:jc w:val="center"/>
        </w:trPr>
        <w:tc>
          <w:tcPr>
            <w:tcW w:w="3514" w:type="dxa"/>
            <w:tcBorders>
              <w:top w:val="single" w:sz="8" w:space="0" w:color="auto"/>
              <w:bottom w:val="single" w:sz="8" w:space="0" w:color="auto"/>
            </w:tcBorders>
            <w:shd w:val="clear" w:color="auto" w:fill="auto"/>
            <w:vAlign w:val="center"/>
            <w:hideMark/>
          </w:tcPr>
          <w:p w:rsidR="00344720" w:rsidRPr="00E6253E" w:rsidRDefault="00344720" w:rsidP="009A787A">
            <w:pPr>
              <w:spacing w:after="0" w:line="240" w:lineRule="auto"/>
              <w:rPr>
                <w:rFonts w:eastAsia="Times New Roman" w:cs="Times New Roman"/>
                <w:b/>
                <w:bCs/>
                <w:color w:val="000000"/>
                <w:sz w:val="24"/>
                <w:szCs w:val="24"/>
              </w:rPr>
            </w:pPr>
            <w:r w:rsidRPr="00E6253E">
              <w:rPr>
                <w:rFonts w:eastAsia="Times New Roman" w:cs="Times New Roman"/>
                <w:b/>
                <w:bCs/>
                <w:color w:val="000000"/>
                <w:sz w:val="24"/>
                <w:szCs w:val="24"/>
              </w:rPr>
              <w:t xml:space="preserve">2. </w:t>
            </w:r>
            <w:r w:rsidR="009A787A">
              <w:rPr>
                <w:rFonts w:eastAsia="Times New Roman" w:cs="Times New Roman"/>
                <w:b/>
                <w:bCs/>
                <w:color w:val="000000"/>
                <w:sz w:val="24"/>
                <w:szCs w:val="24"/>
              </w:rPr>
              <w:t xml:space="preserve">Sản phẩm xuất khẩu </w:t>
            </w:r>
          </w:p>
        </w:tc>
        <w:tc>
          <w:tcPr>
            <w:tcW w:w="1235" w:type="dxa"/>
            <w:tcBorders>
              <w:top w:val="single" w:sz="8" w:space="0" w:color="auto"/>
              <w:bottom w:val="single" w:sz="8" w:space="0" w:color="auto"/>
            </w:tcBorders>
            <w:shd w:val="clear" w:color="auto" w:fill="auto"/>
            <w:vAlign w:val="center"/>
            <w:hideMark/>
          </w:tcPr>
          <w:p w:rsidR="00344720" w:rsidRPr="00E6253E" w:rsidRDefault="00344720" w:rsidP="008627DF">
            <w:pPr>
              <w:spacing w:after="0" w:line="240" w:lineRule="auto"/>
              <w:jc w:val="right"/>
              <w:rPr>
                <w:rFonts w:eastAsia="Times New Roman" w:cs="Times New Roman"/>
                <w:b/>
                <w:bCs/>
                <w:color w:val="000000"/>
                <w:sz w:val="24"/>
                <w:szCs w:val="24"/>
              </w:rPr>
            </w:pPr>
            <w:r w:rsidRPr="00E6253E">
              <w:rPr>
                <w:rFonts w:eastAsia="Times New Roman" w:cs="Times New Roman"/>
                <w:b/>
                <w:bCs/>
                <w:color w:val="000000"/>
                <w:sz w:val="24"/>
                <w:szCs w:val="24"/>
              </w:rPr>
              <w:t>34.24</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57,</w:t>
            </w:r>
            <w:r w:rsidR="00344720" w:rsidRPr="00E6253E">
              <w:rPr>
                <w:rFonts w:eastAsia="Times New Roman" w:cs="Times New Roman"/>
                <w:b/>
                <w:bCs/>
                <w:color w:val="000000"/>
                <w:sz w:val="24"/>
                <w:szCs w:val="24"/>
              </w:rPr>
              <w:t>77</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72,</w:t>
            </w:r>
            <w:r w:rsidR="00344720" w:rsidRPr="00E6253E">
              <w:rPr>
                <w:rFonts w:eastAsia="Times New Roman" w:cs="Times New Roman"/>
                <w:b/>
                <w:bCs/>
                <w:color w:val="000000"/>
                <w:sz w:val="24"/>
                <w:szCs w:val="24"/>
              </w:rPr>
              <w:t>07</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61,</w:t>
            </w:r>
            <w:r w:rsidR="00344720" w:rsidRPr="00E6253E">
              <w:rPr>
                <w:rFonts w:eastAsia="Times New Roman" w:cs="Times New Roman"/>
                <w:b/>
                <w:bCs/>
                <w:color w:val="000000"/>
                <w:sz w:val="24"/>
                <w:szCs w:val="24"/>
              </w:rPr>
              <w:t>84</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47,</w:t>
            </w:r>
            <w:r w:rsidR="00344720" w:rsidRPr="00E6253E">
              <w:rPr>
                <w:rFonts w:eastAsia="Times New Roman" w:cs="Times New Roman"/>
                <w:b/>
                <w:bCs/>
                <w:color w:val="000000"/>
                <w:sz w:val="24"/>
                <w:szCs w:val="24"/>
              </w:rPr>
              <w:t>13</w:t>
            </w:r>
          </w:p>
        </w:tc>
      </w:tr>
      <w:tr w:rsidR="00344720" w:rsidRPr="00E6253E" w:rsidTr="008627DF">
        <w:trPr>
          <w:trHeight w:val="349"/>
          <w:jc w:val="center"/>
        </w:trPr>
        <w:tc>
          <w:tcPr>
            <w:tcW w:w="3514" w:type="dxa"/>
            <w:tcBorders>
              <w:top w:val="single" w:sz="8" w:space="0" w:color="auto"/>
            </w:tcBorders>
            <w:shd w:val="clear" w:color="auto" w:fill="auto"/>
            <w:vAlign w:val="center"/>
            <w:hideMark/>
          </w:tcPr>
          <w:p w:rsidR="00344720" w:rsidRPr="00E6253E" w:rsidRDefault="00FE19CB" w:rsidP="008627DF">
            <w:pPr>
              <w:spacing w:after="0" w:line="240" w:lineRule="auto"/>
              <w:rPr>
                <w:rFonts w:eastAsia="Times New Roman" w:cs="Times New Roman"/>
                <w:color w:val="000000"/>
                <w:sz w:val="24"/>
                <w:szCs w:val="24"/>
              </w:rPr>
            </w:pPr>
            <w:r>
              <w:rPr>
                <w:rFonts w:eastAsia="Times New Roman" w:cs="Times New Roman"/>
                <w:color w:val="000000"/>
                <w:sz w:val="24"/>
                <w:szCs w:val="24"/>
              </w:rPr>
              <w:t>Hàng tiêu dùng</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17,</w:t>
            </w:r>
            <w:r w:rsidR="00344720" w:rsidRPr="00E6253E">
              <w:rPr>
                <w:rFonts w:eastAsia="Times New Roman" w:cs="Times New Roman"/>
                <w:color w:val="000000"/>
                <w:sz w:val="24"/>
                <w:szCs w:val="24"/>
              </w:rPr>
              <w:t>12</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28,</w:t>
            </w:r>
            <w:r w:rsidR="00344720" w:rsidRPr="00E6253E">
              <w:rPr>
                <w:rFonts w:eastAsia="Times New Roman" w:cs="Times New Roman"/>
                <w:color w:val="000000"/>
                <w:sz w:val="24"/>
                <w:szCs w:val="24"/>
              </w:rPr>
              <w:t>89</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36,</w:t>
            </w:r>
            <w:r w:rsidR="00344720" w:rsidRPr="00E6253E">
              <w:rPr>
                <w:rFonts w:eastAsia="Times New Roman" w:cs="Times New Roman"/>
                <w:color w:val="000000"/>
                <w:sz w:val="24"/>
                <w:szCs w:val="24"/>
              </w:rPr>
              <w:t>04</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30,</w:t>
            </w:r>
            <w:r w:rsidR="00344720" w:rsidRPr="00E6253E">
              <w:rPr>
                <w:rFonts w:eastAsia="Times New Roman" w:cs="Times New Roman"/>
                <w:color w:val="000000"/>
                <w:sz w:val="24"/>
                <w:szCs w:val="24"/>
              </w:rPr>
              <w:t>92</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23,</w:t>
            </w:r>
            <w:r w:rsidR="00344720" w:rsidRPr="00E6253E">
              <w:rPr>
                <w:rFonts w:eastAsia="Times New Roman" w:cs="Times New Roman"/>
                <w:color w:val="000000"/>
                <w:sz w:val="24"/>
                <w:szCs w:val="24"/>
              </w:rPr>
              <w:t>57</w:t>
            </w:r>
          </w:p>
        </w:tc>
      </w:tr>
      <w:tr w:rsidR="00344720" w:rsidRPr="00E6253E" w:rsidTr="008627DF">
        <w:trPr>
          <w:trHeight w:val="349"/>
          <w:jc w:val="center"/>
        </w:trPr>
        <w:tc>
          <w:tcPr>
            <w:tcW w:w="3514" w:type="dxa"/>
            <w:shd w:val="clear" w:color="auto" w:fill="auto"/>
            <w:vAlign w:val="center"/>
            <w:hideMark/>
          </w:tcPr>
          <w:p w:rsidR="00344720" w:rsidRPr="00E6253E" w:rsidRDefault="00FE19CB" w:rsidP="008627DF">
            <w:pPr>
              <w:spacing w:after="0" w:line="240" w:lineRule="auto"/>
              <w:rPr>
                <w:rFonts w:eastAsia="Times New Roman" w:cs="Times New Roman"/>
                <w:color w:val="000000"/>
                <w:sz w:val="24"/>
                <w:szCs w:val="24"/>
              </w:rPr>
            </w:pPr>
            <w:r>
              <w:rPr>
                <w:rFonts w:eastAsia="Times New Roman" w:cs="Times New Roman"/>
                <w:color w:val="000000"/>
                <w:sz w:val="24"/>
                <w:szCs w:val="24"/>
              </w:rPr>
              <w:t>Vật liệu xây dựng</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10,</w:t>
            </w:r>
            <w:r w:rsidR="00344720" w:rsidRPr="00E6253E">
              <w:rPr>
                <w:rFonts w:eastAsia="Times New Roman" w:cs="Times New Roman"/>
                <w:color w:val="000000"/>
                <w:sz w:val="24"/>
                <w:szCs w:val="24"/>
              </w:rPr>
              <w:t>27</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17,</w:t>
            </w:r>
            <w:r w:rsidR="00344720" w:rsidRPr="00E6253E">
              <w:rPr>
                <w:rFonts w:eastAsia="Times New Roman" w:cs="Times New Roman"/>
                <w:color w:val="000000"/>
                <w:sz w:val="24"/>
                <w:szCs w:val="24"/>
              </w:rPr>
              <w:t>33</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21,</w:t>
            </w:r>
            <w:r w:rsidR="00344720" w:rsidRPr="00E6253E">
              <w:rPr>
                <w:rFonts w:eastAsia="Times New Roman" w:cs="Times New Roman"/>
                <w:color w:val="000000"/>
                <w:sz w:val="24"/>
                <w:szCs w:val="24"/>
              </w:rPr>
              <w:t>62</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18,</w:t>
            </w:r>
            <w:r w:rsidR="00344720" w:rsidRPr="00E6253E">
              <w:rPr>
                <w:rFonts w:eastAsia="Times New Roman" w:cs="Times New Roman"/>
                <w:color w:val="000000"/>
                <w:sz w:val="24"/>
                <w:szCs w:val="24"/>
              </w:rPr>
              <w:t>55</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14,</w:t>
            </w:r>
            <w:r w:rsidR="00344720" w:rsidRPr="00E6253E">
              <w:rPr>
                <w:rFonts w:eastAsia="Times New Roman" w:cs="Times New Roman"/>
                <w:color w:val="000000"/>
                <w:sz w:val="24"/>
                <w:szCs w:val="24"/>
              </w:rPr>
              <w:t>14</w:t>
            </w:r>
          </w:p>
        </w:tc>
      </w:tr>
      <w:tr w:rsidR="00344720" w:rsidRPr="00E6253E" w:rsidTr="008627DF">
        <w:trPr>
          <w:trHeight w:val="349"/>
          <w:jc w:val="center"/>
        </w:trPr>
        <w:tc>
          <w:tcPr>
            <w:tcW w:w="3514" w:type="dxa"/>
            <w:tcBorders>
              <w:bottom w:val="single" w:sz="8" w:space="0" w:color="auto"/>
            </w:tcBorders>
            <w:shd w:val="clear" w:color="auto" w:fill="auto"/>
            <w:vAlign w:val="center"/>
            <w:hideMark/>
          </w:tcPr>
          <w:p w:rsidR="00344720" w:rsidRPr="00E6253E" w:rsidRDefault="00FE19CB" w:rsidP="008627DF">
            <w:pPr>
              <w:spacing w:after="0" w:line="240" w:lineRule="auto"/>
              <w:rPr>
                <w:rFonts w:eastAsia="Times New Roman" w:cs="Times New Roman"/>
                <w:color w:val="000000"/>
                <w:sz w:val="24"/>
                <w:szCs w:val="24"/>
              </w:rPr>
            </w:pPr>
            <w:r>
              <w:rPr>
                <w:rFonts w:eastAsia="Times New Roman" w:cs="Times New Roman"/>
                <w:color w:val="000000"/>
                <w:sz w:val="24"/>
                <w:szCs w:val="24"/>
              </w:rPr>
              <w:t>Nông sản</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6,</w:t>
            </w:r>
            <w:r w:rsidR="00344720" w:rsidRPr="00E6253E">
              <w:rPr>
                <w:rFonts w:eastAsia="Times New Roman" w:cs="Times New Roman"/>
                <w:color w:val="000000"/>
                <w:sz w:val="24"/>
                <w:szCs w:val="24"/>
              </w:rPr>
              <w:t>85</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11,</w:t>
            </w:r>
            <w:r w:rsidR="00344720" w:rsidRPr="00E6253E">
              <w:rPr>
                <w:rFonts w:eastAsia="Times New Roman" w:cs="Times New Roman"/>
                <w:color w:val="000000"/>
                <w:sz w:val="24"/>
                <w:szCs w:val="24"/>
              </w:rPr>
              <w:t>55</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14,</w:t>
            </w:r>
            <w:r w:rsidR="00344720" w:rsidRPr="00E6253E">
              <w:rPr>
                <w:rFonts w:eastAsia="Times New Roman" w:cs="Times New Roman"/>
                <w:color w:val="000000"/>
                <w:sz w:val="24"/>
                <w:szCs w:val="24"/>
              </w:rPr>
              <w:t>41</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12,</w:t>
            </w:r>
            <w:r w:rsidR="00344720" w:rsidRPr="00E6253E">
              <w:rPr>
                <w:rFonts w:eastAsia="Times New Roman" w:cs="Times New Roman"/>
                <w:color w:val="000000"/>
                <w:sz w:val="24"/>
                <w:szCs w:val="24"/>
              </w:rPr>
              <w:t>37</w:t>
            </w:r>
          </w:p>
        </w:tc>
        <w:tc>
          <w:tcPr>
            <w:tcW w:w="1235" w:type="dxa"/>
            <w:tcBorders>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9,</w:t>
            </w:r>
            <w:r w:rsidR="00344720" w:rsidRPr="00E6253E">
              <w:rPr>
                <w:rFonts w:eastAsia="Times New Roman" w:cs="Times New Roman"/>
                <w:color w:val="000000"/>
                <w:sz w:val="24"/>
                <w:szCs w:val="24"/>
              </w:rPr>
              <w:t>42</w:t>
            </w:r>
          </w:p>
        </w:tc>
      </w:tr>
      <w:tr w:rsidR="00344720" w:rsidRPr="00E6253E" w:rsidTr="008627DF">
        <w:trPr>
          <w:trHeight w:val="349"/>
          <w:jc w:val="center"/>
        </w:trPr>
        <w:tc>
          <w:tcPr>
            <w:tcW w:w="3514" w:type="dxa"/>
            <w:tcBorders>
              <w:top w:val="single" w:sz="8" w:space="0" w:color="auto"/>
              <w:bottom w:val="single" w:sz="8" w:space="0" w:color="auto"/>
            </w:tcBorders>
            <w:shd w:val="clear" w:color="auto" w:fill="auto"/>
            <w:vAlign w:val="center"/>
            <w:hideMark/>
          </w:tcPr>
          <w:p w:rsidR="00344720" w:rsidRPr="00E6253E" w:rsidRDefault="00344720" w:rsidP="009A787A">
            <w:pPr>
              <w:spacing w:after="0" w:line="240" w:lineRule="auto"/>
              <w:rPr>
                <w:rFonts w:eastAsia="Times New Roman" w:cs="Times New Roman"/>
                <w:b/>
                <w:bCs/>
                <w:color w:val="000000"/>
                <w:sz w:val="24"/>
                <w:szCs w:val="24"/>
              </w:rPr>
            </w:pPr>
            <w:r w:rsidRPr="00E6253E">
              <w:rPr>
                <w:rFonts w:eastAsia="Times New Roman" w:cs="Times New Roman"/>
                <w:b/>
                <w:bCs/>
                <w:color w:val="000000"/>
                <w:sz w:val="24"/>
                <w:szCs w:val="24"/>
              </w:rPr>
              <w:t xml:space="preserve">3. </w:t>
            </w:r>
            <w:r w:rsidR="009A787A">
              <w:rPr>
                <w:rFonts w:eastAsia="Times New Roman" w:cs="Times New Roman"/>
                <w:b/>
                <w:bCs/>
                <w:color w:val="000000"/>
                <w:sz w:val="24"/>
                <w:szCs w:val="24"/>
              </w:rPr>
              <w:t>Sản phẩm nhập khẩu</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134,</w:t>
            </w:r>
            <w:r w:rsidR="00344720" w:rsidRPr="00E6253E">
              <w:rPr>
                <w:rFonts w:eastAsia="Times New Roman" w:cs="Times New Roman"/>
                <w:b/>
                <w:bCs/>
                <w:color w:val="000000"/>
                <w:sz w:val="24"/>
                <w:szCs w:val="24"/>
              </w:rPr>
              <w:t>97</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206,</w:t>
            </w:r>
            <w:r w:rsidR="00344720" w:rsidRPr="00E6253E">
              <w:rPr>
                <w:rFonts w:eastAsia="Times New Roman" w:cs="Times New Roman"/>
                <w:b/>
                <w:bCs/>
                <w:color w:val="000000"/>
                <w:sz w:val="24"/>
                <w:szCs w:val="24"/>
              </w:rPr>
              <w:t>45</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151,</w:t>
            </w:r>
            <w:r w:rsidR="00344720" w:rsidRPr="00E6253E">
              <w:rPr>
                <w:rFonts w:eastAsia="Times New Roman" w:cs="Times New Roman"/>
                <w:b/>
                <w:bCs/>
                <w:color w:val="000000"/>
                <w:sz w:val="24"/>
                <w:szCs w:val="24"/>
              </w:rPr>
              <w:t>35</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285,</w:t>
            </w:r>
            <w:r w:rsidR="00344720" w:rsidRPr="00E6253E">
              <w:rPr>
                <w:rFonts w:eastAsia="Times New Roman" w:cs="Times New Roman"/>
                <w:b/>
                <w:bCs/>
                <w:color w:val="000000"/>
                <w:sz w:val="24"/>
                <w:szCs w:val="24"/>
              </w:rPr>
              <w:t>41</w:t>
            </w:r>
          </w:p>
        </w:tc>
        <w:tc>
          <w:tcPr>
            <w:tcW w:w="1235" w:type="dxa"/>
            <w:tcBorders>
              <w:top w:val="single" w:sz="8" w:space="0" w:color="auto"/>
              <w:bottom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b/>
                <w:bCs/>
                <w:color w:val="000000"/>
                <w:sz w:val="24"/>
                <w:szCs w:val="24"/>
              </w:rPr>
            </w:pPr>
            <w:r>
              <w:rPr>
                <w:rFonts w:eastAsia="Times New Roman" w:cs="Times New Roman"/>
                <w:b/>
                <w:bCs/>
                <w:color w:val="000000"/>
                <w:sz w:val="24"/>
                <w:szCs w:val="24"/>
              </w:rPr>
              <w:t>346,</w:t>
            </w:r>
            <w:r w:rsidR="00344720" w:rsidRPr="00E6253E">
              <w:rPr>
                <w:rFonts w:eastAsia="Times New Roman" w:cs="Times New Roman"/>
                <w:b/>
                <w:bCs/>
                <w:color w:val="000000"/>
                <w:sz w:val="24"/>
                <w:szCs w:val="24"/>
              </w:rPr>
              <w:t>02</w:t>
            </w:r>
          </w:p>
        </w:tc>
      </w:tr>
      <w:tr w:rsidR="00344720" w:rsidRPr="00E6253E" w:rsidTr="008627DF">
        <w:trPr>
          <w:trHeight w:val="349"/>
          <w:jc w:val="center"/>
        </w:trPr>
        <w:tc>
          <w:tcPr>
            <w:tcW w:w="3514" w:type="dxa"/>
            <w:tcBorders>
              <w:top w:val="single" w:sz="8" w:space="0" w:color="auto"/>
            </w:tcBorders>
            <w:shd w:val="clear" w:color="auto" w:fill="auto"/>
            <w:vAlign w:val="center"/>
            <w:hideMark/>
          </w:tcPr>
          <w:p w:rsidR="00344720" w:rsidRPr="00E6253E" w:rsidRDefault="009A787A" w:rsidP="008627DF">
            <w:pPr>
              <w:spacing w:after="0" w:line="240" w:lineRule="auto"/>
              <w:rPr>
                <w:rFonts w:eastAsia="Times New Roman" w:cs="Times New Roman"/>
                <w:color w:val="000000"/>
                <w:sz w:val="24"/>
                <w:szCs w:val="24"/>
              </w:rPr>
            </w:pPr>
            <w:r>
              <w:rPr>
                <w:rFonts w:eastAsia="Times New Roman" w:cs="Times New Roman"/>
                <w:color w:val="000000"/>
                <w:sz w:val="24"/>
                <w:szCs w:val="24"/>
              </w:rPr>
              <w:t>Gỗ</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61,</w:t>
            </w:r>
            <w:r w:rsidR="00344720" w:rsidRPr="00E6253E">
              <w:rPr>
                <w:rFonts w:eastAsia="Times New Roman" w:cs="Times New Roman"/>
                <w:color w:val="000000"/>
                <w:sz w:val="24"/>
                <w:szCs w:val="24"/>
              </w:rPr>
              <w:t>96</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133,</w:t>
            </w:r>
            <w:r w:rsidR="00344720" w:rsidRPr="00E6253E">
              <w:rPr>
                <w:rFonts w:eastAsia="Times New Roman" w:cs="Times New Roman"/>
                <w:color w:val="000000"/>
                <w:sz w:val="24"/>
                <w:szCs w:val="24"/>
              </w:rPr>
              <w:t>86</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93,</w:t>
            </w:r>
            <w:r w:rsidR="00344720" w:rsidRPr="00E6253E">
              <w:rPr>
                <w:rFonts w:eastAsia="Times New Roman" w:cs="Times New Roman"/>
                <w:color w:val="000000"/>
                <w:sz w:val="24"/>
                <w:szCs w:val="24"/>
              </w:rPr>
              <w:t>99</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254,</w:t>
            </w:r>
            <w:r w:rsidR="00344720" w:rsidRPr="00E6253E">
              <w:rPr>
                <w:rFonts w:eastAsia="Times New Roman" w:cs="Times New Roman"/>
                <w:color w:val="000000"/>
                <w:sz w:val="24"/>
                <w:szCs w:val="24"/>
              </w:rPr>
              <w:t>56</w:t>
            </w:r>
          </w:p>
        </w:tc>
        <w:tc>
          <w:tcPr>
            <w:tcW w:w="1235" w:type="dxa"/>
            <w:tcBorders>
              <w:top w:val="single" w:sz="8" w:space="0" w:color="auto"/>
            </w:tcBorders>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319,</w:t>
            </w:r>
            <w:r w:rsidR="00344720" w:rsidRPr="00E6253E">
              <w:rPr>
                <w:rFonts w:eastAsia="Times New Roman" w:cs="Times New Roman"/>
                <w:color w:val="000000"/>
                <w:sz w:val="24"/>
                <w:szCs w:val="24"/>
              </w:rPr>
              <w:t>38</w:t>
            </w:r>
          </w:p>
        </w:tc>
      </w:tr>
      <w:tr w:rsidR="00344720" w:rsidRPr="00E6253E" w:rsidTr="008627DF">
        <w:trPr>
          <w:trHeight w:val="349"/>
          <w:jc w:val="center"/>
        </w:trPr>
        <w:tc>
          <w:tcPr>
            <w:tcW w:w="3514" w:type="dxa"/>
            <w:shd w:val="clear" w:color="auto" w:fill="auto"/>
            <w:vAlign w:val="center"/>
            <w:hideMark/>
          </w:tcPr>
          <w:p w:rsidR="00344720" w:rsidRPr="00E6253E" w:rsidRDefault="009A787A" w:rsidP="008627DF">
            <w:pPr>
              <w:spacing w:after="0" w:line="240" w:lineRule="auto"/>
              <w:rPr>
                <w:rFonts w:eastAsia="Times New Roman" w:cs="Times New Roman"/>
                <w:color w:val="000000"/>
                <w:sz w:val="24"/>
                <w:szCs w:val="24"/>
              </w:rPr>
            </w:pPr>
            <w:r>
              <w:rPr>
                <w:rFonts w:eastAsia="Times New Roman" w:cs="Times New Roman"/>
                <w:color w:val="000000"/>
                <w:sz w:val="24"/>
                <w:szCs w:val="24"/>
              </w:rPr>
              <w:t>Thạch cao</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w:t>
            </w:r>
            <w:r w:rsidR="00344720" w:rsidRPr="00E6253E">
              <w:rPr>
                <w:rFonts w:eastAsia="Times New Roman" w:cs="Times New Roman"/>
                <w:color w:val="000000"/>
                <w:sz w:val="24"/>
                <w:szCs w:val="24"/>
              </w:rPr>
              <w:t>65</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w:t>
            </w:r>
            <w:r w:rsidR="00344720" w:rsidRPr="00E6253E">
              <w:rPr>
                <w:rFonts w:eastAsia="Times New Roman" w:cs="Times New Roman"/>
                <w:color w:val="000000"/>
                <w:sz w:val="24"/>
                <w:szCs w:val="24"/>
              </w:rPr>
              <w:t>41</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w:t>
            </w:r>
            <w:r w:rsidR="00344720" w:rsidRPr="00E6253E">
              <w:rPr>
                <w:rFonts w:eastAsia="Times New Roman" w:cs="Times New Roman"/>
                <w:color w:val="000000"/>
                <w:sz w:val="24"/>
                <w:szCs w:val="24"/>
              </w:rPr>
              <w:t>88</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3,</w:t>
            </w:r>
            <w:r w:rsidR="00344720" w:rsidRPr="00E6253E">
              <w:rPr>
                <w:rFonts w:eastAsia="Times New Roman" w:cs="Times New Roman"/>
                <w:color w:val="000000"/>
                <w:sz w:val="24"/>
                <w:szCs w:val="24"/>
              </w:rPr>
              <w:t>82</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w:t>
            </w:r>
            <w:r w:rsidR="00344720" w:rsidRPr="00E6253E">
              <w:rPr>
                <w:rFonts w:eastAsia="Times New Roman" w:cs="Times New Roman"/>
                <w:color w:val="000000"/>
                <w:sz w:val="24"/>
                <w:szCs w:val="24"/>
              </w:rPr>
              <w:t>24</w:t>
            </w:r>
          </w:p>
        </w:tc>
      </w:tr>
      <w:tr w:rsidR="00344720" w:rsidRPr="00E6253E" w:rsidTr="008627DF">
        <w:trPr>
          <w:trHeight w:val="349"/>
          <w:jc w:val="center"/>
        </w:trPr>
        <w:tc>
          <w:tcPr>
            <w:tcW w:w="3514" w:type="dxa"/>
            <w:shd w:val="clear" w:color="auto" w:fill="auto"/>
            <w:vAlign w:val="center"/>
            <w:hideMark/>
          </w:tcPr>
          <w:p w:rsidR="00344720" w:rsidRPr="00E6253E" w:rsidRDefault="009A787A" w:rsidP="008627DF">
            <w:pPr>
              <w:spacing w:after="0" w:line="240" w:lineRule="auto"/>
              <w:rPr>
                <w:rFonts w:eastAsia="Times New Roman" w:cs="Times New Roman"/>
                <w:color w:val="000000"/>
                <w:sz w:val="24"/>
                <w:szCs w:val="24"/>
              </w:rPr>
            </w:pPr>
            <w:r>
              <w:rPr>
                <w:rFonts w:eastAsia="Times New Roman" w:cs="Times New Roman"/>
                <w:color w:val="000000"/>
                <w:sz w:val="24"/>
                <w:szCs w:val="24"/>
              </w:rPr>
              <w:t>Đồng</w:t>
            </w:r>
            <w:r w:rsidR="00344720" w:rsidRPr="00E6253E">
              <w:rPr>
                <w:rFonts w:eastAsia="Times New Roman" w:cs="Times New Roman"/>
                <w:color w:val="000000"/>
                <w:sz w:val="24"/>
                <w:szCs w:val="24"/>
              </w:rPr>
              <w:t xml:space="preserve"> </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69,</w:t>
            </w:r>
            <w:r w:rsidR="00344720" w:rsidRPr="00E6253E">
              <w:rPr>
                <w:rFonts w:eastAsia="Times New Roman" w:cs="Times New Roman"/>
                <w:color w:val="000000"/>
                <w:sz w:val="24"/>
                <w:szCs w:val="24"/>
              </w:rPr>
              <w:t>36</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69,</w:t>
            </w:r>
            <w:r w:rsidR="00344720" w:rsidRPr="00E6253E">
              <w:rPr>
                <w:rFonts w:eastAsia="Times New Roman" w:cs="Times New Roman"/>
                <w:color w:val="000000"/>
                <w:sz w:val="24"/>
                <w:szCs w:val="24"/>
              </w:rPr>
              <w:t>18</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53,</w:t>
            </w:r>
            <w:r w:rsidR="00344720" w:rsidRPr="00E6253E">
              <w:rPr>
                <w:rFonts w:eastAsia="Times New Roman" w:cs="Times New Roman"/>
                <w:color w:val="000000"/>
                <w:sz w:val="24"/>
                <w:szCs w:val="24"/>
              </w:rPr>
              <w:t>48</w:t>
            </w:r>
          </w:p>
        </w:tc>
        <w:tc>
          <w:tcPr>
            <w:tcW w:w="1235" w:type="dxa"/>
            <w:shd w:val="clear" w:color="auto" w:fill="auto"/>
            <w:vAlign w:val="center"/>
            <w:hideMark/>
          </w:tcPr>
          <w:p w:rsidR="00344720" w:rsidRPr="00E6253E" w:rsidRDefault="009A787A" w:rsidP="008627DF">
            <w:pPr>
              <w:spacing w:after="0" w:line="240" w:lineRule="auto"/>
              <w:jc w:val="right"/>
              <w:rPr>
                <w:rFonts w:eastAsia="Times New Roman" w:cs="Times New Roman"/>
                <w:color w:val="000000"/>
                <w:sz w:val="24"/>
                <w:szCs w:val="24"/>
              </w:rPr>
            </w:pPr>
            <w:r>
              <w:rPr>
                <w:rFonts w:eastAsia="Times New Roman" w:cs="Times New Roman"/>
                <w:color w:val="000000"/>
                <w:sz w:val="24"/>
                <w:szCs w:val="24"/>
              </w:rPr>
              <w:t>27,</w:t>
            </w:r>
            <w:r w:rsidR="00344720" w:rsidRPr="00E6253E">
              <w:rPr>
                <w:rFonts w:eastAsia="Times New Roman" w:cs="Times New Roman"/>
                <w:color w:val="000000"/>
                <w:sz w:val="24"/>
                <w:szCs w:val="24"/>
              </w:rPr>
              <w:t>03</w:t>
            </w:r>
          </w:p>
        </w:tc>
        <w:tc>
          <w:tcPr>
            <w:tcW w:w="1235" w:type="dxa"/>
            <w:shd w:val="clear" w:color="auto" w:fill="auto"/>
            <w:vAlign w:val="center"/>
            <w:hideMark/>
          </w:tcPr>
          <w:p w:rsidR="00344720" w:rsidRPr="00E6253E" w:rsidRDefault="00344720" w:rsidP="009A787A">
            <w:pPr>
              <w:spacing w:after="0" w:line="240" w:lineRule="auto"/>
              <w:jc w:val="right"/>
              <w:rPr>
                <w:rFonts w:eastAsia="Times New Roman" w:cs="Times New Roman"/>
                <w:color w:val="000000"/>
                <w:sz w:val="24"/>
                <w:szCs w:val="24"/>
              </w:rPr>
            </w:pPr>
            <w:r w:rsidRPr="00E6253E">
              <w:rPr>
                <w:rFonts w:eastAsia="Times New Roman" w:cs="Times New Roman"/>
                <w:color w:val="000000"/>
                <w:sz w:val="24"/>
                <w:szCs w:val="24"/>
              </w:rPr>
              <w:t>24</w:t>
            </w:r>
            <w:r w:rsidR="009A787A">
              <w:rPr>
                <w:rFonts w:eastAsia="Times New Roman" w:cs="Times New Roman"/>
                <w:color w:val="000000"/>
                <w:sz w:val="24"/>
                <w:szCs w:val="24"/>
              </w:rPr>
              <w:t>,</w:t>
            </w:r>
            <w:r w:rsidRPr="00E6253E">
              <w:rPr>
                <w:rFonts w:eastAsia="Times New Roman" w:cs="Times New Roman"/>
                <w:color w:val="000000"/>
                <w:sz w:val="24"/>
                <w:szCs w:val="24"/>
              </w:rPr>
              <w:t>4</w:t>
            </w:r>
          </w:p>
        </w:tc>
      </w:tr>
    </w:tbl>
    <w:p w:rsidR="00344720" w:rsidRPr="00E6253E" w:rsidRDefault="00822151" w:rsidP="00344720">
      <w:pPr>
        <w:spacing w:after="0" w:line="240" w:lineRule="auto"/>
        <w:jc w:val="center"/>
        <w:rPr>
          <w:i/>
          <w:sz w:val="24"/>
          <w:szCs w:val="24"/>
        </w:rPr>
      </w:pPr>
      <w:r>
        <w:rPr>
          <w:i/>
          <w:sz w:val="24"/>
          <w:szCs w:val="24"/>
        </w:rPr>
        <w:t>(</w:t>
      </w:r>
      <w:r w:rsidR="00FA360F">
        <w:rPr>
          <w:i/>
          <w:sz w:val="24"/>
          <w:szCs w:val="24"/>
        </w:rPr>
        <w:t xml:space="preserve">Nguồn: </w:t>
      </w:r>
      <w:r w:rsidR="001B1186">
        <w:rPr>
          <w:i/>
          <w:sz w:val="24"/>
          <w:szCs w:val="24"/>
        </w:rPr>
        <w:t>Chi cục H</w:t>
      </w:r>
      <w:r w:rsidR="00FA360F">
        <w:rPr>
          <w:i/>
          <w:sz w:val="24"/>
          <w:szCs w:val="24"/>
        </w:rPr>
        <w:t xml:space="preserve">ải quan tại cửa khẩu </w:t>
      </w:r>
      <w:r w:rsidR="001B1186">
        <w:rPr>
          <w:i/>
          <w:sz w:val="24"/>
          <w:szCs w:val="24"/>
        </w:rPr>
        <w:t>Lao Bảo và La Lay, Quảng Trị</w:t>
      </w:r>
      <w:r>
        <w:rPr>
          <w:i/>
          <w:sz w:val="24"/>
          <w:szCs w:val="24"/>
        </w:rPr>
        <w:t>)</w:t>
      </w:r>
    </w:p>
    <w:p w:rsidR="00E6253E" w:rsidRDefault="00E6253E" w:rsidP="00E6253E">
      <w:pPr>
        <w:spacing w:after="0" w:line="240" w:lineRule="auto"/>
        <w:jc w:val="center"/>
        <w:rPr>
          <w:b/>
          <w:sz w:val="24"/>
          <w:szCs w:val="24"/>
        </w:rPr>
      </w:pPr>
    </w:p>
    <w:p w:rsidR="00120BAA" w:rsidRPr="00120BAA" w:rsidRDefault="00120BAA" w:rsidP="006D2C8E">
      <w:pPr>
        <w:widowControl w:val="0"/>
        <w:tabs>
          <w:tab w:val="left" w:pos="480"/>
        </w:tabs>
        <w:autoSpaceDE w:val="0"/>
        <w:autoSpaceDN w:val="0"/>
        <w:adjustRightInd w:val="0"/>
        <w:spacing w:before="120" w:after="120" w:line="360" w:lineRule="auto"/>
        <w:ind w:left="115"/>
        <w:jc w:val="both"/>
        <w:rPr>
          <w:rFonts w:eastAsia="Times New Roman" w:cs="Times New Roman"/>
          <w:sz w:val="24"/>
          <w:szCs w:val="24"/>
        </w:rPr>
      </w:pPr>
      <w:r>
        <w:rPr>
          <w:b/>
          <w:sz w:val="24"/>
          <w:szCs w:val="24"/>
        </w:rPr>
        <w:tab/>
      </w:r>
      <w:r>
        <w:rPr>
          <w:b/>
          <w:sz w:val="24"/>
          <w:szCs w:val="24"/>
        </w:rPr>
        <w:tab/>
      </w:r>
      <w:proofErr w:type="gramStart"/>
      <w:r w:rsidR="00AD6A9F" w:rsidRPr="00120BAA">
        <w:rPr>
          <w:rFonts w:cs="Times New Roman"/>
          <w:sz w:val="24"/>
          <w:szCs w:val="24"/>
        </w:rPr>
        <w:t>Theo số liệu báo cáo của Tổng cục hải quan Việt Nam, có 6 cửa khẩu chính được sử dụng để nhập khẩu gỗ từ Lào.</w:t>
      </w:r>
      <w:proofErr w:type="gramEnd"/>
      <w:r w:rsidR="00AD6A9F" w:rsidRPr="00120BAA">
        <w:rPr>
          <w:rFonts w:cs="Times New Roman"/>
          <w:sz w:val="24"/>
          <w:szCs w:val="24"/>
        </w:rPr>
        <w:t xml:space="preserve"> </w:t>
      </w:r>
      <w:proofErr w:type="gramStart"/>
      <w:r w:rsidR="0088386A" w:rsidRPr="00822A52">
        <w:rPr>
          <w:rFonts w:cs="Times New Roman"/>
          <w:color w:val="FF0000"/>
          <w:sz w:val="24"/>
          <w:szCs w:val="24"/>
        </w:rPr>
        <w:t xml:space="preserve">Bảng </w:t>
      </w:r>
      <w:r w:rsidR="00822A52" w:rsidRPr="00822A52">
        <w:rPr>
          <w:rFonts w:cs="Times New Roman"/>
          <w:color w:val="FF0000"/>
          <w:sz w:val="24"/>
          <w:szCs w:val="24"/>
        </w:rPr>
        <w:t>2</w:t>
      </w:r>
      <w:r w:rsidR="00822A52">
        <w:rPr>
          <w:rFonts w:cs="Times New Roman"/>
          <w:sz w:val="24"/>
          <w:szCs w:val="24"/>
        </w:rPr>
        <w:t xml:space="preserve"> </w:t>
      </w:r>
      <w:r w:rsidR="0088386A" w:rsidRPr="00120BAA">
        <w:rPr>
          <w:rFonts w:cs="Times New Roman"/>
          <w:sz w:val="24"/>
          <w:szCs w:val="24"/>
        </w:rPr>
        <w:t>chỉ ra sự khác biệt về khối lượng và giá trị nhập khẩu gỗ giữa các cửa khẩu.</w:t>
      </w:r>
      <w:proofErr w:type="gramEnd"/>
      <w:r w:rsidR="0088386A" w:rsidRPr="00120BAA">
        <w:rPr>
          <w:rFonts w:cs="Times New Roman"/>
          <w:sz w:val="24"/>
          <w:szCs w:val="24"/>
        </w:rPr>
        <w:t xml:space="preserve"> </w:t>
      </w:r>
      <w:proofErr w:type="gramStart"/>
      <w:r w:rsidR="00822A52">
        <w:rPr>
          <w:rFonts w:cs="Times New Roman"/>
          <w:sz w:val="24"/>
          <w:szCs w:val="24"/>
        </w:rPr>
        <w:t>Phần lớn g</w:t>
      </w:r>
      <w:r w:rsidR="0088386A" w:rsidRPr="00120BAA">
        <w:rPr>
          <w:rFonts w:cs="Times New Roman"/>
          <w:sz w:val="24"/>
          <w:szCs w:val="24"/>
        </w:rPr>
        <w:t>ỗ nguyên liệu nhập khẩu từ Lào qua 6 cửa khẩ</w:t>
      </w:r>
      <w:r w:rsidR="00822A52">
        <w:rPr>
          <w:rFonts w:cs="Times New Roman"/>
          <w:sz w:val="24"/>
          <w:szCs w:val="24"/>
        </w:rPr>
        <w:t>u</w:t>
      </w:r>
      <w:r w:rsidR="0088386A" w:rsidRPr="00120BAA">
        <w:rPr>
          <w:rFonts w:cs="Times New Roman"/>
          <w:sz w:val="24"/>
          <w:szCs w:val="24"/>
        </w:rPr>
        <w:t xml:space="preserve"> là gỗ xẻ - là loại gỗ quý có giá trị thị trường rất cao.</w:t>
      </w:r>
      <w:proofErr w:type="gramEnd"/>
      <w:r w:rsidR="0088386A" w:rsidRPr="00120BAA">
        <w:rPr>
          <w:rFonts w:cs="Times New Roman"/>
          <w:sz w:val="24"/>
          <w:szCs w:val="24"/>
        </w:rPr>
        <w:t xml:space="preserve"> Tính về lượng </w:t>
      </w:r>
      <w:r w:rsidRPr="00120BAA">
        <w:rPr>
          <w:rFonts w:cs="Times New Roman"/>
          <w:sz w:val="24"/>
          <w:szCs w:val="24"/>
        </w:rPr>
        <w:t xml:space="preserve">gỗ </w:t>
      </w:r>
      <w:r w:rsidR="0088386A" w:rsidRPr="00120BAA">
        <w:rPr>
          <w:rFonts w:cs="Times New Roman"/>
          <w:sz w:val="24"/>
          <w:szCs w:val="24"/>
        </w:rPr>
        <w:t>nhập</w:t>
      </w:r>
      <w:r w:rsidRPr="00120BAA">
        <w:rPr>
          <w:rFonts w:cs="Times New Roman"/>
          <w:sz w:val="24"/>
          <w:szCs w:val="24"/>
        </w:rPr>
        <w:t xml:space="preserve"> khẩu, </w:t>
      </w:r>
      <w:r w:rsidRPr="00120BAA">
        <w:rPr>
          <w:rFonts w:eastAsia="Times New Roman" w:cs="Times New Roman"/>
          <w:sz w:val="24"/>
          <w:szCs w:val="24"/>
        </w:rPr>
        <w:t>Bờ</w:t>
      </w:r>
      <w:r w:rsidR="00BB1353">
        <w:rPr>
          <w:rFonts w:eastAsia="Times New Roman" w:cs="Times New Roman"/>
          <w:sz w:val="24"/>
          <w:szCs w:val="24"/>
        </w:rPr>
        <w:t xml:space="preserve"> </w:t>
      </w:r>
      <w:r w:rsidRPr="00120BAA">
        <w:rPr>
          <w:rFonts w:eastAsia="Times New Roman" w:cs="Times New Roman"/>
          <w:sz w:val="24"/>
          <w:szCs w:val="24"/>
        </w:rPr>
        <w:t>Y</w:t>
      </w:r>
      <w:r w:rsidR="006167F9">
        <w:rPr>
          <w:rFonts w:eastAsia="Times New Roman" w:cs="Times New Roman"/>
          <w:sz w:val="24"/>
          <w:szCs w:val="24"/>
        </w:rPr>
        <w:t xml:space="preserve"> </w:t>
      </w:r>
      <w:r w:rsidRPr="00120BAA">
        <w:rPr>
          <w:rFonts w:eastAsia="Times New Roman" w:cs="Times New Roman"/>
          <w:sz w:val="24"/>
          <w:szCs w:val="24"/>
        </w:rPr>
        <w:t>là</w:t>
      </w:r>
      <w:r w:rsidR="006167F9">
        <w:rPr>
          <w:rFonts w:eastAsia="Times New Roman" w:cs="Times New Roman"/>
          <w:sz w:val="24"/>
          <w:szCs w:val="24"/>
        </w:rPr>
        <w:t xml:space="preserve"> </w:t>
      </w:r>
      <w:r w:rsidRPr="00120BAA">
        <w:rPr>
          <w:rFonts w:eastAsia="Times New Roman" w:cs="Times New Roman"/>
          <w:spacing w:val="1"/>
          <w:sz w:val="24"/>
          <w:szCs w:val="24"/>
        </w:rPr>
        <w:t>c</w:t>
      </w:r>
      <w:r w:rsidRPr="00120BAA">
        <w:rPr>
          <w:rFonts w:eastAsia="Times New Roman" w:cs="Times New Roman"/>
          <w:spacing w:val="-1"/>
          <w:sz w:val="24"/>
          <w:szCs w:val="24"/>
        </w:rPr>
        <w:t>ử</w:t>
      </w:r>
      <w:r w:rsidRPr="00120BAA">
        <w:rPr>
          <w:rFonts w:eastAsia="Times New Roman" w:cs="Times New Roman"/>
          <w:sz w:val="24"/>
          <w:szCs w:val="24"/>
        </w:rPr>
        <w:t xml:space="preserve">a </w:t>
      </w:r>
      <w:r w:rsidRPr="00120BAA">
        <w:rPr>
          <w:rFonts w:eastAsia="Times New Roman" w:cs="Times New Roman"/>
          <w:spacing w:val="1"/>
          <w:sz w:val="24"/>
          <w:szCs w:val="24"/>
        </w:rPr>
        <w:t>k</w:t>
      </w:r>
      <w:r w:rsidRPr="00120BAA">
        <w:rPr>
          <w:rFonts w:eastAsia="Times New Roman" w:cs="Times New Roman"/>
          <w:spacing w:val="-1"/>
          <w:sz w:val="24"/>
          <w:szCs w:val="24"/>
        </w:rPr>
        <w:t>h</w:t>
      </w:r>
      <w:r w:rsidRPr="00120BAA">
        <w:rPr>
          <w:rFonts w:eastAsia="Times New Roman" w:cs="Times New Roman"/>
          <w:sz w:val="24"/>
          <w:szCs w:val="24"/>
        </w:rPr>
        <w:t xml:space="preserve">ẩu </w:t>
      </w:r>
      <w:r w:rsidRPr="00120BAA">
        <w:rPr>
          <w:rFonts w:eastAsia="Times New Roman" w:cs="Times New Roman"/>
          <w:spacing w:val="-2"/>
          <w:sz w:val="24"/>
          <w:szCs w:val="24"/>
        </w:rPr>
        <w:t>c</w:t>
      </w:r>
      <w:r w:rsidRPr="00120BAA">
        <w:rPr>
          <w:rFonts w:eastAsia="Times New Roman" w:cs="Times New Roman"/>
          <w:sz w:val="24"/>
          <w:szCs w:val="24"/>
        </w:rPr>
        <w:t>ó</w:t>
      </w:r>
      <w:r w:rsidR="006167F9">
        <w:rPr>
          <w:rFonts w:eastAsia="Times New Roman" w:cs="Times New Roman"/>
          <w:sz w:val="24"/>
          <w:szCs w:val="24"/>
        </w:rPr>
        <w:t xml:space="preserve"> </w:t>
      </w:r>
      <w:r w:rsidRPr="00120BAA">
        <w:rPr>
          <w:rFonts w:eastAsia="Times New Roman" w:cs="Times New Roman"/>
          <w:sz w:val="24"/>
          <w:szCs w:val="24"/>
        </w:rPr>
        <w:t>lượ</w:t>
      </w:r>
      <w:r w:rsidRPr="00120BAA">
        <w:rPr>
          <w:rFonts w:eastAsia="Times New Roman" w:cs="Times New Roman"/>
          <w:spacing w:val="-1"/>
          <w:sz w:val="24"/>
          <w:szCs w:val="24"/>
        </w:rPr>
        <w:t>n</w:t>
      </w:r>
      <w:r w:rsidRPr="00120BAA">
        <w:rPr>
          <w:rFonts w:eastAsia="Times New Roman" w:cs="Times New Roman"/>
          <w:sz w:val="24"/>
          <w:szCs w:val="24"/>
        </w:rPr>
        <w:t>g</w:t>
      </w:r>
      <w:r w:rsidR="006167F9">
        <w:rPr>
          <w:rFonts w:eastAsia="Times New Roman" w:cs="Times New Roman"/>
          <w:sz w:val="24"/>
          <w:szCs w:val="24"/>
        </w:rPr>
        <w:t xml:space="preserve"> </w:t>
      </w:r>
      <w:r w:rsidRPr="00120BAA">
        <w:rPr>
          <w:rFonts w:eastAsia="Times New Roman" w:cs="Times New Roman"/>
          <w:sz w:val="24"/>
          <w:szCs w:val="24"/>
        </w:rPr>
        <w:t xml:space="preserve">gỗ </w:t>
      </w:r>
      <w:r w:rsidRPr="00120BAA">
        <w:rPr>
          <w:rFonts w:eastAsia="Times New Roman" w:cs="Times New Roman"/>
          <w:spacing w:val="-1"/>
          <w:sz w:val="24"/>
          <w:szCs w:val="24"/>
        </w:rPr>
        <w:t>nh</w:t>
      </w:r>
      <w:r w:rsidRPr="00120BAA">
        <w:rPr>
          <w:rFonts w:eastAsia="Times New Roman" w:cs="Times New Roman"/>
          <w:sz w:val="24"/>
          <w:szCs w:val="24"/>
        </w:rPr>
        <w:t xml:space="preserve">ập </w:t>
      </w:r>
      <w:r w:rsidRPr="00120BAA">
        <w:rPr>
          <w:rFonts w:eastAsia="Times New Roman" w:cs="Times New Roman"/>
          <w:spacing w:val="-1"/>
          <w:sz w:val="24"/>
          <w:szCs w:val="24"/>
        </w:rPr>
        <w:t>n</w:t>
      </w:r>
      <w:r w:rsidRPr="00120BAA">
        <w:rPr>
          <w:rFonts w:eastAsia="Times New Roman" w:cs="Times New Roman"/>
          <w:sz w:val="24"/>
          <w:szCs w:val="24"/>
        </w:rPr>
        <w:t>ăm</w:t>
      </w:r>
      <w:r w:rsidR="006167F9">
        <w:rPr>
          <w:rFonts w:eastAsia="Times New Roman" w:cs="Times New Roman"/>
          <w:sz w:val="24"/>
          <w:szCs w:val="24"/>
        </w:rPr>
        <w:t xml:space="preserve"> </w:t>
      </w:r>
      <w:r w:rsidRPr="00120BAA">
        <w:rPr>
          <w:rFonts w:eastAsia="Times New Roman" w:cs="Times New Roman"/>
          <w:spacing w:val="1"/>
          <w:sz w:val="24"/>
          <w:szCs w:val="24"/>
        </w:rPr>
        <w:t>2</w:t>
      </w:r>
      <w:r w:rsidRPr="00120BAA">
        <w:rPr>
          <w:rFonts w:eastAsia="Times New Roman" w:cs="Times New Roman"/>
          <w:spacing w:val="-2"/>
          <w:sz w:val="24"/>
          <w:szCs w:val="24"/>
        </w:rPr>
        <w:t>0</w:t>
      </w:r>
      <w:r w:rsidRPr="00120BAA">
        <w:rPr>
          <w:rFonts w:eastAsia="Times New Roman" w:cs="Times New Roman"/>
          <w:spacing w:val="1"/>
          <w:sz w:val="24"/>
          <w:szCs w:val="24"/>
        </w:rPr>
        <w:t>1</w:t>
      </w:r>
      <w:r w:rsidRPr="00120BAA">
        <w:rPr>
          <w:rFonts w:eastAsia="Times New Roman" w:cs="Times New Roman"/>
          <w:sz w:val="24"/>
          <w:szCs w:val="24"/>
        </w:rPr>
        <w:t>5</w:t>
      </w:r>
      <w:r w:rsidR="006167F9">
        <w:rPr>
          <w:rFonts w:eastAsia="Times New Roman" w:cs="Times New Roman"/>
          <w:sz w:val="24"/>
          <w:szCs w:val="24"/>
        </w:rPr>
        <w:t xml:space="preserve"> </w:t>
      </w:r>
      <w:r w:rsidRPr="00120BAA">
        <w:rPr>
          <w:rFonts w:eastAsia="Times New Roman" w:cs="Times New Roman"/>
          <w:sz w:val="24"/>
          <w:szCs w:val="24"/>
        </w:rPr>
        <w:t>lớn</w:t>
      </w:r>
      <w:r w:rsidR="006167F9">
        <w:rPr>
          <w:rFonts w:eastAsia="Times New Roman" w:cs="Times New Roman"/>
          <w:sz w:val="24"/>
          <w:szCs w:val="24"/>
        </w:rPr>
        <w:t xml:space="preserve"> </w:t>
      </w:r>
      <w:r w:rsidRPr="00120BAA">
        <w:rPr>
          <w:rFonts w:eastAsia="Times New Roman" w:cs="Times New Roman"/>
          <w:sz w:val="24"/>
          <w:szCs w:val="24"/>
        </w:rPr>
        <w:t>n</w:t>
      </w:r>
      <w:r w:rsidRPr="00120BAA">
        <w:rPr>
          <w:rFonts w:eastAsia="Times New Roman" w:cs="Times New Roman"/>
          <w:spacing w:val="-1"/>
          <w:sz w:val="24"/>
          <w:szCs w:val="24"/>
        </w:rPr>
        <w:t>h</w:t>
      </w:r>
      <w:r w:rsidRPr="00120BAA">
        <w:rPr>
          <w:rFonts w:eastAsia="Times New Roman" w:cs="Times New Roman"/>
          <w:sz w:val="24"/>
          <w:szCs w:val="24"/>
        </w:rPr>
        <w:t>ất,</w:t>
      </w:r>
      <w:r w:rsidR="006167F9">
        <w:rPr>
          <w:rFonts w:eastAsia="Times New Roman" w:cs="Times New Roman"/>
          <w:sz w:val="24"/>
          <w:szCs w:val="24"/>
        </w:rPr>
        <w:t xml:space="preserve"> </w:t>
      </w:r>
      <w:r w:rsidRPr="00120BAA">
        <w:rPr>
          <w:rFonts w:eastAsia="Times New Roman" w:cs="Times New Roman"/>
          <w:spacing w:val="-2"/>
          <w:sz w:val="24"/>
          <w:szCs w:val="24"/>
        </w:rPr>
        <w:t>k</w:t>
      </w:r>
      <w:r w:rsidRPr="00120BAA">
        <w:rPr>
          <w:rFonts w:eastAsia="Times New Roman" w:cs="Times New Roman"/>
          <w:sz w:val="24"/>
          <w:szCs w:val="24"/>
        </w:rPr>
        <w:t>ế</w:t>
      </w:r>
      <w:r w:rsidR="006167F9">
        <w:rPr>
          <w:rFonts w:eastAsia="Times New Roman" w:cs="Times New Roman"/>
          <w:sz w:val="24"/>
          <w:szCs w:val="24"/>
        </w:rPr>
        <w:t xml:space="preserve"> </w:t>
      </w:r>
      <w:r w:rsidRPr="00120BAA">
        <w:rPr>
          <w:rFonts w:eastAsia="Times New Roman" w:cs="Times New Roman"/>
          <w:sz w:val="24"/>
          <w:szCs w:val="24"/>
        </w:rPr>
        <w:t>t</w:t>
      </w:r>
      <w:r w:rsidRPr="00120BAA">
        <w:rPr>
          <w:rFonts w:eastAsia="Times New Roman" w:cs="Times New Roman"/>
          <w:spacing w:val="-3"/>
          <w:sz w:val="24"/>
          <w:szCs w:val="24"/>
        </w:rPr>
        <w:t>i</w:t>
      </w:r>
      <w:r w:rsidRPr="00120BAA">
        <w:rPr>
          <w:rFonts w:eastAsia="Times New Roman" w:cs="Times New Roman"/>
          <w:sz w:val="24"/>
          <w:szCs w:val="24"/>
        </w:rPr>
        <w:t>ếp</w:t>
      </w:r>
      <w:r w:rsidR="006167F9">
        <w:rPr>
          <w:rFonts w:eastAsia="Times New Roman" w:cs="Times New Roman"/>
          <w:sz w:val="24"/>
          <w:szCs w:val="24"/>
        </w:rPr>
        <w:t xml:space="preserve"> </w:t>
      </w:r>
      <w:r w:rsidRPr="00120BAA">
        <w:rPr>
          <w:rFonts w:eastAsia="Times New Roman" w:cs="Times New Roman"/>
          <w:sz w:val="24"/>
          <w:szCs w:val="24"/>
        </w:rPr>
        <w:t xml:space="preserve">là </w:t>
      </w:r>
      <w:r w:rsidRPr="00120BAA">
        <w:rPr>
          <w:rFonts w:eastAsia="Times New Roman" w:cs="Times New Roman"/>
          <w:spacing w:val="1"/>
          <w:sz w:val="24"/>
          <w:szCs w:val="24"/>
        </w:rPr>
        <w:t>c</w:t>
      </w:r>
      <w:r w:rsidRPr="00120BAA">
        <w:rPr>
          <w:rFonts w:eastAsia="Times New Roman" w:cs="Times New Roman"/>
          <w:spacing w:val="-1"/>
          <w:sz w:val="24"/>
          <w:szCs w:val="24"/>
        </w:rPr>
        <w:t>ử</w:t>
      </w:r>
      <w:r w:rsidRPr="00120BAA">
        <w:rPr>
          <w:rFonts w:eastAsia="Times New Roman" w:cs="Times New Roman"/>
          <w:sz w:val="24"/>
          <w:szCs w:val="24"/>
        </w:rPr>
        <w:t>a</w:t>
      </w:r>
      <w:r w:rsidR="006167F9">
        <w:rPr>
          <w:rFonts w:eastAsia="Times New Roman" w:cs="Times New Roman"/>
          <w:sz w:val="24"/>
          <w:szCs w:val="24"/>
        </w:rPr>
        <w:t xml:space="preserve"> </w:t>
      </w:r>
      <w:r w:rsidRPr="00120BAA">
        <w:rPr>
          <w:rFonts w:eastAsia="Times New Roman" w:cs="Times New Roman"/>
          <w:sz w:val="24"/>
          <w:szCs w:val="24"/>
        </w:rPr>
        <w:t xml:space="preserve">khẩu </w:t>
      </w:r>
      <w:r w:rsidRPr="00120BAA">
        <w:rPr>
          <w:rFonts w:eastAsia="Times New Roman" w:cs="Times New Roman"/>
          <w:spacing w:val="-1"/>
          <w:sz w:val="24"/>
          <w:szCs w:val="24"/>
        </w:rPr>
        <w:t>N</w:t>
      </w:r>
      <w:r w:rsidRPr="00120BAA">
        <w:rPr>
          <w:rFonts w:eastAsia="Times New Roman" w:cs="Times New Roman"/>
          <w:sz w:val="24"/>
          <w:szCs w:val="24"/>
        </w:rPr>
        <w:t>ậm</w:t>
      </w:r>
      <w:r w:rsidRPr="00120BAA">
        <w:rPr>
          <w:rFonts w:eastAsia="Times New Roman" w:cs="Times New Roman"/>
          <w:spacing w:val="1"/>
          <w:sz w:val="24"/>
          <w:szCs w:val="24"/>
        </w:rPr>
        <w:t xml:space="preserve"> C</w:t>
      </w:r>
      <w:r w:rsidRPr="00120BAA">
        <w:rPr>
          <w:rFonts w:eastAsia="Times New Roman" w:cs="Times New Roman"/>
          <w:sz w:val="24"/>
          <w:szCs w:val="24"/>
        </w:rPr>
        <w:t>ắ</w:t>
      </w:r>
      <w:r w:rsidRPr="00120BAA">
        <w:rPr>
          <w:rFonts w:eastAsia="Times New Roman" w:cs="Times New Roman"/>
          <w:spacing w:val="-1"/>
          <w:sz w:val="24"/>
          <w:szCs w:val="24"/>
        </w:rPr>
        <w:t>n</w:t>
      </w:r>
      <w:r w:rsidRPr="00120BAA">
        <w:rPr>
          <w:rFonts w:eastAsia="Times New Roman" w:cs="Times New Roman"/>
          <w:sz w:val="24"/>
          <w:szCs w:val="24"/>
        </w:rPr>
        <w:t>,</w:t>
      </w:r>
      <w:r w:rsidR="006167F9">
        <w:rPr>
          <w:rFonts w:eastAsia="Times New Roman" w:cs="Times New Roman"/>
          <w:sz w:val="24"/>
          <w:szCs w:val="24"/>
        </w:rPr>
        <w:t xml:space="preserve"> </w:t>
      </w:r>
      <w:r w:rsidRPr="00120BAA">
        <w:rPr>
          <w:rFonts w:eastAsia="Times New Roman" w:cs="Times New Roman"/>
          <w:spacing w:val="1"/>
          <w:sz w:val="24"/>
          <w:szCs w:val="24"/>
        </w:rPr>
        <w:t>L</w:t>
      </w:r>
      <w:r w:rsidRPr="00120BAA">
        <w:rPr>
          <w:rFonts w:eastAsia="Times New Roman" w:cs="Times New Roman"/>
          <w:spacing w:val="-3"/>
          <w:sz w:val="24"/>
          <w:szCs w:val="24"/>
        </w:rPr>
        <w:t>a</w:t>
      </w:r>
      <w:r w:rsidRPr="00120BAA">
        <w:rPr>
          <w:rFonts w:eastAsia="Times New Roman" w:cs="Times New Roman"/>
          <w:sz w:val="24"/>
          <w:szCs w:val="24"/>
        </w:rPr>
        <w:t>o</w:t>
      </w:r>
      <w:r w:rsidRPr="00120BAA">
        <w:rPr>
          <w:rFonts w:eastAsia="Times New Roman" w:cs="Times New Roman"/>
          <w:spacing w:val="1"/>
          <w:sz w:val="24"/>
          <w:szCs w:val="24"/>
        </w:rPr>
        <w:t xml:space="preserve"> B</w:t>
      </w:r>
      <w:r w:rsidRPr="00120BAA">
        <w:rPr>
          <w:rFonts w:eastAsia="Times New Roman" w:cs="Times New Roman"/>
          <w:spacing w:val="-2"/>
          <w:sz w:val="24"/>
          <w:szCs w:val="24"/>
        </w:rPr>
        <w:t>ả</w:t>
      </w:r>
      <w:r w:rsidRPr="00120BAA">
        <w:rPr>
          <w:rFonts w:eastAsia="Times New Roman" w:cs="Times New Roman"/>
          <w:spacing w:val="1"/>
          <w:sz w:val="24"/>
          <w:szCs w:val="24"/>
        </w:rPr>
        <w:t>o</w:t>
      </w:r>
      <w:r w:rsidRPr="00120BAA">
        <w:rPr>
          <w:rFonts w:eastAsia="Times New Roman" w:cs="Times New Roman"/>
          <w:sz w:val="24"/>
          <w:szCs w:val="24"/>
        </w:rPr>
        <w:t xml:space="preserve">, </w:t>
      </w:r>
      <w:r w:rsidRPr="00120BAA">
        <w:rPr>
          <w:rFonts w:eastAsia="Times New Roman" w:cs="Times New Roman"/>
          <w:spacing w:val="1"/>
          <w:sz w:val="24"/>
          <w:szCs w:val="24"/>
        </w:rPr>
        <w:t>C</w:t>
      </w:r>
      <w:r w:rsidRPr="00120BAA">
        <w:rPr>
          <w:rFonts w:eastAsia="Times New Roman" w:cs="Times New Roman"/>
          <w:sz w:val="24"/>
          <w:szCs w:val="24"/>
        </w:rPr>
        <w:t>ầu</w:t>
      </w:r>
      <w:r w:rsidR="006167F9">
        <w:rPr>
          <w:rFonts w:eastAsia="Times New Roman" w:cs="Times New Roman"/>
          <w:sz w:val="24"/>
          <w:szCs w:val="24"/>
        </w:rPr>
        <w:t xml:space="preserve"> </w:t>
      </w:r>
      <w:r w:rsidRPr="00120BAA">
        <w:rPr>
          <w:rFonts w:eastAsia="Times New Roman" w:cs="Times New Roman"/>
          <w:sz w:val="24"/>
          <w:szCs w:val="24"/>
        </w:rPr>
        <w:t>Tr</w:t>
      </w:r>
      <w:r w:rsidRPr="00120BAA">
        <w:rPr>
          <w:rFonts w:eastAsia="Times New Roman" w:cs="Times New Roman"/>
          <w:spacing w:val="-2"/>
          <w:sz w:val="24"/>
          <w:szCs w:val="24"/>
        </w:rPr>
        <w:t>e</w:t>
      </w:r>
      <w:r w:rsidRPr="00120BAA">
        <w:rPr>
          <w:rFonts w:eastAsia="Times New Roman" w:cs="Times New Roman"/>
          <w:sz w:val="24"/>
          <w:szCs w:val="24"/>
        </w:rPr>
        <w:t>o</w:t>
      </w:r>
      <w:r w:rsidR="006167F9">
        <w:rPr>
          <w:rFonts w:eastAsia="Times New Roman" w:cs="Times New Roman"/>
          <w:sz w:val="24"/>
          <w:szCs w:val="24"/>
        </w:rPr>
        <w:t xml:space="preserve"> </w:t>
      </w:r>
      <w:r w:rsidRPr="00120BAA">
        <w:rPr>
          <w:rFonts w:eastAsia="Times New Roman" w:cs="Times New Roman"/>
          <w:spacing w:val="1"/>
          <w:sz w:val="24"/>
          <w:szCs w:val="24"/>
        </w:rPr>
        <w:t>v</w:t>
      </w:r>
      <w:r w:rsidRPr="00120BAA">
        <w:rPr>
          <w:rFonts w:eastAsia="Times New Roman" w:cs="Times New Roman"/>
          <w:sz w:val="24"/>
          <w:szCs w:val="24"/>
        </w:rPr>
        <w:t xml:space="preserve">à </w:t>
      </w:r>
      <w:r w:rsidRPr="00120BAA">
        <w:rPr>
          <w:rFonts w:eastAsia="Times New Roman" w:cs="Times New Roman"/>
          <w:spacing w:val="1"/>
          <w:sz w:val="24"/>
          <w:szCs w:val="24"/>
        </w:rPr>
        <w:t>L</w:t>
      </w:r>
      <w:r w:rsidRPr="00120BAA">
        <w:rPr>
          <w:rFonts w:eastAsia="Times New Roman" w:cs="Times New Roman"/>
          <w:sz w:val="24"/>
          <w:szCs w:val="24"/>
        </w:rPr>
        <w:t>a</w:t>
      </w:r>
      <w:r w:rsidR="00BB1353">
        <w:rPr>
          <w:rFonts w:eastAsia="Times New Roman" w:cs="Times New Roman"/>
          <w:sz w:val="24"/>
          <w:szCs w:val="24"/>
        </w:rPr>
        <w:t xml:space="preserve"> </w:t>
      </w:r>
      <w:r w:rsidRPr="00120BAA">
        <w:rPr>
          <w:rFonts w:eastAsia="Times New Roman" w:cs="Times New Roman"/>
          <w:spacing w:val="1"/>
          <w:sz w:val="24"/>
          <w:szCs w:val="24"/>
        </w:rPr>
        <w:t>L</w:t>
      </w:r>
      <w:r w:rsidRPr="00120BAA">
        <w:rPr>
          <w:rFonts w:eastAsia="Times New Roman" w:cs="Times New Roman"/>
          <w:spacing w:val="-3"/>
          <w:sz w:val="24"/>
          <w:szCs w:val="24"/>
        </w:rPr>
        <w:t>a</w:t>
      </w:r>
      <w:r w:rsidRPr="00120BAA">
        <w:rPr>
          <w:rFonts w:eastAsia="Times New Roman" w:cs="Times New Roman"/>
          <w:spacing w:val="1"/>
          <w:sz w:val="24"/>
          <w:szCs w:val="24"/>
        </w:rPr>
        <w:t>y</w:t>
      </w:r>
      <w:r w:rsidRPr="00120BAA">
        <w:rPr>
          <w:rFonts w:eastAsia="Times New Roman" w:cs="Times New Roman"/>
          <w:sz w:val="24"/>
          <w:szCs w:val="24"/>
        </w:rPr>
        <w:t xml:space="preserve">. Tuy nhiên, xét </w:t>
      </w:r>
      <w:r w:rsidRPr="00120BAA">
        <w:rPr>
          <w:rFonts w:eastAsia="Times New Roman" w:cs="Times New Roman"/>
          <w:spacing w:val="1"/>
          <w:sz w:val="24"/>
          <w:szCs w:val="24"/>
        </w:rPr>
        <w:t>v</w:t>
      </w:r>
      <w:r w:rsidRPr="00120BAA">
        <w:rPr>
          <w:rFonts w:eastAsia="Times New Roman" w:cs="Times New Roman"/>
          <w:sz w:val="24"/>
          <w:szCs w:val="24"/>
        </w:rPr>
        <w:t>ề</w:t>
      </w:r>
      <w:r w:rsidR="006167F9">
        <w:rPr>
          <w:rFonts w:eastAsia="Times New Roman" w:cs="Times New Roman"/>
          <w:sz w:val="24"/>
          <w:szCs w:val="24"/>
        </w:rPr>
        <w:t xml:space="preserve"> </w:t>
      </w:r>
      <w:r w:rsidRPr="00120BAA">
        <w:rPr>
          <w:rFonts w:eastAsia="Times New Roman" w:cs="Times New Roman"/>
          <w:spacing w:val="-1"/>
          <w:sz w:val="24"/>
          <w:szCs w:val="24"/>
        </w:rPr>
        <w:t xml:space="preserve">giá trị </w:t>
      </w:r>
      <w:proofErr w:type="gramStart"/>
      <w:r w:rsidRPr="00120BAA">
        <w:rPr>
          <w:rFonts w:eastAsia="Times New Roman" w:cs="Times New Roman"/>
          <w:sz w:val="24"/>
          <w:szCs w:val="24"/>
        </w:rPr>
        <w:t>k</w:t>
      </w:r>
      <w:r w:rsidRPr="00120BAA">
        <w:rPr>
          <w:rFonts w:eastAsia="Times New Roman" w:cs="Times New Roman"/>
          <w:spacing w:val="-2"/>
          <w:sz w:val="24"/>
          <w:szCs w:val="24"/>
        </w:rPr>
        <w:t>i</w:t>
      </w:r>
      <w:r w:rsidRPr="00120BAA">
        <w:rPr>
          <w:rFonts w:eastAsia="Times New Roman" w:cs="Times New Roman"/>
          <w:sz w:val="24"/>
          <w:szCs w:val="24"/>
        </w:rPr>
        <w:t>m</w:t>
      </w:r>
      <w:proofErr w:type="gramEnd"/>
      <w:r w:rsidR="006167F9">
        <w:rPr>
          <w:rFonts w:eastAsia="Times New Roman" w:cs="Times New Roman"/>
          <w:sz w:val="24"/>
          <w:szCs w:val="24"/>
        </w:rPr>
        <w:t xml:space="preserve"> </w:t>
      </w:r>
      <w:r w:rsidRPr="00120BAA">
        <w:rPr>
          <w:rFonts w:eastAsia="Times New Roman" w:cs="Times New Roman"/>
          <w:sz w:val="24"/>
          <w:szCs w:val="24"/>
        </w:rPr>
        <w:t>n</w:t>
      </w:r>
      <w:r w:rsidRPr="00120BAA">
        <w:rPr>
          <w:rFonts w:eastAsia="Times New Roman" w:cs="Times New Roman"/>
          <w:spacing w:val="-1"/>
          <w:sz w:val="24"/>
          <w:szCs w:val="24"/>
        </w:rPr>
        <w:t>g</w:t>
      </w:r>
      <w:r w:rsidRPr="00120BAA">
        <w:rPr>
          <w:rFonts w:eastAsia="Times New Roman" w:cs="Times New Roman"/>
          <w:sz w:val="24"/>
          <w:szCs w:val="24"/>
        </w:rPr>
        <w:t>ạch,</w:t>
      </w:r>
      <w:r w:rsidR="006167F9">
        <w:rPr>
          <w:rFonts w:eastAsia="Times New Roman" w:cs="Times New Roman"/>
          <w:sz w:val="24"/>
          <w:szCs w:val="24"/>
        </w:rPr>
        <w:t xml:space="preserve"> </w:t>
      </w:r>
      <w:r w:rsidRPr="00120BAA">
        <w:rPr>
          <w:rFonts w:eastAsia="Times New Roman" w:cs="Times New Roman"/>
          <w:spacing w:val="1"/>
          <w:sz w:val="24"/>
          <w:szCs w:val="24"/>
        </w:rPr>
        <w:t>L</w:t>
      </w:r>
      <w:r w:rsidRPr="00120BAA">
        <w:rPr>
          <w:rFonts w:eastAsia="Times New Roman" w:cs="Times New Roman"/>
          <w:sz w:val="24"/>
          <w:szCs w:val="24"/>
        </w:rPr>
        <w:t>ao</w:t>
      </w:r>
      <w:r w:rsidR="006167F9">
        <w:rPr>
          <w:rFonts w:eastAsia="Times New Roman" w:cs="Times New Roman"/>
          <w:sz w:val="24"/>
          <w:szCs w:val="24"/>
        </w:rPr>
        <w:t xml:space="preserve"> </w:t>
      </w:r>
      <w:r w:rsidRPr="00120BAA">
        <w:rPr>
          <w:rFonts w:eastAsia="Times New Roman" w:cs="Times New Roman"/>
          <w:spacing w:val="1"/>
          <w:sz w:val="24"/>
          <w:szCs w:val="24"/>
        </w:rPr>
        <w:t>B</w:t>
      </w:r>
      <w:r w:rsidRPr="00120BAA">
        <w:rPr>
          <w:rFonts w:eastAsia="Times New Roman" w:cs="Times New Roman"/>
          <w:sz w:val="24"/>
          <w:szCs w:val="24"/>
        </w:rPr>
        <w:t>ảo</w:t>
      </w:r>
      <w:r w:rsidR="006167F9">
        <w:rPr>
          <w:rFonts w:eastAsia="Times New Roman" w:cs="Times New Roman"/>
          <w:sz w:val="24"/>
          <w:szCs w:val="24"/>
        </w:rPr>
        <w:t xml:space="preserve"> </w:t>
      </w:r>
      <w:r w:rsidRPr="00120BAA">
        <w:rPr>
          <w:rFonts w:eastAsia="Times New Roman" w:cs="Times New Roman"/>
          <w:sz w:val="24"/>
          <w:szCs w:val="24"/>
        </w:rPr>
        <w:t xml:space="preserve">là </w:t>
      </w:r>
      <w:r w:rsidRPr="00120BAA">
        <w:rPr>
          <w:rFonts w:eastAsia="Times New Roman" w:cs="Times New Roman"/>
          <w:spacing w:val="1"/>
          <w:sz w:val="24"/>
          <w:szCs w:val="24"/>
        </w:rPr>
        <w:t>c</w:t>
      </w:r>
      <w:r w:rsidRPr="00120BAA">
        <w:rPr>
          <w:rFonts w:eastAsia="Times New Roman" w:cs="Times New Roman"/>
          <w:spacing w:val="-1"/>
          <w:sz w:val="24"/>
          <w:szCs w:val="24"/>
        </w:rPr>
        <w:t>ử</w:t>
      </w:r>
      <w:r w:rsidRPr="00120BAA">
        <w:rPr>
          <w:rFonts w:eastAsia="Times New Roman" w:cs="Times New Roman"/>
          <w:sz w:val="24"/>
          <w:szCs w:val="24"/>
        </w:rPr>
        <w:t xml:space="preserve">a </w:t>
      </w:r>
      <w:r w:rsidRPr="00120BAA">
        <w:rPr>
          <w:rFonts w:eastAsia="Times New Roman" w:cs="Times New Roman"/>
          <w:spacing w:val="1"/>
          <w:sz w:val="24"/>
          <w:szCs w:val="24"/>
        </w:rPr>
        <w:t>k</w:t>
      </w:r>
      <w:r w:rsidRPr="00120BAA">
        <w:rPr>
          <w:rFonts w:eastAsia="Times New Roman" w:cs="Times New Roman"/>
          <w:spacing w:val="-1"/>
          <w:sz w:val="24"/>
          <w:szCs w:val="24"/>
        </w:rPr>
        <w:t>h</w:t>
      </w:r>
      <w:r w:rsidRPr="00120BAA">
        <w:rPr>
          <w:rFonts w:eastAsia="Times New Roman" w:cs="Times New Roman"/>
          <w:sz w:val="24"/>
          <w:szCs w:val="24"/>
        </w:rPr>
        <w:t>ẩu</w:t>
      </w:r>
      <w:r w:rsidR="006167F9">
        <w:rPr>
          <w:rFonts w:eastAsia="Times New Roman" w:cs="Times New Roman"/>
          <w:sz w:val="24"/>
          <w:szCs w:val="24"/>
        </w:rPr>
        <w:t xml:space="preserve"> </w:t>
      </w:r>
      <w:r w:rsidRPr="00120BAA">
        <w:rPr>
          <w:rFonts w:eastAsia="Times New Roman" w:cs="Times New Roman"/>
          <w:sz w:val="24"/>
          <w:szCs w:val="24"/>
        </w:rPr>
        <w:t xml:space="preserve">đứng đầu về giá trị </w:t>
      </w:r>
      <w:r w:rsidRPr="00120BAA">
        <w:rPr>
          <w:rFonts w:eastAsia="Times New Roman" w:cs="Times New Roman"/>
          <w:spacing w:val="-1"/>
          <w:sz w:val="24"/>
          <w:szCs w:val="24"/>
        </w:rPr>
        <w:t>nh</w:t>
      </w:r>
      <w:r w:rsidRPr="00120BAA">
        <w:rPr>
          <w:rFonts w:eastAsia="Times New Roman" w:cs="Times New Roman"/>
          <w:sz w:val="24"/>
          <w:szCs w:val="24"/>
        </w:rPr>
        <w:t>ập</w:t>
      </w:r>
      <w:r w:rsidR="006167F9">
        <w:rPr>
          <w:rFonts w:eastAsia="Times New Roman" w:cs="Times New Roman"/>
          <w:sz w:val="24"/>
          <w:szCs w:val="24"/>
        </w:rPr>
        <w:t xml:space="preserve"> </w:t>
      </w:r>
      <w:r w:rsidRPr="00120BAA">
        <w:rPr>
          <w:rFonts w:eastAsia="Times New Roman" w:cs="Times New Roman"/>
          <w:spacing w:val="1"/>
          <w:sz w:val="24"/>
          <w:szCs w:val="24"/>
        </w:rPr>
        <w:t>k</w:t>
      </w:r>
      <w:r w:rsidRPr="00120BAA">
        <w:rPr>
          <w:rFonts w:eastAsia="Times New Roman" w:cs="Times New Roman"/>
          <w:spacing w:val="-1"/>
          <w:sz w:val="24"/>
          <w:szCs w:val="24"/>
        </w:rPr>
        <w:t>h</w:t>
      </w:r>
      <w:r w:rsidRPr="00120BAA">
        <w:rPr>
          <w:rFonts w:eastAsia="Times New Roman" w:cs="Times New Roman"/>
          <w:sz w:val="24"/>
          <w:szCs w:val="24"/>
        </w:rPr>
        <w:t>ẩu gỗ năm</w:t>
      </w:r>
      <w:r w:rsidRPr="00120BAA">
        <w:rPr>
          <w:rFonts w:eastAsia="Times New Roman" w:cs="Times New Roman"/>
          <w:spacing w:val="-1"/>
          <w:sz w:val="24"/>
          <w:szCs w:val="24"/>
        </w:rPr>
        <w:t xml:space="preserve"> 2</w:t>
      </w:r>
      <w:r w:rsidRPr="00120BAA">
        <w:rPr>
          <w:rFonts w:eastAsia="Times New Roman" w:cs="Times New Roman"/>
          <w:spacing w:val="1"/>
          <w:sz w:val="24"/>
          <w:szCs w:val="24"/>
        </w:rPr>
        <w:t>0</w:t>
      </w:r>
      <w:r w:rsidRPr="00120BAA">
        <w:rPr>
          <w:rFonts w:eastAsia="Times New Roman" w:cs="Times New Roman"/>
          <w:spacing w:val="-2"/>
          <w:sz w:val="24"/>
          <w:szCs w:val="24"/>
        </w:rPr>
        <w:t>1</w:t>
      </w:r>
      <w:r w:rsidRPr="00120BAA">
        <w:rPr>
          <w:rFonts w:eastAsia="Times New Roman" w:cs="Times New Roman"/>
          <w:sz w:val="24"/>
          <w:szCs w:val="24"/>
        </w:rPr>
        <w:t>5,</w:t>
      </w:r>
      <w:r w:rsidR="006167F9">
        <w:rPr>
          <w:rFonts w:eastAsia="Times New Roman" w:cs="Times New Roman"/>
          <w:sz w:val="24"/>
          <w:szCs w:val="24"/>
        </w:rPr>
        <w:t xml:space="preserve"> </w:t>
      </w:r>
      <w:r w:rsidRPr="00120BAA">
        <w:rPr>
          <w:rFonts w:eastAsia="Times New Roman" w:cs="Times New Roman"/>
          <w:sz w:val="24"/>
          <w:szCs w:val="24"/>
        </w:rPr>
        <w:t>tiếp</w:t>
      </w:r>
      <w:r w:rsidR="006167F9">
        <w:rPr>
          <w:rFonts w:eastAsia="Times New Roman" w:cs="Times New Roman"/>
          <w:sz w:val="24"/>
          <w:szCs w:val="24"/>
        </w:rPr>
        <w:t xml:space="preserve"> </w:t>
      </w:r>
      <w:r w:rsidRPr="00120BAA">
        <w:rPr>
          <w:rFonts w:eastAsia="Times New Roman" w:cs="Times New Roman"/>
          <w:spacing w:val="1"/>
          <w:sz w:val="24"/>
          <w:szCs w:val="24"/>
        </w:rPr>
        <w:t>đ</w:t>
      </w:r>
      <w:r w:rsidRPr="00120BAA">
        <w:rPr>
          <w:rFonts w:eastAsia="Times New Roman" w:cs="Times New Roman"/>
          <w:sz w:val="24"/>
          <w:szCs w:val="24"/>
        </w:rPr>
        <w:t>ến</w:t>
      </w:r>
      <w:r w:rsidR="006167F9">
        <w:rPr>
          <w:rFonts w:eastAsia="Times New Roman" w:cs="Times New Roman"/>
          <w:sz w:val="24"/>
          <w:szCs w:val="24"/>
        </w:rPr>
        <w:t xml:space="preserve"> </w:t>
      </w:r>
      <w:r w:rsidRPr="00120BAA">
        <w:rPr>
          <w:rFonts w:eastAsia="Times New Roman" w:cs="Times New Roman"/>
          <w:sz w:val="24"/>
          <w:szCs w:val="24"/>
        </w:rPr>
        <w:t>là Bờ Y,</w:t>
      </w:r>
      <w:r w:rsidR="00822A52">
        <w:rPr>
          <w:rFonts w:eastAsia="Times New Roman" w:cs="Times New Roman"/>
          <w:sz w:val="24"/>
          <w:szCs w:val="24"/>
        </w:rPr>
        <w:t xml:space="preserve"> </w:t>
      </w:r>
      <w:r w:rsidRPr="00120BAA">
        <w:rPr>
          <w:rFonts w:eastAsia="Times New Roman" w:cs="Times New Roman"/>
          <w:spacing w:val="1"/>
          <w:sz w:val="24"/>
          <w:szCs w:val="24"/>
        </w:rPr>
        <w:t>L</w:t>
      </w:r>
      <w:r w:rsidRPr="00120BAA">
        <w:rPr>
          <w:rFonts w:eastAsia="Times New Roman" w:cs="Times New Roman"/>
          <w:sz w:val="24"/>
          <w:szCs w:val="24"/>
        </w:rPr>
        <w:t xml:space="preserve">a </w:t>
      </w:r>
      <w:r w:rsidRPr="00120BAA">
        <w:rPr>
          <w:rFonts w:eastAsia="Times New Roman" w:cs="Times New Roman"/>
          <w:spacing w:val="-1"/>
          <w:sz w:val="24"/>
          <w:szCs w:val="24"/>
        </w:rPr>
        <w:t>L</w:t>
      </w:r>
      <w:r w:rsidRPr="00120BAA">
        <w:rPr>
          <w:rFonts w:eastAsia="Times New Roman" w:cs="Times New Roman"/>
          <w:sz w:val="24"/>
          <w:szCs w:val="24"/>
        </w:rPr>
        <w:t>ay</w:t>
      </w:r>
      <w:r w:rsidR="006167F9">
        <w:rPr>
          <w:rFonts w:eastAsia="Times New Roman" w:cs="Times New Roman"/>
          <w:sz w:val="24"/>
          <w:szCs w:val="24"/>
        </w:rPr>
        <w:t xml:space="preserve"> </w:t>
      </w:r>
      <w:r w:rsidRPr="00120BAA">
        <w:rPr>
          <w:rFonts w:eastAsia="Times New Roman" w:cs="Times New Roman"/>
          <w:spacing w:val="1"/>
          <w:sz w:val="24"/>
          <w:szCs w:val="24"/>
        </w:rPr>
        <w:t>v</w:t>
      </w:r>
      <w:r w:rsidRPr="00120BAA">
        <w:rPr>
          <w:rFonts w:eastAsia="Times New Roman" w:cs="Times New Roman"/>
          <w:sz w:val="24"/>
          <w:szCs w:val="24"/>
        </w:rPr>
        <w:t>à Cầu</w:t>
      </w:r>
      <w:r w:rsidR="006167F9">
        <w:rPr>
          <w:rFonts w:eastAsia="Times New Roman" w:cs="Times New Roman"/>
          <w:sz w:val="24"/>
          <w:szCs w:val="24"/>
        </w:rPr>
        <w:t xml:space="preserve"> </w:t>
      </w:r>
      <w:r w:rsidRPr="00120BAA">
        <w:rPr>
          <w:rFonts w:eastAsia="Times New Roman" w:cs="Times New Roman"/>
          <w:spacing w:val="1"/>
          <w:sz w:val="24"/>
          <w:szCs w:val="24"/>
        </w:rPr>
        <w:t>T</w:t>
      </w:r>
      <w:r w:rsidRPr="00120BAA">
        <w:rPr>
          <w:rFonts w:eastAsia="Times New Roman" w:cs="Times New Roman"/>
          <w:sz w:val="24"/>
          <w:szCs w:val="24"/>
        </w:rPr>
        <w:t>r</w:t>
      </w:r>
      <w:r w:rsidRPr="00120BAA">
        <w:rPr>
          <w:rFonts w:eastAsia="Times New Roman" w:cs="Times New Roman"/>
          <w:spacing w:val="-2"/>
          <w:sz w:val="24"/>
          <w:szCs w:val="24"/>
        </w:rPr>
        <w:t>e</w:t>
      </w:r>
      <w:r w:rsidRPr="00120BAA">
        <w:rPr>
          <w:rFonts w:eastAsia="Times New Roman" w:cs="Times New Roman"/>
          <w:sz w:val="24"/>
          <w:szCs w:val="24"/>
        </w:rPr>
        <w:t>o</w:t>
      </w:r>
      <w:r>
        <w:rPr>
          <w:rFonts w:eastAsia="Times New Roman" w:cs="Times New Roman"/>
          <w:sz w:val="24"/>
          <w:szCs w:val="24"/>
        </w:rPr>
        <w:t>.</w:t>
      </w:r>
      <w:r w:rsidR="00822A52">
        <w:rPr>
          <w:rFonts w:eastAsia="Times New Roman" w:cs="Times New Roman"/>
          <w:sz w:val="24"/>
          <w:szCs w:val="24"/>
        </w:rPr>
        <w:t xml:space="preserve"> </w:t>
      </w:r>
      <w:r w:rsidR="00D617DA">
        <w:rPr>
          <w:rFonts w:eastAsia="Times New Roman" w:cs="Times New Roman"/>
          <w:sz w:val="24"/>
          <w:szCs w:val="24"/>
        </w:rPr>
        <w:t>Nếu phân tích chi tiết về loại gỗ</w:t>
      </w:r>
      <w:r w:rsidR="00967A24">
        <w:rPr>
          <w:rFonts w:eastAsia="Times New Roman" w:cs="Times New Roman"/>
          <w:sz w:val="24"/>
          <w:szCs w:val="24"/>
        </w:rPr>
        <w:t xml:space="preserve">, cửa khẩu Bờ Y nhập khẩu gỗ tròn là chủ yếu, trong khi đó tại cửa khẩu Lao Bảo chủ yếu là nhập gỗ xẻ. </w:t>
      </w:r>
      <w:proofErr w:type="gramStart"/>
      <w:r w:rsidR="00967A24">
        <w:rPr>
          <w:rFonts w:eastAsia="Times New Roman" w:cs="Times New Roman"/>
          <w:sz w:val="24"/>
          <w:szCs w:val="24"/>
        </w:rPr>
        <w:t xml:space="preserve">Điều này đồng nghĩa rằng, </w:t>
      </w:r>
      <w:r w:rsidR="00407888">
        <w:rPr>
          <w:rFonts w:eastAsia="Times New Roman" w:cs="Times New Roman"/>
          <w:sz w:val="24"/>
          <w:szCs w:val="24"/>
        </w:rPr>
        <w:t>các loại gỗ nhập khẩu qua Lao Bảo là các loại gỗ rất quý</w:t>
      </w:r>
      <w:r w:rsidR="00967A24">
        <w:rPr>
          <w:rFonts w:eastAsia="Times New Roman" w:cs="Times New Roman"/>
          <w:sz w:val="24"/>
          <w:szCs w:val="24"/>
        </w:rPr>
        <w:t xml:space="preserve"> (chủ yếu là gỗ xẻ)</w:t>
      </w:r>
      <w:r w:rsidR="00407888">
        <w:rPr>
          <w:rFonts w:eastAsia="Times New Roman" w:cs="Times New Roman"/>
          <w:sz w:val="24"/>
          <w:szCs w:val="24"/>
        </w:rPr>
        <w:t>, có giá trị thị trường</w:t>
      </w:r>
      <w:r w:rsidR="004D5F18">
        <w:rPr>
          <w:rFonts w:eastAsia="Times New Roman" w:cs="Times New Roman"/>
          <w:sz w:val="24"/>
          <w:szCs w:val="24"/>
        </w:rPr>
        <w:t xml:space="preserve"> là rất</w:t>
      </w:r>
      <w:r w:rsidR="00407888">
        <w:rPr>
          <w:rFonts w:eastAsia="Times New Roman" w:cs="Times New Roman"/>
          <w:sz w:val="24"/>
          <w:szCs w:val="24"/>
        </w:rPr>
        <w:t xml:space="preserve"> cao.</w:t>
      </w:r>
      <w:proofErr w:type="gramEnd"/>
    </w:p>
    <w:p w:rsidR="004D5F18" w:rsidRDefault="004D5F18" w:rsidP="00B92418">
      <w:pPr>
        <w:widowControl w:val="0"/>
        <w:autoSpaceDE w:val="0"/>
        <w:autoSpaceDN w:val="0"/>
        <w:adjustRightInd w:val="0"/>
        <w:spacing w:after="0" w:line="265" w:lineRule="exact"/>
        <w:jc w:val="center"/>
        <w:rPr>
          <w:rFonts w:cs="Times New Roman"/>
          <w:b/>
          <w:sz w:val="24"/>
          <w:szCs w:val="24"/>
        </w:rPr>
      </w:pPr>
      <w:proofErr w:type="gramStart"/>
      <w:r>
        <w:rPr>
          <w:rFonts w:cs="Times New Roman"/>
          <w:b/>
          <w:sz w:val="24"/>
          <w:szCs w:val="24"/>
        </w:rPr>
        <w:t>Bảng 2.</w:t>
      </w:r>
      <w:proofErr w:type="gramEnd"/>
      <w:r>
        <w:rPr>
          <w:rFonts w:cs="Times New Roman"/>
          <w:b/>
          <w:sz w:val="24"/>
          <w:szCs w:val="24"/>
        </w:rPr>
        <w:t xml:space="preserve"> Tính hình nhập khẩu gỗ của Việt Nam từ Lào tại một số cửa khẩu năm 2015 </w:t>
      </w:r>
    </w:p>
    <w:tbl>
      <w:tblPr>
        <w:tblW w:w="9539" w:type="dxa"/>
        <w:tblInd w:w="100" w:type="dxa"/>
        <w:tblBorders>
          <w:top w:val="single" w:sz="4" w:space="0" w:color="000000"/>
          <w:bottom w:val="single" w:sz="4" w:space="0" w:color="000000"/>
        </w:tblBorders>
        <w:tblLayout w:type="fixed"/>
        <w:tblCellMar>
          <w:left w:w="0" w:type="dxa"/>
          <w:right w:w="0" w:type="dxa"/>
        </w:tblCellMar>
        <w:tblLook w:val="0000" w:firstRow="0" w:lastRow="0" w:firstColumn="0" w:lastColumn="0" w:noHBand="0" w:noVBand="0"/>
      </w:tblPr>
      <w:tblGrid>
        <w:gridCol w:w="3019"/>
        <w:gridCol w:w="1599"/>
        <w:gridCol w:w="1519"/>
        <w:gridCol w:w="1775"/>
        <w:gridCol w:w="1627"/>
      </w:tblGrid>
      <w:tr w:rsidR="0031696C" w:rsidRPr="000711BC" w:rsidTr="00C72E23">
        <w:trPr>
          <w:trHeight w:hRule="exact" w:val="366"/>
        </w:trPr>
        <w:tc>
          <w:tcPr>
            <w:tcW w:w="3019" w:type="dxa"/>
            <w:vMerge w:val="restart"/>
            <w:tcBorders>
              <w:top w:val="single" w:sz="4" w:space="0" w:color="000000"/>
              <w:bottom w:val="single" w:sz="4" w:space="0" w:color="000000"/>
            </w:tcBorders>
            <w:vAlign w:val="center"/>
          </w:tcPr>
          <w:p w:rsidR="0031696C" w:rsidRPr="000711BC" w:rsidRDefault="004D5F18" w:rsidP="00AF2FF0">
            <w:pPr>
              <w:widowControl w:val="0"/>
              <w:autoSpaceDE w:val="0"/>
              <w:autoSpaceDN w:val="0"/>
              <w:adjustRightInd w:val="0"/>
              <w:spacing w:before="29" w:after="0" w:line="240" w:lineRule="auto"/>
              <w:ind w:left="659"/>
              <w:rPr>
                <w:rFonts w:eastAsia="Times New Roman" w:cs="Times New Roman"/>
                <w:b/>
                <w:sz w:val="24"/>
                <w:szCs w:val="24"/>
              </w:rPr>
            </w:pPr>
            <w:r>
              <w:rPr>
                <w:rFonts w:eastAsia="Times New Roman" w:cs="Times New Roman"/>
                <w:b/>
                <w:sz w:val="24"/>
                <w:szCs w:val="24"/>
              </w:rPr>
              <w:t>Cửa khẩu</w:t>
            </w:r>
          </w:p>
        </w:tc>
        <w:tc>
          <w:tcPr>
            <w:tcW w:w="3118" w:type="dxa"/>
            <w:gridSpan w:val="2"/>
            <w:tcBorders>
              <w:top w:val="single" w:sz="4" w:space="0" w:color="000000"/>
              <w:bottom w:val="single" w:sz="4" w:space="0" w:color="000000"/>
            </w:tcBorders>
            <w:vAlign w:val="center"/>
          </w:tcPr>
          <w:p w:rsidR="0031696C" w:rsidRPr="000711BC" w:rsidRDefault="004D5F18" w:rsidP="00FE4B27">
            <w:pPr>
              <w:widowControl w:val="0"/>
              <w:autoSpaceDE w:val="0"/>
              <w:autoSpaceDN w:val="0"/>
              <w:adjustRightInd w:val="0"/>
              <w:spacing w:before="29" w:after="0" w:line="240" w:lineRule="auto"/>
              <w:ind w:left="105"/>
              <w:jc w:val="center"/>
              <w:rPr>
                <w:rFonts w:eastAsia="Times New Roman" w:cs="Times New Roman"/>
                <w:b/>
                <w:sz w:val="24"/>
                <w:szCs w:val="24"/>
              </w:rPr>
            </w:pPr>
            <w:r>
              <w:rPr>
                <w:rFonts w:eastAsia="Times New Roman" w:cs="Times New Roman"/>
                <w:b/>
                <w:sz w:val="24"/>
                <w:szCs w:val="24"/>
              </w:rPr>
              <w:t>Gỗ xẻ</w:t>
            </w:r>
          </w:p>
        </w:tc>
        <w:tc>
          <w:tcPr>
            <w:tcW w:w="3402" w:type="dxa"/>
            <w:gridSpan w:val="2"/>
            <w:tcBorders>
              <w:top w:val="single" w:sz="4" w:space="0" w:color="000000"/>
              <w:bottom w:val="single" w:sz="4" w:space="0" w:color="000000"/>
            </w:tcBorders>
            <w:vAlign w:val="center"/>
          </w:tcPr>
          <w:p w:rsidR="0031696C" w:rsidRPr="000711BC" w:rsidRDefault="004D5F18" w:rsidP="00DC02A7">
            <w:pPr>
              <w:widowControl w:val="0"/>
              <w:autoSpaceDE w:val="0"/>
              <w:autoSpaceDN w:val="0"/>
              <w:adjustRightInd w:val="0"/>
              <w:spacing w:before="29" w:after="0" w:line="240" w:lineRule="auto"/>
              <w:ind w:left="119"/>
              <w:jc w:val="center"/>
              <w:rPr>
                <w:rFonts w:eastAsia="Times New Roman" w:cs="Times New Roman"/>
                <w:b/>
                <w:sz w:val="24"/>
                <w:szCs w:val="24"/>
              </w:rPr>
            </w:pPr>
            <w:r>
              <w:rPr>
                <w:rFonts w:eastAsia="Times New Roman" w:cs="Times New Roman"/>
                <w:b/>
                <w:sz w:val="24"/>
                <w:szCs w:val="24"/>
              </w:rPr>
              <w:t>Gỗ tròn</w:t>
            </w:r>
          </w:p>
        </w:tc>
      </w:tr>
      <w:tr w:rsidR="0064177E" w:rsidRPr="000711BC" w:rsidTr="00C72E23">
        <w:trPr>
          <w:trHeight w:hRule="exact" w:val="750"/>
        </w:trPr>
        <w:tc>
          <w:tcPr>
            <w:tcW w:w="3019" w:type="dxa"/>
            <w:vMerge/>
            <w:tcBorders>
              <w:top w:val="single" w:sz="4" w:space="0" w:color="000000"/>
              <w:bottom w:val="single" w:sz="4" w:space="0" w:color="000000"/>
            </w:tcBorders>
            <w:vAlign w:val="center"/>
          </w:tcPr>
          <w:p w:rsidR="0064177E" w:rsidRPr="000711BC" w:rsidRDefault="0064177E" w:rsidP="0031696C">
            <w:pPr>
              <w:widowControl w:val="0"/>
              <w:autoSpaceDE w:val="0"/>
              <w:autoSpaceDN w:val="0"/>
              <w:adjustRightInd w:val="0"/>
              <w:spacing w:before="29" w:after="0" w:line="240" w:lineRule="auto"/>
              <w:ind w:left="659"/>
              <w:jc w:val="center"/>
              <w:rPr>
                <w:rFonts w:eastAsia="Times New Roman" w:cs="Times New Roman"/>
                <w:b/>
                <w:sz w:val="24"/>
                <w:szCs w:val="24"/>
              </w:rPr>
            </w:pPr>
          </w:p>
        </w:tc>
        <w:tc>
          <w:tcPr>
            <w:tcW w:w="1599" w:type="dxa"/>
            <w:tcBorders>
              <w:top w:val="single" w:sz="4" w:space="0" w:color="000000"/>
              <w:bottom w:val="single" w:sz="4" w:space="0" w:color="000000"/>
            </w:tcBorders>
            <w:vAlign w:val="center"/>
          </w:tcPr>
          <w:p w:rsidR="0064177E" w:rsidRPr="000711BC" w:rsidRDefault="00C72E23" w:rsidP="00DC02A7">
            <w:pPr>
              <w:widowControl w:val="0"/>
              <w:autoSpaceDE w:val="0"/>
              <w:autoSpaceDN w:val="0"/>
              <w:adjustRightInd w:val="0"/>
              <w:spacing w:before="29" w:after="0" w:line="240" w:lineRule="auto"/>
              <w:ind w:left="337"/>
              <w:jc w:val="center"/>
              <w:rPr>
                <w:rFonts w:eastAsia="Times New Roman" w:cs="Times New Roman"/>
                <w:b/>
                <w:sz w:val="24"/>
                <w:szCs w:val="24"/>
              </w:rPr>
            </w:pPr>
            <w:r>
              <w:rPr>
                <w:rFonts w:eastAsia="Times New Roman" w:cs="Times New Roman"/>
                <w:b/>
                <w:sz w:val="24"/>
                <w:szCs w:val="24"/>
              </w:rPr>
              <w:t>K.lượng</w:t>
            </w:r>
          </w:p>
          <w:p w:rsidR="0064177E" w:rsidRPr="000711BC" w:rsidRDefault="0064177E" w:rsidP="00DC02A7">
            <w:pPr>
              <w:widowControl w:val="0"/>
              <w:autoSpaceDE w:val="0"/>
              <w:autoSpaceDN w:val="0"/>
              <w:adjustRightInd w:val="0"/>
              <w:spacing w:before="29" w:after="0" w:line="240" w:lineRule="auto"/>
              <w:ind w:left="337"/>
              <w:jc w:val="center"/>
              <w:rPr>
                <w:rFonts w:eastAsia="Times New Roman" w:cs="Times New Roman"/>
                <w:b/>
                <w:sz w:val="24"/>
                <w:szCs w:val="24"/>
              </w:rPr>
            </w:pPr>
            <w:r w:rsidRPr="000711BC">
              <w:rPr>
                <w:rFonts w:eastAsia="Times New Roman" w:cs="Times New Roman"/>
                <w:b/>
                <w:sz w:val="24"/>
                <w:szCs w:val="24"/>
              </w:rPr>
              <w:t>(</w:t>
            </w:r>
            <w:r w:rsidRPr="000711BC">
              <w:rPr>
                <w:rFonts w:eastAsia="Times New Roman" w:cs="Times New Roman"/>
                <w:b/>
                <w:spacing w:val="-1"/>
                <w:sz w:val="24"/>
                <w:szCs w:val="24"/>
              </w:rPr>
              <w:t>m</w:t>
            </w:r>
            <w:r w:rsidRPr="000711BC">
              <w:rPr>
                <w:rFonts w:eastAsia="Times New Roman" w:cs="Times New Roman"/>
                <w:b/>
                <w:spacing w:val="1"/>
                <w:sz w:val="24"/>
                <w:szCs w:val="24"/>
                <w:vertAlign w:val="superscript"/>
              </w:rPr>
              <w:t>3</w:t>
            </w:r>
            <w:r w:rsidRPr="000711BC">
              <w:rPr>
                <w:rFonts w:eastAsia="Times New Roman" w:cs="Times New Roman"/>
                <w:b/>
                <w:sz w:val="24"/>
                <w:szCs w:val="24"/>
              </w:rPr>
              <w:t>)</w:t>
            </w:r>
          </w:p>
        </w:tc>
        <w:tc>
          <w:tcPr>
            <w:tcW w:w="1519" w:type="dxa"/>
            <w:tcBorders>
              <w:top w:val="single" w:sz="4" w:space="0" w:color="000000"/>
              <w:bottom w:val="single" w:sz="4" w:space="0" w:color="000000"/>
            </w:tcBorders>
            <w:vAlign w:val="center"/>
          </w:tcPr>
          <w:p w:rsidR="0064177E" w:rsidRPr="000711BC" w:rsidRDefault="004D5F18" w:rsidP="00DC02A7">
            <w:pPr>
              <w:widowControl w:val="0"/>
              <w:autoSpaceDE w:val="0"/>
              <w:autoSpaceDN w:val="0"/>
              <w:adjustRightInd w:val="0"/>
              <w:spacing w:before="29" w:after="0" w:line="240" w:lineRule="auto"/>
              <w:ind w:left="105"/>
              <w:jc w:val="center"/>
              <w:rPr>
                <w:rFonts w:eastAsia="Times New Roman" w:cs="Times New Roman"/>
                <w:b/>
                <w:sz w:val="24"/>
                <w:szCs w:val="24"/>
              </w:rPr>
            </w:pPr>
            <w:r>
              <w:rPr>
                <w:rFonts w:eastAsia="Times New Roman" w:cs="Times New Roman"/>
                <w:b/>
                <w:sz w:val="24"/>
                <w:szCs w:val="24"/>
              </w:rPr>
              <w:t>Giá trị</w:t>
            </w:r>
          </w:p>
          <w:p w:rsidR="0064177E" w:rsidRPr="000711BC" w:rsidRDefault="004D5F18" w:rsidP="00DC02A7">
            <w:pPr>
              <w:widowControl w:val="0"/>
              <w:autoSpaceDE w:val="0"/>
              <w:autoSpaceDN w:val="0"/>
              <w:adjustRightInd w:val="0"/>
              <w:spacing w:before="29" w:after="0" w:line="240" w:lineRule="auto"/>
              <w:ind w:left="105"/>
              <w:jc w:val="center"/>
              <w:rPr>
                <w:rFonts w:eastAsia="Times New Roman" w:cs="Times New Roman"/>
                <w:b/>
                <w:sz w:val="24"/>
                <w:szCs w:val="24"/>
              </w:rPr>
            </w:pPr>
            <w:r>
              <w:rPr>
                <w:rFonts w:eastAsia="Times New Roman" w:cs="Times New Roman"/>
                <w:b/>
                <w:sz w:val="24"/>
                <w:szCs w:val="24"/>
              </w:rPr>
              <w:t>(Tr. USD</w:t>
            </w:r>
            <w:r w:rsidR="0064177E" w:rsidRPr="000711BC">
              <w:rPr>
                <w:rFonts w:eastAsia="Times New Roman" w:cs="Times New Roman"/>
                <w:b/>
                <w:sz w:val="24"/>
                <w:szCs w:val="24"/>
              </w:rPr>
              <w:t>)</w:t>
            </w:r>
          </w:p>
        </w:tc>
        <w:tc>
          <w:tcPr>
            <w:tcW w:w="1775" w:type="dxa"/>
            <w:tcBorders>
              <w:top w:val="single" w:sz="4" w:space="0" w:color="000000"/>
              <w:bottom w:val="single" w:sz="4" w:space="0" w:color="000000"/>
            </w:tcBorders>
            <w:vAlign w:val="center"/>
          </w:tcPr>
          <w:p w:rsidR="0064177E" w:rsidRPr="000711BC" w:rsidRDefault="00C72E23" w:rsidP="00DC02A7">
            <w:pPr>
              <w:widowControl w:val="0"/>
              <w:autoSpaceDE w:val="0"/>
              <w:autoSpaceDN w:val="0"/>
              <w:adjustRightInd w:val="0"/>
              <w:spacing w:before="29" w:after="0" w:line="240" w:lineRule="auto"/>
              <w:ind w:left="337"/>
              <w:jc w:val="center"/>
              <w:rPr>
                <w:rFonts w:eastAsia="Times New Roman" w:cs="Times New Roman"/>
                <w:b/>
                <w:sz w:val="24"/>
                <w:szCs w:val="24"/>
              </w:rPr>
            </w:pPr>
            <w:r>
              <w:rPr>
                <w:rFonts w:eastAsia="Times New Roman" w:cs="Times New Roman"/>
                <w:b/>
                <w:sz w:val="24"/>
                <w:szCs w:val="24"/>
              </w:rPr>
              <w:t>K.lượng</w:t>
            </w:r>
          </w:p>
          <w:p w:rsidR="0064177E" w:rsidRPr="000711BC" w:rsidRDefault="0064177E" w:rsidP="00DC02A7">
            <w:pPr>
              <w:widowControl w:val="0"/>
              <w:autoSpaceDE w:val="0"/>
              <w:autoSpaceDN w:val="0"/>
              <w:adjustRightInd w:val="0"/>
              <w:spacing w:before="29" w:after="0" w:line="240" w:lineRule="auto"/>
              <w:ind w:left="337"/>
              <w:jc w:val="center"/>
              <w:rPr>
                <w:rFonts w:eastAsia="Times New Roman" w:cs="Times New Roman"/>
                <w:b/>
                <w:sz w:val="24"/>
                <w:szCs w:val="24"/>
              </w:rPr>
            </w:pPr>
            <w:r w:rsidRPr="000711BC">
              <w:rPr>
                <w:rFonts w:eastAsia="Times New Roman" w:cs="Times New Roman"/>
                <w:b/>
                <w:sz w:val="24"/>
                <w:szCs w:val="24"/>
              </w:rPr>
              <w:t>(</w:t>
            </w:r>
            <w:r w:rsidRPr="000711BC">
              <w:rPr>
                <w:rFonts w:eastAsia="Times New Roman" w:cs="Times New Roman"/>
                <w:b/>
                <w:spacing w:val="-1"/>
                <w:sz w:val="24"/>
                <w:szCs w:val="24"/>
              </w:rPr>
              <w:t>m</w:t>
            </w:r>
            <w:r w:rsidRPr="000711BC">
              <w:rPr>
                <w:rFonts w:eastAsia="Times New Roman" w:cs="Times New Roman"/>
                <w:b/>
                <w:spacing w:val="1"/>
                <w:sz w:val="24"/>
                <w:szCs w:val="24"/>
                <w:vertAlign w:val="superscript"/>
              </w:rPr>
              <w:t>3</w:t>
            </w:r>
            <w:r w:rsidRPr="000711BC">
              <w:rPr>
                <w:rFonts w:eastAsia="Times New Roman" w:cs="Times New Roman"/>
                <w:b/>
                <w:sz w:val="24"/>
                <w:szCs w:val="24"/>
              </w:rPr>
              <w:t>)</w:t>
            </w:r>
          </w:p>
        </w:tc>
        <w:tc>
          <w:tcPr>
            <w:tcW w:w="1627" w:type="dxa"/>
            <w:tcBorders>
              <w:top w:val="single" w:sz="4" w:space="0" w:color="000000"/>
              <w:bottom w:val="single" w:sz="4" w:space="0" w:color="000000"/>
            </w:tcBorders>
            <w:vAlign w:val="center"/>
          </w:tcPr>
          <w:p w:rsidR="0064177E" w:rsidRPr="000711BC" w:rsidRDefault="004D5F18" w:rsidP="00DC02A7">
            <w:pPr>
              <w:widowControl w:val="0"/>
              <w:autoSpaceDE w:val="0"/>
              <w:autoSpaceDN w:val="0"/>
              <w:adjustRightInd w:val="0"/>
              <w:spacing w:before="29" w:after="0" w:line="240" w:lineRule="auto"/>
              <w:ind w:left="105"/>
              <w:jc w:val="center"/>
              <w:rPr>
                <w:rFonts w:eastAsia="Times New Roman" w:cs="Times New Roman"/>
                <w:b/>
                <w:sz w:val="24"/>
                <w:szCs w:val="24"/>
              </w:rPr>
            </w:pPr>
            <w:r>
              <w:rPr>
                <w:rFonts w:eastAsia="Times New Roman" w:cs="Times New Roman"/>
                <w:b/>
                <w:sz w:val="24"/>
                <w:szCs w:val="24"/>
              </w:rPr>
              <w:t>Giá trị</w:t>
            </w:r>
          </w:p>
          <w:p w:rsidR="0064177E" w:rsidRPr="000711BC" w:rsidRDefault="004D5F18" w:rsidP="00DC02A7">
            <w:pPr>
              <w:widowControl w:val="0"/>
              <w:autoSpaceDE w:val="0"/>
              <w:autoSpaceDN w:val="0"/>
              <w:adjustRightInd w:val="0"/>
              <w:spacing w:before="29" w:after="0" w:line="240" w:lineRule="auto"/>
              <w:ind w:left="105"/>
              <w:jc w:val="center"/>
              <w:rPr>
                <w:rFonts w:eastAsia="Times New Roman" w:cs="Times New Roman"/>
                <w:b/>
                <w:sz w:val="24"/>
                <w:szCs w:val="24"/>
              </w:rPr>
            </w:pPr>
            <w:r>
              <w:rPr>
                <w:rFonts w:eastAsia="Times New Roman" w:cs="Times New Roman"/>
                <w:b/>
                <w:sz w:val="24"/>
                <w:szCs w:val="24"/>
              </w:rPr>
              <w:t>(Tr.USD</w:t>
            </w:r>
            <w:r w:rsidR="0064177E" w:rsidRPr="000711BC">
              <w:rPr>
                <w:rFonts w:eastAsia="Times New Roman" w:cs="Times New Roman"/>
                <w:b/>
                <w:sz w:val="24"/>
                <w:szCs w:val="24"/>
              </w:rPr>
              <w:t>)</w:t>
            </w:r>
          </w:p>
        </w:tc>
      </w:tr>
      <w:tr w:rsidR="000711BC" w:rsidRPr="000711BC" w:rsidTr="00C72E23">
        <w:trPr>
          <w:trHeight w:hRule="exact" w:val="363"/>
        </w:trPr>
        <w:tc>
          <w:tcPr>
            <w:tcW w:w="3019" w:type="dxa"/>
            <w:tcBorders>
              <w:top w:val="single" w:sz="4" w:space="0" w:color="000000"/>
              <w:bottom w:val="nil"/>
              <w:right w:val="nil"/>
            </w:tcBorders>
            <w:vAlign w:val="center"/>
          </w:tcPr>
          <w:p w:rsidR="000711BC" w:rsidRPr="000711BC" w:rsidRDefault="000711BC" w:rsidP="00C72E23">
            <w:pPr>
              <w:rPr>
                <w:rFonts w:cs="Times New Roman"/>
                <w:b/>
                <w:color w:val="000000"/>
                <w:sz w:val="24"/>
                <w:szCs w:val="24"/>
              </w:rPr>
            </w:pPr>
            <w:r w:rsidRPr="000711BC">
              <w:rPr>
                <w:rFonts w:cs="Times New Roman"/>
                <w:b/>
                <w:color w:val="000000"/>
                <w:sz w:val="24"/>
                <w:szCs w:val="24"/>
              </w:rPr>
              <w:t xml:space="preserve">1. </w:t>
            </w:r>
            <w:r w:rsidR="00F92E2C">
              <w:rPr>
                <w:rFonts w:cs="Times New Roman"/>
                <w:b/>
                <w:color w:val="000000"/>
                <w:sz w:val="24"/>
                <w:szCs w:val="24"/>
              </w:rPr>
              <w:t>Các cửa khẩu dọc</w:t>
            </w:r>
            <w:r w:rsidRPr="000711BC">
              <w:rPr>
                <w:rFonts w:cs="Times New Roman"/>
                <w:b/>
                <w:color w:val="000000"/>
                <w:sz w:val="24"/>
                <w:szCs w:val="24"/>
              </w:rPr>
              <w:t xml:space="preserve"> EWEC</w:t>
            </w:r>
          </w:p>
        </w:tc>
        <w:tc>
          <w:tcPr>
            <w:tcW w:w="1599" w:type="dxa"/>
            <w:tcBorders>
              <w:top w:val="single" w:sz="4" w:space="0" w:color="000000"/>
              <w:left w:val="nil"/>
              <w:bottom w:val="nil"/>
              <w:right w:val="nil"/>
            </w:tcBorders>
            <w:vAlign w:val="center"/>
          </w:tcPr>
          <w:p w:rsidR="000711BC" w:rsidRPr="000711BC" w:rsidRDefault="009D5644" w:rsidP="000711BC">
            <w:pPr>
              <w:jc w:val="center"/>
              <w:rPr>
                <w:rFonts w:cs="Times New Roman"/>
                <w:b/>
                <w:color w:val="000000"/>
                <w:sz w:val="24"/>
                <w:szCs w:val="24"/>
              </w:rPr>
            </w:pPr>
            <w:r>
              <w:rPr>
                <w:rFonts w:cs="Times New Roman"/>
                <w:b/>
                <w:color w:val="000000"/>
                <w:sz w:val="24"/>
                <w:szCs w:val="24"/>
              </w:rPr>
              <w:t>128.</w:t>
            </w:r>
            <w:r w:rsidR="000711BC" w:rsidRPr="000711BC">
              <w:rPr>
                <w:rFonts w:cs="Times New Roman"/>
                <w:b/>
                <w:color w:val="000000"/>
                <w:sz w:val="24"/>
                <w:szCs w:val="24"/>
              </w:rPr>
              <w:t>300</w:t>
            </w:r>
          </w:p>
        </w:tc>
        <w:tc>
          <w:tcPr>
            <w:tcW w:w="1519" w:type="dxa"/>
            <w:tcBorders>
              <w:top w:val="single" w:sz="4" w:space="0" w:color="000000"/>
              <w:left w:val="nil"/>
              <w:bottom w:val="nil"/>
              <w:right w:val="nil"/>
            </w:tcBorders>
            <w:vAlign w:val="center"/>
          </w:tcPr>
          <w:p w:rsidR="000711BC" w:rsidRPr="000711BC" w:rsidRDefault="000711BC" w:rsidP="009D5644">
            <w:pPr>
              <w:jc w:val="center"/>
              <w:rPr>
                <w:rFonts w:cs="Times New Roman"/>
                <w:b/>
                <w:color w:val="000000"/>
                <w:sz w:val="24"/>
                <w:szCs w:val="24"/>
              </w:rPr>
            </w:pPr>
            <w:r w:rsidRPr="000711BC">
              <w:rPr>
                <w:rFonts w:cs="Times New Roman"/>
                <w:b/>
                <w:color w:val="000000"/>
                <w:sz w:val="24"/>
                <w:szCs w:val="24"/>
              </w:rPr>
              <w:t>133</w:t>
            </w:r>
            <w:r w:rsidR="009D5644">
              <w:rPr>
                <w:rFonts w:cs="Times New Roman"/>
                <w:b/>
                <w:color w:val="000000"/>
                <w:sz w:val="24"/>
                <w:szCs w:val="24"/>
              </w:rPr>
              <w:t>,</w:t>
            </w:r>
            <w:r w:rsidRPr="000711BC">
              <w:rPr>
                <w:rFonts w:cs="Times New Roman"/>
                <w:b/>
                <w:color w:val="000000"/>
                <w:sz w:val="24"/>
                <w:szCs w:val="24"/>
              </w:rPr>
              <w:t>20</w:t>
            </w:r>
          </w:p>
        </w:tc>
        <w:tc>
          <w:tcPr>
            <w:tcW w:w="1775" w:type="dxa"/>
            <w:tcBorders>
              <w:top w:val="single" w:sz="4" w:space="0" w:color="000000"/>
              <w:left w:val="nil"/>
              <w:bottom w:val="nil"/>
              <w:right w:val="nil"/>
            </w:tcBorders>
            <w:vAlign w:val="center"/>
          </w:tcPr>
          <w:p w:rsidR="000711BC" w:rsidRPr="000711BC" w:rsidRDefault="009D5644" w:rsidP="000711BC">
            <w:pPr>
              <w:jc w:val="center"/>
              <w:rPr>
                <w:rFonts w:cs="Times New Roman"/>
                <w:b/>
                <w:color w:val="000000"/>
                <w:sz w:val="24"/>
                <w:szCs w:val="24"/>
              </w:rPr>
            </w:pPr>
            <w:r>
              <w:rPr>
                <w:rFonts w:cs="Times New Roman"/>
                <w:b/>
                <w:color w:val="000000"/>
                <w:sz w:val="24"/>
                <w:szCs w:val="24"/>
              </w:rPr>
              <w:t>38.</w:t>
            </w:r>
            <w:r w:rsidR="000711BC" w:rsidRPr="000711BC">
              <w:rPr>
                <w:rFonts w:cs="Times New Roman"/>
                <w:b/>
                <w:color w:val="000000"/>
                <w:sz w:val="24"/>
                <w:szCs w:val="24"/>
              </w:rPr>
              <w:t>600</w:t>
            </w:r>
          </w:p>
        </w:tc>
        <w:tc>
          <w:tcPr>
            <w:tcW w:w="1627" w:type="dxa"/>
            <w:tcBorders>
              <w:top w:val="single" w:sz="4" w:space="0" w:color="000000"/>
              <w:left w:val="nil"/>
              <w:bottom w:val="nil"/>
              <w:right w:val="nil"/>
            </w:tcBorders>
            <w:vAlign w:val="center"/>
          </w:tcPr>
          <w:p w:rsidR="000711BC" w:rsidRPr="000711BC" w:rsidRDefault="009D5644" w:rsidP="000711BC">
            <w:pPr>
              <w:jc w:val="center"/>
              <w:rPr>
                <w:rFonts w:cs="Times New Roman"/>
                <w:b/>
                <w:color w:val="000000"/>
                <w:sz w:val="24"/>
                <w:szCs w:val="24"/>
              </w:rPr>
            </w:pPr>
            <w:r>
              <w:rPr>
                <w:rFonts w:cs="Times New Roman"/>
                <w:b/>
                <w:color w:val="000000"/>
                <w:sz w:val="24"/>
                <w:szCs w:val="24"/>
              </w:rPr>
              <w:t>21,</w:t>
            </w:r>
            <w:r w:rsidR="000711BC" w:rsidRPr="000711BC">
              <w:rPr>
                <w:rFonts w:cs="Times New Roman"/>
                <w:b/>
                <w:color w:val="000000"/>
                <w:sz w:val="24"/>
                <w:szCs w:val="24"/>
              </w:rPr>
              <w:t>10</w:t>
            </w:r>
          </w:p>
        </w:tc>
      </w:tr>
      <w:tr w:rsidR="001B7E74" w:rsidRPr="000711BC" w:rsidTr="00C72E23">
        <w:trPr>
          <w:trHeight w:hRule="exact" w:val="363"/>
        </w:trPr>
        <w:tc>
          <w:tcPr>
            <w:tcW w:w="3019" w:type="dxa"/>
            <w:tcBorders>
              <w:top w:val="nil"/>
              <w:bottom w:val="nil"/>
              <w:right w:val="nil"/>
            </w:tcBorders>
            <w:vAlign w:val="center"/>
          </w:tcPr>
          <w:p w:rsidR="001B7E74" w:rsidRPr="000711BC" w:rsidRDefault="00F92E2C" w:rsidP="00C72E23">
            <w:pPr>
              <w:pStyle w:val="ListParagraph"/>
              <w:numPr>
                <w:ilvl w:val="0"/>
                <w:numId w:val="4"/>
              </w:numPr>
              <w:rPr>
                <w:rFonts w:cs="Times New Roman"/>
                <w:color w:val="000000"/>
                <w:sz w:val="24"/>
                <w:szCs w:val="24"/>
              </w:rPr>
            </w:pPr>
            <w:r>
              <w:rPr>
                <w:rFonts w:cs="Times New Roman"/>
                <w:color w:val="000000"/>
                <w:sz w:val="24"/>
                <w:szCs w:val="24"/>
              </w:rPr>
              <w:t>Lao Bảo (Quảng Trị</w:t>
            </w:r>
            <w:r w:rsidR="001B7E74" w:rsidRPr="000711BC">
              <w:rPr>
                <w:rFonts w:cs="Times New Roman"/>
                <w:color w:val="000000"/>
                <w:sz w:val="24"/>
                <w:szCs w:val="24"/>
              </w:rPr>
              <w:t>)</w:t>
            </w:r>
          </w:p>
        </w:tc>
        <w:tc>
          <w:tcPr>
            <w:tcW w:w="1599" w:type="dxa"/>
            <w:tcBorders>
              <w:top w:val="nil"/>
              <w:left w:val="nil"/>
              <w:bottom w:val="nil"/>
              <w:right w:val="nil"/>
            </w:tcBorders>
            <w:vAlign w:val="center"/>
          </w:tcPr>
          <w:p w:rsidR="001B7E74" w:rsidRPr="000711BC" w:rsidRDefault="009D5644" w:rsidP="005263BD">
            <w:pPr>
              <w:jc w:val="center"/>
              <w:rPr>
                <w:rFonts w:cs="Times New Roman"/>
                <w:color w:val="000000"/>
                <w:sz w:val="24"/>
                <w:szCs w:val="24"/>
              </w:rPr>
            </w:pPr>
            <w:r>
              <w:rPr>
                <w:rFonts w:cs="Times New Roman"/>
                <w:color w:val="000000"/>
                <w:sz w:val="24"/>
                <w:szCs w:val="24"/>
              </w:rPr>
              <w:t>91.</w:t>
            </w:r>
            <w:r w:rsidR="001B7E74" w:rsidRPr="000711BC">
              <w:rPr>
                <w:rFonts w:cs="Times New Roman"/>
                <w:color w:val="000000"/>
                <w:sz w:val="24"/>
                <w:szCs w:val="24"/>
              </w:rPr>
              <w:t>400</w:t>
            </w:r>
          </w:p>
        </w:tc>
        <w:tc>
          <w:tcPr>
            <w:tcW w:w="1519" w:type="dxa"/>
            <w:tcBorders>
              <w:top w:val="nil"/>
              <w:left w:val="nil"/>
              <w:bottom w:val="nil"/>
              <w:right w:val="nil"/>
            </w:tcBorders>
            <w:vAlign w:val="center"/>
          </w:tcPr>
          <w:p w:rsidR="001B7E74" w:rsidRPr="000711BC" w:rsidRDefault="009D5644" w:rsidP="005263BD">
            <w:pPr>
              <w:jc w:val="center"/>
              <w:rPr>
                <w:rFonts w:cs="Times New Roman"/>
                <w:color w:val="000000"/>
                <w:sz w:val="24"/>
                <w:szCs w:val="24"/>
              </w:rPr>
            </w:pPr>
            <w:r>
              <w:rPr>
                <w:rFonts w:cs="Times New Roman"/>
                <w:color w:val="000000"/>
                <w:sz w:val="24"/>
                <w:szCs w:val="24"/>
              </w:rPr>
              <w:t>89,</w:t>
            </w:r>
            <w:r w:rsidR="001B7E74" w:rsidRPr="000711BC">
              <w:rPr>
                <w:rFonts w:cs="Times New Roman"/>
                <w:color w:val="000000"/>
                <w:sz w:val="24"/>
                <w:szCs w:val="24"/>
              </w:rPr>
              <w:t>1</w:t>
            </w:r>
            <w:r>
              <w:rPr>
                <w:rFonts w:cs="Times New Roman"/>
                <w:color w:val="000000"/>
                <w:sz w:val="24"/>
                <w:szCs w:val="24"/>
              </w:rPr>
              <w:t>0</w:t>
            </w:r>
          </w:p>
        </w:tc>
        <w:tc>
          <w:tcPr>
            <w:tcW w:w="1775" w:type="dxa"/>
            <w:tcBorders>
              <w:top w:val="nil"/>
              <w:left w:val="nil"/>
              <w:bottom w:val="nil"/>
              <w:right w:val="nil"/>
            </w:tcBorders>
            <w:vAlign w:val="center"/>
          </w:tcPr>
          <w:p w:rsidR="001B7E74" w:rsidRPr="000711BC" w:rsidRDefault="009D5644" w:rsidP="005263BD">
            <w:pPr>
              <w:jc w:val="center"/>
              <w:rPr>
                <w:rFonts w:cs="Times New Roman"/>
                <w:color w:val="000000"/>
                <w:sz w:val="24"/>
                <w:szCs w:val="24"/>
              </w:rPr>
            </w:pPr>
            <w:r>
              <w:rPr>
                <w:rFonts w:cs="Times New Roman"/>
                <w:color w:val="000000"/>
                <w:sz w:val="24"/>
                <w:szCs w:val="24"/>
              </w:rPr>
              <w:t>2.</w:t>
            </w:r>
            <w:r w:rsidR="001B7E74" w:rsidRPr="000711BC">
              <w:rPr>
                <w:rFonts w:cs="Times New Roman"/>
                <w:color w:val="000000"/>
                <w:sz w:val="24"/>
                <w:szCs w:val="24"/>
              </w:rPr>
              <w:t>800</w:t>
            </w:r>
          </w:p>
        </w:tc>
        <w:tc>
          <w:tcPr>
            <w:tcW w:w="1627" w:type="dxa"/>
            <w:tcBorders>
              <w:top w:val="nil"/>
              <w:left w:val="nil"/>
              <w:bottom w:val="nil"/>
              <w:right w:val="nil"/>
            </w:tcBorders>
            <w:vAlign w:val="center"/>
          </w:tcPr>
          <w:p w:rsidR="001B7E74" w:rsidRPr="000711BC" w:rsidRDefault="009D5644" w:rsidP="005263BD">
            <w:pPr>
              <w:jc w:val="center"/>
              <w:rPr>
                <w:rFonts w:cs="Times New Roman"/>
                <w:color w:val="000000"/>
                <w:sz w:val="24"/>
                <w:szCs w:val="24"/>
              </w:rPr>
            </w:pPr>
            <w:r>
              <w:rPr>
                <w:rFonts w:cs="Times New Roman"/>
                <w:color w:val="000000"/>
                <w:sz w:val="24"/>
                <w:szCs w:val="24"/>
              </w:rPr>
              <w:t>6,</w:t>
            </w:r>
            <w:r w:rsidR="001B7E74" w:rsidRPr="000711BC">
              <w:rPr>
                <w:rFonts w:cs="Times New Roman"/>
                <w:color w:val="000000"/>
                <w:sz w:val="24"/>
                <w:szCs w:val="24"/>
              </w:rPr>
              <w:t>2</w:t>
            </w:r>
            <w:r>
              <w:rPr>
                <w:rFonts w:cs="Times New Roman"/>
                <w:color w:val="000000"/>
                <w:sz w:val="24"/>
                <w:szCs w:val="24"/>
              </w:rPr>
              <w:t>0</w:t>
            </w:r>
          </w:p>
        </w:tc>
      </w:tr>
      <w:tr w:rsidR="001B7E74" w:rsidRPr="000711BC" w:rsidTr="00C72E23">
        <w:trPr>
          <w:trHeight w:hRule="exact" w:val="363"/>
        </w:trPr>
        <w:tc>
          <w:tcPr>
            <w:tcW w:w="3019" w:type="dxa"/>
            <w:tcBorders>
              <w:top w:val="nil"/>
              <w:bottom w:val="single" w:sz="4" w:space="0" w:color="000000"/>
              <w:right w:val="nil"/>
            </w:tcBorders>
            <w:vAlign w:val="center"/>
          </w:tcPr>
          <w:p w:rsidR="001B7E74" w:rsidRPr="000711BC" w:rsidRDefault="00F92E2C" w:rsidP="00C72E23">
            <w:pPr>
              <w:pStyle w:val="ListParagraph"/>
              <w:numPr>
                <w:ilvl w:val="0"/>
                <w:numId w:val="4"/>
              </w:numPr>
              <w:rPr>
                <w:rFonts w:cs="Times New Roman"/>
                <w:color w:val="000000"/>
                <w:sz w:val="24"/>
                <w:szCs w:val="24"/>
              </w:rPr>
            </w:pPr>
            <w:r>
              <w:rPr>
                <w:rFonts w:cs="Times New Roman"/>
                <w:color w:val="000000"/>
                <w:sz w:val="24"/>
                <w:szCs w:val="24"/>
              </w:rPr>
              <w:t>La Lay (Quảng Trị</w:t>
            </w:r>
            <w:r w:rsidR="001B7E74" w:rsidRPr="000711BC">
              <w:rPr>
                <w:rFonts w:cs="Times New Roman"/>
                <w:color w:val="000000"/>
                <w:sz w:val="24"/>
                <w:szCs w:val="24"/>
              </w:rPr>
              <w:t>)</w:t>
            </w:r>
          </w:p>
        </w:tc>
        <w:tc>
          <w:tcPr>
            <w:tcW w:w="1599" w:type="dxa"/>
            <w:tcBorders>
              <w:top w:val="nil"/>
              <w:left w:val="nil"/>
              <w:bottom w:val="single" w:sz="4" w:space="0" w:color="000000"/>
              <w:right w:val="nil"/>
            </w:tcBorders>
            <w:vAlign w:val="center"/>
          </w:tcPr>
          <w:p w:rsidR="001B7E74" w:rsidRPr="000711BC" w:rsidRDefault="009D5644" w:rsidP="005263BD">
            <w:pPr>
              <w:jc w:val="center"/>
              <w:rPr>
                <w:rFonts w:cs="Times New Roman"/>
                <w:color w:val="000000"/>
                <w:sz w:val="24"/>
                <w:szCs w:val="24"/>
              </w:rPr>
            </w:pPr>
            <w:r>
              <w:rPr>
                <w:rFonts w:cs="Times New Roman"/>
                <w:color w:val="000000"/>
                <w:sz w:val="24"/>
                <w:szCs w:val="24"/>
              </w:rPr>
              <w:t>36.</w:t>
            </w:r>
            <w:r w:rsidR="001B7E74" w:rsidRPr="000711BC">
              <w:rPr>
                <w:rFonts w:cs="Times New Roman"/>
                <w:color w:val="000000"/>
                <w:sz w:val="24"/>
                <w:szCs w:val="24"/>
              </w:rPr>
              <w:t>900</w:t>
            </w:r>
          </w:p>
        </w:tc>
        <w:tc>
          <w:tcPr>
            <w:tcW w:w="1519" w:type="dxa"/>
            <w:tcBorders>
              <w:top w:val="nil"/>
              <w:left w:val="nil"/>
              <w:bottom w:val="single" w:sz="4" w:space="0" w:color="000000"/>
              <w:right w:val="nil"/>
            </w:tcBorders>
            <w:vAlign w:val="center"/>
          </w:tcPr>
          <w:p w:rsidR="001B7E74" w:rsidRPr="000711BC" w:rsidRDefault="009D5644" w:rsidP="005263BD">
            <w:pPr>
              <w:jc w:val="center"/>
              <w:rPr>
                <w:rFonts w:cs="Times New Roman"/>
                <w:color w:val="000000"/>
                <w:sz w:val="24"/>
                <w:szCs w:val="24"/>
              </w:rPr>
            </w:pPr>
            <w:r>
              <w:rPr>
                <w:rFonts w:cs="Times New Roman"/>
                <w:color w:val="000000"/>
                <w:sz w:val="24"/>
                <w:szCs w:val="24"/>
              </w:rPr>
              <w:t>44,</w:t>
            </w:r>
            <w:r w:rsidR="001B7E74" w:rsidRPr="000711BC">
              <w:rPr>
                <w:rFonts w:cs="Times New Roman"/>
                <w:color w:val="000000"/>
                <w:sz w:val="24"/>
                <w:szCs w:val="24"/>
              </w:rPr>
              <w:t>1</w:t>
            </w:r>
            <w:r>
              <w:rPr>
                <w:rFonts w:cs="Times New Roman"/>
                <w:color w:val="000000"/>
                <w:sz w:val="24"/>
                <w:szCs w:val="24"/>
              </w:rPr>
              <w:t>0</w:t>
            </w:r>
          </w:p>
        </w:tc>
        <w:tc>
          <w:tcPr>
            <w:tcW w:w="1775" w:type="dxa"/>
            <w:tcBorders>
              <w:top w:val="nil"/>
              <w:left w:val="nil"/>
              <w:bottom w:val="single" w:sz="4" w:space="0" w:color="000000"/>
              <w:right w:val="nil"/>
            </w:tcBorders>
            <w:vAlign w:val="center"/>
          </w:tcPr>
          <w:p w:rsidR="001B7E74" w:rsidRPr="000711BC" w:rsidRDefault="001B7E74" w:rsidP="009D5644">
            <w:pPr>
              <w:jc w:val="center"/>
              <w:rPr>
                <w:rFonts w:cs="Times New Roman"/>
                <w:color w:val="000000"/>
                <w:sz w:val="24"/>
                <w:szCs w:val="24"/>
              </w:rPr>
            </w:pPr>
            <w:r w:rsidRPr="000711BC">
              <w:rPr>
                <w:rFonts w:cs="Times New Roman"/>
                <w:color w:val="000000"/>
                <w:sz w:val="24"/>
                <w:szCs w:val="24"/>
              </w:rPr>
              <w:t>35</w:t>
            </w:r>
            <w:r w:rsidR="009D5644">
              <w:rPr>
                <w:rFonts w:cs="Times New Roman"/>
                <w:color w:val="000000"/>
                <w:sz w:val="24"/>
                <w:szCs w:val="24"/>
              </w:rPr>
              <w:t>.</w:t>
            </w:r>
            <w:r w:rsidRPr="000711BC">
              <w:rPr>
                <w:rFonts w:cs="Times New Roman"/>
                <w:color w:val="000000"/>
                <w:sz w:val="24"/>
                <w:szCs w:val="24"/>
              </w:rPr>
              <w:t>800</w:t>
            </w:r>
          </w:p>
        </w:tc>
        <w:tc>
          <w:tcPr>
            <w:tcW w:w="1627" w:type="dxa"/>
            <w:tcBorders>
              <w:top w:val="nil"/>
              <w:left w:val="nil"/>
              <w:bottom w:val="single" w:sz="4" w:space="0" w:color="000000"/>
              <w:right w:val="nil"/>
            </w:tcBorders>
            <w:vAlign w:val="center"/>
          </w:tcPr>
          <w:p w:rsidR="001B7E74" w:rsidRPr="000711BC" w:rsidRDefault="001B7E74" w:rsidP="009D5644">
            <w:pPr>
              <w:jc w:val="center"/>
              <w:rPr>
                <w:rFonts w:cs="Times New Roman"/>
                <w:color w:val="000000"/>
                <w:sz w:val="24"/>
                <w:szCs w:val="24"/>
              </w:rPr>
            </w:pPr>
            <w:r w:rsidRPr="000711BC">
              <w:rPr>
                <w:rFonts w:cs="Times New Roman"/>
                <w:color w:val="000000"/>
                <w:sz w:val="24"/>
                <w:szCs w:val="24"/>
              </w:rPr>
              <w:t>14</w:t>
            </w:r>
            <w:r w:rsidR="009D5644">
              <w:rPr>
                <w:rFonts w:cs="Times New Roman"/>
                <w:color w:val="000000"/>
                <w:sz w:val="24"/>
                <w:szCs w:val="24"/>
              </w:rPr>
              <w:t>,</w:t>
            </w:r>
            <w:r w:rsidRPr="000711BC">
              <w:rPr>
                <w:rFonts w:cs="Times New Roman"/>
                <w:color w:val="000000"/>
                <w:sz w:val="24"/>
                <w:szCs w:val="24"/>
              </w:rPr>
              <w:t>9</w:t>
            </w:r>
            <w:r w:rsidR="009D5644">
              <w:rPr>
                <w:rFonts w:cs="Times New Roman"/>
                <w:color w:val="000000"/>
                <w:sz w:val="24"/>
                <w:szCs w:val="24"/>
              </w:rPr>
              <w:t>0</w:t>
            </w:r>
          </w:p>
        </w:tc>
      </w:tr>
      <w:tr w:rsidR="000711BC" w:rsidRPr="000711BC" w:rsidTr="00C72E23">
        <w:trPr>
          <w:trHeight w:hRule="exact" w:val="363"/>
        </w:trPr>
        <w:tc>
          <w:tcPr>
            <w:tcW w:w="3019" w:type="dxa"/>
            <w:tcBorders>
              <w:top w:val="single" w:sz="4" w:space="0" w:color="000000"/>
              <w:bottom w:val="nil"/>
              <w:right w:val="nil"/>
            </w:tcBorders>
            <w:vAlign w:val="center"/>
          </w:tcPr>
          <w:p w:rsidR="000711BC" w:rsidRPr="000711BC" w:rsidRDefault="000711BC" w:rsidP="00F92E2C">
            <w:pPr>
              <w:rPr>
                <w:rFonts w:cs="Times New Roman"/>
                <w:b/>
                <w:color w:val="000000"/>
                <w:sz w:val="24"/>
                <w:szCs w:val="24"/>
              </w:rPr>
            </w:pPr>
            <w:r w:rsidRPr="000711BC">
              <w:rPr>
                <w:rFonts w:cs="Times New Roman"/>
                <w:b/>
                <w:color w:val="000000"/>
                <w:sz w:val="24"/>
                <w:szCs w:val="24"/>
              </w:rPr>
              <w:t xml:space="preserve">2. </w:t>
            </w:r>
            <w:r w:rsidR="00F92E2C">
              <w:rPr>
                <w:rFonts w:cs="Times New Roman"/>
                <w:b/>
                <w:color w:val="000000"/>
                <w:sz w:val="24"/>
                <w:szCs w:val="24"/>
              </w:rPr>
              <w:t>Các cửa khẩu khác</w:t>
            </w:r>
            <w:r w:rsidRPr="000711BC">
              <w:rPr>
                <w:rFonts w:cs="Times New Roman"/>
                <w:b/>
                <w:color w:val="000000"/>
                <w:sz w:val="24"/>
                <w:szCs w:val="24"/>
              </w:rPr>
              <w:t xml:space="preserve"> </w:t>
            </w:r>
          </w:p>
        </w:tc>
        <w:tc>
          <w:tcPr>
            <w:tcW w:w="1599" w:type="dxa"/>
            <w:tcBorders>
              <w:top w:val="single" w:sz="4" w:space="0" w:color="000000"/>
              <w:left w:val="nil"/>
              <w:bottom w:val="nil"/>
              <w:right w:val="nil"/>
            </w:tcBorders>
            <w:vAlign w:val="center"/>
          </w:tcPr>
          <w:p w:rsidR="000711BC" w:rsidRPr="000711BC" w:rsidRDefault="000711BC" w:rsidP="009D5644">
            <w:pPr>
              <w:jc w:val="center"/>
              <w:rPr>
                <w:rFonts w:cs="Times New Roman"/>
                <w:b/>
                <w:color w:val="000000"/>
                <w:sz w:val="24"/>
                <w:szCs w:val="24"/>
              </w:rPr>
            </w:pPr>
            <w:r w:rsidRPr="000711BC">
              <w:rPr>
                <w:rFonts w:cs="Times New Roman"/>
                <w:b/>
                <w:color w:val="000000"/>
                <w:sz w:val="24"/>
                <w:szCs w:val="24"/>
              </w:rPr>
              <w:t>231</w:t>
            </w:r>
            <w:r w:rsidR="009D5644">
              <w:rPr>
                <w:rFonts w:cs="Times New Roman"/>
                <w:b/>
                <w:color w:val="000000"/>
                <w:sz w:val="24"/>
                <w:szCs w:val="24"/>
              </w:rPr>
              <w:t>.</w:t>
            </w:r>
            <w:r w:rsidRPr="000711BC">
              <w:rPr>
                <w:rFonts w:cs="Times New Roman"/>
                <w:b/>
                <w:color w:val="000000"/>
                <w:sz w:val="24"/>
                <w:szCs w:val="24"/>
              </w:rPr>
              <w:t>800</w:t>
            </w:r>
          </w:p>
        </w:tc>
        <w:tc>
          <w:tcPr>
            <w:tcW w:w="1519" w:type="dxa"/>
            <w:tcBorders>
              <w:top w:val="single" w:sz="4" w:space="0" w:color="000000"/>
              <w:left w:val="nil"/>
              <w:bottom w:val="nil"/>
              <w:right w:val="nil"/>
            </w:tcBorders>
            <w:vAlign w:val="center"/>
          </w:tcPr>
          <w:p w:rsidR="000711BC" w:rsidRPr="000711BC" w:rsidRDefault="009D5644" w:rsidP="000711BC">
            <w:pPr>
              <w:jc w:val="center"/>
              <w:rPr>
                <w:rFonts w:cs="Times New Roman"/>
                <w:b/>
                <w:color w:val="000000"/>
                <w:sz w:val="24"/>
                <w:szCs w:val="24"/>
              </w:rPr>
            </w:pPr>
            <w:r>
              <w:rPr>
                <w:rFonts w:cs="Times New Roman"/>
                <w:b/>
                <w:color w:val="000000"/>
                <w:sz w:val="24"/>
                <w:szCs w:val="24"/>
              </w:rPr>
              <w:t>95,</w:t>
            </w:r>
            <w:r w:rsidR="000711BC" w:rsidRPr="000711BC">
              <w:rPr>
                <w:rFonts w:cs="Times New Roman"/>
                <w:b/>
                <w:color w:val="000000"/>
                <w:sz w:val="24"/>
                <w:szCs w:val="24"/>
              </w:rPr>
              <w:t>90</w:t>
            </w:r>
          </w:p>
        </w:tc>
        <w:tc>
          <w:tcPr>
            <w:tcW w:w="1775" w:type="dxa"/>
            <w:tcBorders>
              <w:top w:val="single" w:sz="4" w:space="0" w:color="000000"/>
              <w:left w:val="nil"/>
              <w:bottom w:val="nil"/>
              <w:right w:val="nil"/>
            </w:tcBorders>
            <w:vAlign w:val="center"/>
          </w:tcPr>
          <w:p w:rsidR="000711BC" w:rsidRPr="000711BC" w:rsidRDefault="000711BC" w:rsidP="009D5644">
            <w:pPr>
              <w:jc w:val="center"/>
              <w:rPr>
                <w:rFonts w:cs="Times New Roman"/>
                <w:b/>
                <w:color w:val="000000"/>
                <w:sz w:val="24"/>
                <w:szCs w:val="24"/>
              </w:rPr>
            </w:pPr>
            <w:r w:rsidRPr="000711BC">
              <w:rPr>
                <w:rFonts w:cs="Times New Roman"/>
                <w:b/>
                <w:color w:val="000000"/>
                <w:sz w:val="24"/>
                <w:szCs w:val="24"/>
              </w:rPr>
              <w:t>211</w:t>
            </w:r>
            <w:r w:rsidR="009D5644">
              <w:rPr>
                <w:rFonts w:cs="Times New Roman"/>
                <w:b/>
                <w:color w:val="000000"/>
                <w:sz w:val="24"/>
                <w:szCs w:val="24"/>
              </w:rPr>
              <w:t>.</w:t>
            </w:r>
            <w:r w:rsidRPr="000711BC">
              <w:rPr>
                <w:rFonts w:cs="Times New Roman"/>
                <w:b/>
                <w:color w:val="000000"/>
                <w:sz w:val="24"/>
                <w:szCs w:val="24"/>
              </w:rPr>
              <w:t>048</w:t>
            </w:r>
          </w:p>
        </w:tc>
        <w:tc>
          <w:tcPr>
            <w:tcW w:w="1627" w:type="dxa"/>
            <w:tcBorders>
              <w:top w:val="single" w:sz="4" w:space="0" w:color="000000"/>
              <w:left w:val="nil"/>
              <w:bottom w:val="nil"/>
              <w:right w:val="nil"/>
            </w:tcBorders>
            <w:vAlign w:val="center"/>
          </w:tcPr>
          <w:p w:rsidR="000711BC" w:rsidRPr="000711BC" w:rsidRDefault="001A4531" w:rsidP="001A4531">
            <w:pPr>
              <w:jc w:val="center"/>
              <w:rPr>
                <w:rFonts w:cs="Times New Roman"/>
                <w:b/>
                <w:color w:val="000000"/>
                <w:sz w:val="24"/>
                <w:szCs w:val="24"/>
              </w:rPr>
            </w:pPr>
            <w:r>
              <w:rPr>
                <w:rFonts w:cs="Times New Roman"/>
                <w:b/>
                <w:color w:val="000000"/>
                <w:sz w:val="24"/>
                <w:szCs w:val="24"/>
              </w:rPr>
              <w:t>72</w:t>
            </w:r>
            <w:r w:rsidR="009D5644">
              <w:rPr>
                <w:rFonts w:cs="Times New Roman"/>
                <w:b/>
                <w:color w:val="000000"/>
                <w:sz w:val="24"/>
                <w:szCs w:val="24"/>
              </w:rPr>
              <w:t>,</w:t>
            </w:r>
            <w:r>
              <w:rPr>
                <w:rFonts w:cs="Times New Roman"/>
                <w:b/>
                <w:color w:val="000000"/>
                <w:sz w:val="24"/>
                <w:szCs w:val="24"/>
              </w:rPr>
              <w:t>1</w:t>
            </w:r>
            <w:r w:rsidR="000711BC" w:rsidRPr="000711BC">
              <w:rPr>
                <w:rFonts w:cs="Times New Roman"/>
                <w:b/>
                <w:color w:val="000000"/>
                <w:sz w:val="24"/>
                <w:szCs w:val="24"/>
              </w:rPr>
              <w:t>0</w:t>
            </w:r>
          </w:p>
        </w:tc>
      </w:tr>
      <w:tr w:rsidR="001B7E74" w:rsidRPr="000711BC" w:rsidTr="00C72E23">
        <w:trPr>
          <w:trHeight w:hRule="exact" w:val="363"/>
        </w:trPr>
        <w:tc>
          <w:tcPr>
            <w:tcW w:w="3019" w:type="dxa"/>
            <w:tcBorders>
              <w:top w:val="nil"/>
              <w:bottom w:val="nil"/>
              <w:right w:val="nil"/>
            </w:tcBorders>
            <w:vAlign w:val="center"/>
          </w:tcPr>
          <w:p w:rsidR="001B7E74" w:rsidRPr="000711BC" w:rsidRDefault="00F92E2C" w:rsidP="00F92E2C">
            <w:pPr>
              <w:pStyle w:val="ListParagraph"/>
              <w:numPr>
                <w:ilvl w:val="0"/>
                <w:numId w:val="4"/>
              </w:numPr>
              <w:rPr>
                <w:rFonts w:cs="Times New Roman"/>
                <w:color w:val="000000"/>
                <w:sz w:val="24"/>
                <w:szCs w:val="24"/>
              </w:rPr>
            </w:pPr>
            <w:r>
              <w:rPr>
                <w:rFonts w:cs="Times New Roman"/>
                <w:color w:val="000000"/>
                <w:sz w:val="24"/>
                <w:szCs w:val="24"/>
              </w:rPr>
              <w:t>Cầu Treo</w:t>
            </w:r>
            <w:r w:rsidR="001B7E74" w:rsidRPr="000711BC">
              <w:rPr>
                <w:rFonts w:cs="Times New Roman"/>
                <w:color w:val="000000"/>
                <w:sz w:val="24"/>
                <w:szCs w:val="24"/>
              </w:rPr>
              <w:t xml:space="preserve"> (</w:t>
            </w:r>
            <w:r>
              <w:rPr>
                <w:rFonts w:cs="Times New Roman"/>
                <w:color w:val="000000"/>
                <w:sz w:val="24"/>
                <w:szCs w:val="24"/>
              </w:rPr>
              <w:t>Hà Tĩnh</w:t>
            </w:r>
            <w:r w:rsidR="001B7E74" w:rsidRPr="000711BC">
              <w:rPr>
                <w:rFonts w:cs="Times New Roman"/>
                <w:color w:val="000000"/>
                <w:sz w:val="24"/>
                <w:szCs w:val="24"/>
              </w:rPr>
              <w:t>)</w:t>
            </w:r>
          </w:p>
        </w:tc>
        <w:tc>
          <w:tcPr>
            <w:tcW w:w="1599"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65.</w:t>
            </w:r>
            <w:r w:rsidR="001B7E74" w:rsidRPr="000711BC">
              <w:rPr>
                <w:rFonts w:cs="Times New Roman"/>
                <w:color w:val="000000"/>
                <w:sz w:val="24"/>
                <w:szCs w:val="24"/>
              </w:rPr>
              <w:t>000</w:t>
            </w:r>
          </w:p>
        </w:tc>
        <w:tc>
          <w:tcPr>
            <w:tcW w:w="1519"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27,</w:t>
            </w:r>
            <w:r w:rsidR="001B7E74" w:rsidRPr="000711BC">
              <w:rPr>
                <w:rFonts w:cs="Times New Roman"/>
                <w:color w:val="000000"/>
                <w:sz w:val="24"/>
                <w:szCs w:val="24"/>
              </w:rPr>
              <w:t>3</w:t>
            </w:r>
            <w:r>
              <w:rPr>
                <w:rFonts w:cs="Times New Roman"/>
                <w:color w:val="000000"/>
                <w:sz w:val="24"/>
                <w:szCs w:val="24"/>
              </w:rPr>
              <w:t>0</w:t>
            </w:r>
          </w:p>
        </w:tc>
        <w:tc>
          <w:tcPr>
            <w:tcW w:w="1775"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9.</w:t>
            </w:r>
            <w:r w:rsidR="001B7E74" w:rsidRPr="000711BC">
              <w:rPr>
                <w:rFonts w:cs="Times New Roman"/>
                <w:color w:val="000000"/>
                <w:sz w:val="24"/>
                <w:szCs w:val="24"/>
              </w:rPr>
              <w:t>500</w:t>
            </w:r>
          </w:p>
        </w:tc>
        <w:tc>
          <w:tcPr>
            <w:tcW w:w="1627"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2,</w:t>
            </w:r>
            <w:r w:rsidR="001B7E74" w:rsidRPr="000711BC">
              <w:rPr>
                <w:rFonts w:cs="Times New Roman"/>
                <w:color w:val="000000"/>
                <w:sz w:val="24"/>
                <w:szCs w:val="24"/>
              </w:rPr>
              <w:t>7</w:t>
            </w:r>
            <w:r>
              <w:rPr>
                <w:rFonts w:cs="Times New Roman"/>
                <w:color w:val="000000"/>
                <w:sz w:val="24"/>
                <w:szCs w:val="24"/>
              </w:rPr>
              <w:t>0</w:t>
            </w:r>
          </w:p>
        </w:tc>
      </w:tr>
      <w:tr w:rsidR="001B7E74" w:rsidRPr="000711BC" w:rsidTr="00C72E23">
        <w:trPr>
          <w:trHeight w:hRule="exact" w:val="363"/>
        </w:trPr>
        <w:tc>
          <w:tcPr>
            <w:tcW w:w="3019" w:type="dxa"/>
            <w:tcBorders>
              <w:top w:val="nil"/>
              <w:bottom w:val="nil"/>
              <w:right w:val="nil"/>
            </w:tcBorders>
            <w:vAlign w:val="center"/>
          </w:tcPr>
          <w:p w:rsidR="001B7E74" w:rsidRPr="000711BC" w:rsidRDefault="001B7E74" w:rsidP="00F92E2C">
            <w:pPr>
              <w:pStyle w:val="ListParagraph"/>
              <w:numPr>
                <w:ilvl w:val="0"/>
                <w:numId w:val="4"/>
              </w:numPr>
              <w:rPr>
                <w:rFonts w:cs="Times New Roman"/>
                <w:color w:val="000000"/>
                <w:sz w:val="24"/>
                <w:szCs w:val="24"/>
              </w:rPr>
            </w:pPr>
            <w:r w:rsidRPr="000711BC">
              <w:rPr>
                <w:rFonts w:cs="Times New Roman"/>
                <w:color w:val="000000"/>
                <w:sz w:val="24"/>
                <w:szCs w:val="24"/>
              </w:rPr>
              <w:t>Cha Lo (</w:t>
            </w:r>
            <w:r w:rsidR="00F92E2C">
              <w:rPr>
                <w:rFonts w:cs="Times New Roman"/>
                <w:color w:val="000000"/>
                <w:sz w:val="24"/>
                <w:szCs w:val="24"/>
              </w:rPr>
              <w:t>Quảng Bình</w:t>
            </w:r>
            <w:r w:rsidRPr="000711BC">
              <w:rPr>
                <w:rFonts w:cs="Times New Roman"/>
                <w:color w:val="000000"/>
                <w:sz w:val="24"/>
                <w:szCs w:val="24"/>
              </w:rPr>
              <w:t>)</w:t>
            </w:r>
          </w:p>
        </w:tc>
        <w:tc>
          <w:tcPr>
            <w:tcW w:w="1599"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27.</w:t>
            </w:r>
            <w:r w:rsidR="001B7E74" w:rsidRPr="000711BC">
              <w:rPr>
                <w:rFonts w:cs="Times New Roman"/>
                <w:color w:val="000000"/>
                <w:sz w:val="24"/>
                <w:szCs w:val="24"/>
              </w:rPr>
              <w:t>800</w:t>
            </w:r>
          </w:p>
        </w:tc>
        <w:tc>
          <w:tcPr>
            <w:tcW w:w="1519" w:type="dxa"/>
            <w:tcBorders>
              <w:top w:val="nil"/>
              <w:left w:val="nil"/>
              <w:bottom w:val="nil"/>
              <w:right w:val="nil"/>
            </w:tcBorders>
            <w:vAlign w:val="center"/>
          </w:tcPr>
          <w:p w:rsidR="001B7E74" w:rsidRPr="000711BC" w:rsidRDefault="001B7E74" w:rsidP="002D3C60">
            <w:pPr>
              <w:jc w:val="center"/>
              <w:rPr>
                <w:rFonts w:cs="Times New Roman"/>
                <w:color w:val="000000"/>
                <w:sz w:val="24"/>
                <w:szCs w:val="24"/>
              </w:rPr>
            </w:pPr>
            <w:r w:rsidRPr="000711BC">
              <w:rPr>
                <w:rFonts w:cs="Times New Roman"/>
                <w:color w:val="000000"/>
                <w:sz w:val="24"/>
                <w:szCs w:val="24"/>
              </w:rPr>
              <w:t>21</w:t>
            </w:r>
            <w:r w:rsidR="009D5644">
              <w:rPr>
                <w:rFonts w:cs="Times New Roman"/>
                <w:color w:val="000000"/>
                <w:sz w:val="24"/>
                <w:szCs w:val="24"/>
              </w:rPr>
              <w:t>,00</w:t>
            </w:r>
          </w:p>
        </w:tc>
        <w:tc>
          <w:tcPr>
            <w:tcW w:w="1775"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4.</w:t>
            </w:r>
            <w:r w:rsidR="001B7E74" w:rsidRPr="000711BC">
              <w:rPr>
                <w:rFonts w:cs="Times New Roman"/>
                <w:color w:val="000000"/>
                <w:sz w:val="24"/>
                <w:szCs w:val="24"/>
              </w:rPr>
              <w:t>700</w:t>
            </w:r>
          </w:p>
        </w:tc>
        <w:tc>
          <w:tcPr>
            <w:tcW w:w="1627" w:type="dxa"/>
            <w:tcBorders>
              <w:top w:val="nil"/>
              <w:left w:val="nil"/>
              <w:bottom w:val="nil"/>
              <w:right w:val="nil"/>
            </w:tcBorders>
            <w:vAlign w:val="center"/>
          </w:tcPr>
          <w:p w:rsidR="001B7E74" w:rsidRPr="000711BC" w:rsidRDefault="001B7E74" w:rsidP="002D3C60">
            <w:pPr>
              <w:jc w:val="center"/>
              <w:rPr>
                <w:rFonts w:cs="Times New Roman"/>
                <w:color w:val="000000"/>
                <w:sz w:val="24"/>
                <w:szCs w:val="24"/>
              </w:rPr>
            </w:pPr>
            <w:r w:rsidRPr="000711BC">
              <w:rPr>
                <w:rFonts w:cs="Times New Roman"/>
                <w:color w:val="000000"/>
                <w:sz w:val="24"/>
                <w:szCs w:val="24"/>
              </w:rPr>
              <w:t>1,8</w:t>
            </w:r>
            <w:r w:rsidR="009D5644">
              <w:rPr>
                <w:rFonts w:cs="Times New Roman"/>
                <w:color w:val="000000"/>
                <w:sz w:val="24"/>
                <w:szCs w:val="24"/>
              </w:rPr>
              <w:t>0</w:t>
            </w:r>
          </w:p>
        </w:tc>
      </w:tr>
      <w:tr w:rsidR="001B7E74" w:rsidRPr="000711BC" w:rsidTr="00C72E23">
        <w:trPr>
          <w:trHeight w:hRule="exact" w:val="363"/>
        </w:trPr>
        <w:tc>
          <w:tcPr>
            <w:tcW w:w="3019" w:type="dxa"/>
            <w:tcBorders>
              <w:top w:val="nil"/>
              <w:bottom w:val="nil"/>
              <w:right w:val="nil"/>
            </w:tcBorders>
            <w:vAlign w:val="center"/>
          </w:tcPr>
          <w:p w:rsidR="001B7E74" w:rsidRPr="000711BC" w:rsidRDefault="00F92E2C" w:rsidP="00F92E2C">
            <w:pPr>
              <w:pStyle w:val="ListParagraph"/>
              <w:numPr>
                <w:ilvl w:val="0"/>
                <w:numId w:val="4"/>
              </w:numPr>
              <w:rPr>
                <w:rFonts w:cs="Times New Roman"/>
                <w:color w:val="000000"/>
                <w:sz w:val="24"/>
                <w:szCs w:val="24"/>
              </w:rPr>
            </w:pPr>
            <w:r>
              <w:rPr>
                <w:rFonts w:cs="Times New Roman"/>
                <w:color w:val="000000"/>
                <w:sz w:val="24"/>
                <w:szCs w:val="24"/>
              </w:rPr>
              <w:t>Nậm Cắn</w:t>
            </w:r>
            <w:r w:rsidR="001B7E74" w:rsidRPr="000711BC">
              <w:rPr>
                <w:rFonts w:cs="Times New Roman"/>
                <w:color w:val="000000"/>
                <w:sz w:val="24"/>
                <w:szCs w:val="24"/>
              </w:rPr>
              <w:t xml:space="preserve"> (</w:t>
            </w:r>
            <w:r>
              <w:rPr>
                <w:rFonts w:cs="Times New Roman"/>
                <w:color w:val="000000"/>
                <w:sz w:val="24"/>
                <w:szCs w:val="24"/>
              </w:rPr>
              <w:t>Nghệ An</w:t>
            </w:r>
            <w:r w:rsidR="001B7E74" w:rsidRPr="000711BC">
              <w:rPr>
                <w:rFonts w:cs="Times New Roman"/>
                <w:color w:val="000000"/>
                <w:sz w:val="24"/>
                <w:szCs w:val="24"/>
              </w:rPr>
              <w:t>)</w:t>
            </w:r>
          </w:p>
        </w:tc>
        <w:tc>
          <w:tcPr>
            <w:tcW w:w="1599" w:type="dxa"/>
            <w:tcBorders>
              <w:top w:val="nil"/>
              <w:left w:val="nil"/>
              <w:bottom w:val="nil"/>
              <w:right w:val="nil"/>
            </w:tcBorders>
            <w:vAlign w:val="center"/>
          </w:tcPr>
          <w:p w:rsidR="001B7E74" w:rsidRPr="000711BC" w:rsidRDefault="001B7E74" w:rsidP="009D5644">
            <w:pPr>
              <w:jc w:val="center"/>
              <w:rPr>
                <w:rFonts w:cs="Times New Roman"/>
                <w:color w:val="000000"/>
                <w:sz w:val="24"/>
                <w:szCs w:val="24"/>
              </w:rPr>
            </w:pPr>
            <w:r w:rsidRPr="000711BC">
              <w:rPr>
                <w:rFonts w:cs="Times New Roman"/>
                <w:color w:val="000000"/>
                <w:sz w:val="24"/>
                <w:szCs w:val="24"/>
              </w:rPr>
              <w:t>115</w:t>
            </w:r>
            <w:r w:rsidR="009D5644">
              <w:rPr>
                <w:rFonts w:cs="Times New Roman"/>
                <w:color w:val="000000"/>
                <w:sz w:val="24"/>
                <w:szCs w:val="24"/>
              </w:rPr>
              <w:t>.</w:t>
            </w:r>
            <w:r w:rsidRPr="000711BC">
              <w:rPr>
                <w:rFonts w:cs="Times New Roman"/>
                <w:color w:val="000000"/>
                <w:sz w:val="24"/>
                <w:szCs w:val="24"/>
              </w:rPr>
              <w:t>500</w:t>
            </w:r>
          </w:p>
        </w:tc>
        <w:tc>
          <w:tcPr>
            <w:tcW w:w="1519"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24,</w:t>
            </w:r>
            <w:r w:rsidR="001B7E74" w:rsidRPr="000711BC">
              <w:rPr>
                <w:rFonts w:cs="Times New Roman"/>
                <w:color w:val="000000"/>
                <w:sz w:val="24"/>
                <w:szCs w:val="24"/>
              </w:rPr>
              <w:t>5</w:t>
            </w:r>
            <w:r>
              <w:rPr>
                <w:rFonts w:cs="Times New Roman"/>
                <w:color w:val="000000"/>
                <w:sz w:val="24"/>
                <w:szCs w:val="24"/>
              </w:rPr>
              <w:t>0</w:t>
            </w:r>
          </w:p>
        </w:tc>
        <w:tc>
          <w:tcPr>
            <w:tcW w:w="1775" w:type="dxa"/>
            <w:tcBorders>
              <w:top w:val="nil"/>
              <w:left w:val="nil"/>
              <w:bottom w:val="nil"/>
              <w:right w:val="nil"/>
            </w:tcBorders>
            <w:vAlign w:val="center"/>
          </w:tcPr>
          <w:p w:rsidR="001B7E74" w:rsidRPr="000711BC" w:rsidRDefault="001B7E74" w:rsidP="002D3C60">
            <w:pPr>
              <w:jc w:val="center"/>
              <w:rPr>
                <w:rFonts w:cs="Times New Roman"/>
                <w:color w:val="000000"/>
                <w:sz w:val="24"/>
                <w:szCs w:val="24"/>
              </w:rPr>
            </w:pPr>
            <w:r w:rsidRPr="000711BC">
              <w:rPr>
                <w:rFonts w:cs="Times New Roman"/>
                <w:color w:val="000000"/>
                <w:sz w:val="24"/>
                <w:szCs w:val="24"/>
              </w:rPr>
              <w:t>748</w:t>
            </w:r>
          </w:p>
        </w:tc>
        <w:tc>
          <w:tcPr>
            <w:tcW w:w="1627" w:type="dxa"/>
            <w:tcBorders>
              <w:top w:val="nil"/>
              <w:left w:val="nil"/>
              <w:bottom w:val="nil"/>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0,</w:t>
            </w:r>
            <w:r w:rsidR="001B7E74" w:rsidRPr="000711BC">
              <w:rPr>
                <w:rFonts w:cs="Times New Roman"/>
                <w:color w:val="000000"/>
                <w:sz w:val="24"/>
                <w:szCs w:val="24"/>
              </w:rPr>
              <w:t>2</w:t>
            </w:r>
            <w:r>
              <w:rPr>
                <w:rFonts w:cs="Times New Roman"/>
                <w:color w:val="000000"/>
                <w:sz w:val="24"/>
                <w:szCs w:val="24"/>
              </w:rPr>
              <w:t>0</w:t>
            </w:r>
          </w:p>
        </w:tc>
      </w:tr>
      <w:tr w:rsidR="001B7E74" w:rsidRPr="000711BC" w:rsidTr="00C72E23">
        <w:trPr>
          <w:trHeight w:hRule="exact" w:val="363"/>
        </w:trPr>
        <w:tc>
          <w:tcPr>
            <w:tcW w:w="3019" w:type="dxa"/>
            <w:tcBorders>
              <w:top w:val="nil"/>
              <w:bottom w:val="single" w:sz="4" w:space="0" w:color="000000"/>
              <w:right w:val="nil"/>
            </w:tcBorders>
            <w:vAlign w:val="center"/>
          </w:tcPr>
          <w:p w:rsidR="001B7E74" w:rsidRPr="000711BC" w:rsidRDefault="00F92E2C" w:rsidP="001B7E74">
            <w:pPr>
              <w:pStyle w:val="ListParagraph"/>
              <w:numPr>
                <w:ilvl w:val="0"/>
                <w:numId w:val="4"/>
              </w:numPr>
              <w:rPr>
                <w:rFonts w:cs="Times New Roman"/>
                <w:color w:val="000000"/>
                <w:sz w:val="24"/>
                <w:szCs w:val="24"/>
              </w:rPr>
            </w:pPr>
            <w:r>
              <w:rPr>
                <w:rFonts w:cs="Times New Roman"/>
                <w:color w:val="000000"/>
                <w:sz w:val="24"/>
                <w:szCs w:val="24"/>
              </w:rPr>
              <w:t>Bờ</w:t>
            </w:r>
            <w:r w:rsidR="001B7E74" w:rsidRPr="000711BC">
              <w:rPr>
                <w:rFonts w:cs="Times New Roman"/>
                <w:color w:val="000000"/>
                <w:sz w:val="24"/>
                <w:szCs w:val="24"/>
              </w:rPr>
              <w:t xml:space="preserve"> Y (Kon Tum)</w:t>
            </w:r>
          </w:p>
        </w:tc>
        <w:tc>
          <w:tcPr>
            <w:tcW w:w="1599" w:type="dxa"/>
            <w:tcBorders>
              <w:top w:val="nil"/>
              <w:left w:val="nil"/>
              <w:bottom w:val="single" w:sz="4" w:space="0" w:color="000000"/>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23.</w:t>
            </w:r>
            <w:r w:rsidR="001B7E74" w:rsidRPr="000711BC">
              <w:rPr>
                <w:rFonts w:cs="Times New Roman"/>
                <w:color w:val="000000"/>
                <w:sz w:val="24"/>
                <w:szCs w:val="24"/>
              </w:rPr>
              <w:t>500</w:t>
            </w:r>
          </w:p>
        </w:tc>
        <w:tc>
          <w:tcPr>
            <w:tcW w:w="1519" w:type="dxa"/>
            <w:tcBorders>
              <w:top w:val="nil"/>
              <w:left w:val="nil"/>
              <w:bottom w:val="single" w:sz="4" w:space="0" w:color="000000"/>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23,</w:t>
            </w:r>
            <w:r w:rsidR="001B7E74" w:rsidRPr="000711BC">
              <w:rPr>
                <w:rFonts w:cs="Times New Roman"/>
                <w:color w:val="000000"/>
                <w:sz w:val="24"/>
                <w:szCs w:val="24"/>
              </w:rPr>
              <w:t>1</w:t>
            </w:r>
            <w:r>
              <w:rPr>
                <w:rFonts w:cs="Times New Roman"/>
                <w:color w:val="000000"/>
                <w:sz w:val="24"/>
                <w:szCs w:val="24"/>
              </w:rPr>
              <w:t>0</w:t>
            </w:r>
          </w:p>
        </w:tc>
        <w:tc>
          <w:tcPr>
            <w:tcW w:w="1775" w:type="dxa"/>
            <w:tcBorders>
              <w:top w:val="nil"/>
              <w:left w:val="nil"/>
              <w:bottom w:val="single" w:sz="4" w:space="0" w:color="000000"/>
              <w:right w:val="nil"/>
            </w:tcBorders>
            <w:vAlign w:val="center"/>
          </w:tcPr>
          <w:p w:rsidR="001B7E74" w:rsidRPr="000711BC" w:rsidRDefault="001B7E74" w:rsidP="009D5644">
            <w:pPr>
              <w:jc w:val="center"/>
              <w:rPr>
                <w:rFonts w:cs="Times New Roman"/>
                <w:color w:val="000000"/>
                <w:sz w:val="24"/>
                <w:szCs w:val="24"/>
              </w:rPr>
            </w:pPr>
            <w:r w:rsidRPr="000711BC">
              <w:rPr>
                <w:rFonts w:cs="Times New Roman"/>
                <w:color w:val="000000"/>
                <w:sz w:val="24"/>
                <w:szCs w:val="24"/>
              </w:rPr>
              <w:t>196</w:t>
            </w:r>
            <w:r w:rsidR="009D5644">
              <w:rPr>
                <w:rFonts w:cs="Times New Roman"/>
                <w:color w:val="000000"/>
                <w:sz w:val="24"/>
                <w:szCs w:val="24"/>
              </w:rPr>
              <w:t>.</w:t>
            </w:r>
            <w:r w:rsidRPr="000711BC">
              <w:rPr>
                <w:rFonts w:cs="Times New Roman"/>
                <w:color w:val="000000"/>
                <w:sz w:val="24"/>
                <w:szCs w:val="24"/>
              </w:rPr>
              <w:t>100</w:t>
            </w:r>
          </w:p>
        </w:tc>
        <w:tc>
          <w:tcPr>
            <w:tcW w:w="1627" w:type="dxa"/>
            <w:tcBorders>
              <w:top w:val="nil"/>
              <w:left w:val="nil"/>
              <w:bottom w:val="single" w:sz="4" w:space="0" w:color="000000"/>
              <w:right w:val="nil"/>
            </w:tcBorders>
            <w:vAlign w:val="center"/>
          </w:tcPr>
          <w:p w:rsidR="001B7E74" w:rsidRPr="000711BC" w:rsidRDefault="009D5644" w:rsidP="002D3C60">
            <w:pPr>
              <w:jc w:val="center"/>
              <w:rPr>
                <w:rFonts w:cs="Times New Roman"/>
                <w:color w:val="000000"/>
                <w:sz w:val="24"/>
                <w:szCs w:val="24"/>
              </w:rPr>
            </w:pPr>
            <w:r>
              <w:rPr>
                <w:rFonts w:cs="Times New Roman"/>
                <w:color w:val="000000"/>
                <w:sz w:val="24"/>
                <w:szCs w:val="24"/>
              </w:rPr>
              <w:t>67,</w:t>
            </w:r>
            <w:r w:rsidR="001B7E74" w:rsidRPr="000711BC">
              <w:rPr>
                <w:rFonts w:cs="Times New Roman"/>
                <w:color w:val="000000"/>
                <w:sz w:val="24"/>
                <w:szCs w:val="24"/>
              </w:rPr>
              <w:t>4</w:t>
            </w:r>
            <w:r>
              <w:rPr>
                <w:rFonts w:cs="Times New Roman"/>
                <w:color w:val="000000"/>
                <w:sz w:val="24"/>
                <w:szCs w:val="24"/>
              </w:rPr>
              <w:t>0</w:t>
            </w:r>
          </w:p>
        </w:tc>
      </w:tr>
      <w:tr w:rsidR="001B7E74" w:rsidRPr="000711BC" w:rsidTr="00C72E23">
        <w:trPr>
          <w:trHeight w:hRule="exact" w:val="366"/>
        </w:trPr>
        <w:tc>
          <w:tcPr>
            <w:tcW w:w="3019" w:type="dxa"/>
            <w:tcBorders>
              <w:top w:val="single" w:sz="4" w:space="0" w:color="000000"/>
              <w:bottom w:val="single" w:sz="4" w:space="0" w:color="000000"/>
              <w:right w:val="nil"/>
            </w:tcBorders>
            <w:vAlign w:val="center"/>
          </w:tcPr>
          <w:p w:rsidR="001B7E74" w:rsidRPr="000711BC" w:rsidRDefault="009D3FD9">
            <w:pPr>
              <w:rPr>
                <w:rFonts w:cs="Times New Roman"/>
                <w:b/>
                <w:bCs/>
                <w:color w:val="000000"/>
                <w:sz w:val="24"/>
                <w:szCs w:val="24"/>
              </w:rPr>
            </w:pPr>
            <w:r>
              <w:rPr>
                <w:rFonts w:cs="Times New Roman"/>
                <w:b/>
                <w:bCs/>
                <w:color w:val="000000"/>
                <w:sz w:val="24"/>
                <w:szCs w:val="24"/>
              </w:rPr>
              <w:t>Tổng cộng</w:t>
            </w:r>
          </w:p>
        </w:tc>
        <w:tc>
          <w:tcPr>
            <w:tcW w:w="1599" w:type="dxa"/>
            <w:tcBorders>
              <w:top w:val="single" w:sz="4" w:space="0" w:color="000000"/>
              <w:left w:val="nil"/>
              <w:bottom w:val="single" w:sz="4" w:space="0" w:color="000000"/>
              <w:right w:val="nil"/>
            </w:tcBorders>
            <w:vAlign w:val="center"/>
          </w:tcPr>
          <w:p w:rsidR="001B7E74" w:rsidRPr="000711BC" w:rsidRDefault="001B7E74" w:rsidP="009D5644">
            <w:pPr>
              <w:jc w:val="center"/>
              <w:rPr>
                <w:rFonts w:cs="Times New Roman"/>
                <w:b/>
                <w:bCs/>
                <w:color w:val="000000"/>
                <w:sz w:val="24"/>
                <w:szCs w:val="24"/>
              </w:rPr>
            </w:pPr>
            <w:r w:rsidRPr="000711BC">
              <w:rPr>
                <w:rFonts w:cs="Times New Roman"/>
                <w:b/>
                <w:bCs/>
                <w:color w:val="000000"/>
                <w:sz w:val="24"/>
                <w:szCs w:val="24"/>
              </w:rPr>
              <w:t>360</w:t>
            </w:r>
            <w:r w:rsidR="009D5644">
              <w:rPr>
                <w:rFonts w:cs="Times New Roman"/>
                <w:b/>
                <w:bCs/>
                <w:color w:val="000000"/>
                <w:sz w:val="24"/>
                <w:szCs w:val="24"/>
              </w:rPr>
              <w:t>.</w:t>
            </w:r>
            <w:r w:rsidRPr="000711BC">
              <w:rPr>
                <w:rFonts w:cs="Times New Roman"/>
                <w:b/>
                <w:bCs/>
                <w:color w:val="000000"/>
                <w:sz w:val="24"/>
                <w:szCs w:val="24"/>
              </w:rPr>
              <w:t>100</w:t>
            </w:r>
          </w:p>
        </w:tc>
        <w:tc>
          <w:tcPr>
            <w:tcW w:w="1519" w:type="dxa"/>
            <w:tcBorders>
              <w:top w:val="single" w:sz="4" w:space="0" w:color="000000"/>
              <w:left w:val="nil"/>
              <w:bottom w:val="single" w:sz="4" w:space="0" w:color="000000"/>
              <w:right w:val="nil"/>
            </w:tcBorders>
            <w:vAlign w:val="center"/>
          </w:tcPr>
          <w:p w:rsidR="001B7E74" w:rsidRPr="000711BC" w:rsidRDefault="009D5644">
            <w:pPr>
              <w:jc w:val="center"/>
              <w:rPr>
                <w:rFonts w:cs="Times New Roman"/>
                <w:b/>
                <w:bCs/>
                <w:color w:val="000000"/>
                <w:sz w:val="24"/>
                <w:szCs w:val="24"/>
              </w:rPr>
            </w:pPr>
            <w:r>
              <w:rPr>
                <w:rFonts w:cs="Times New Roman"/>
                <w:b/>
                <w:bCs/>
                <w:color w:val="000000"/>
                <w:sz w:val="24"/>
                <w:szCs w:val="24"/>
              </w:rPr>
              <w:t>229,</w:t>
            </w:r>
            <w:r w:rsidR="001B7E74" w:rsidRPr="000711BC">
              <w:rPr>
                <w:rFonts w:cs="Times New Roman"/>
                <w:b/>
                <w:bCs/>
                <w:color w:val="000000"/>
                <w:sz w:val="24"/>
                <w:szCs w:val="24"/>
              </w:rPr>
              <w:t>1</w:t>
            </w:r>
            <w:r>
              <w:rPr>
                <w:rFonts w:cs="Times New Roman"/>
                <w:b/>
                <w:bCs/>
                <w:color w:val="000000"/>
                <w:sz w:val="24"/>
                <w:szCs w:val="24"/>
              </w:rPr>
              <w:t>0</w:t>
            </w:r>
          </w:p>
        </w:tc>
        <w:tc>
          <w:tcPr>
            <w:tcW w:w="1775" w:type="dxa"/>
            <w:tcBorders>
              <w:top w:val="single" w:sz="4" w:space="0" w:color="000000"/>
              <w:left w:val="nil"/>
              <w:bottom w:val="single" w:sz="4" w:space="0" w:color="000000"/>
              <w:right w:val="nil"/>
            </w:tcBorders>
            <w:vAlign w:val="center"/>
          </w:tcPr>
          <w:p w:rsidR="001B7E74" w:rsidRPr="000711BC" w:rsidRDefault="001B7E74">
            <w:pPr>
              <w:jc w:val="center"/>
              <w:rPr>
                <w:rFonts w:cs="Times New Roman"/>
                <w:b/>
                <w:bCs/>
                <w:color w:val="000000"/>
                <w:sz w:val="24"/>
                <w:szCs w:val="24"/>
              </w:rPr>
            </w:pPr>
            <w:r w:rsidRPr="000711BC">
              <w:rPr>
                <w:rFonts w:cs="Times New Roman"/>
                <w:b/>
                <w:bCs/>
                <w:color w:val="000000"/>
                <w:sz w:val="24"/>
                <w:szCs w:val="24"/>
              </w:rPr>
              <w:t>249,648</w:t>
            </w:r>
          </w:p>
        </w:tc>
        <w:tc>
          <w:tcPr>
            <w:tcW w:w="1627" w:type="dxa"/>
            <w:tcBorders>
              <w:top w:val="single" w:sz="4" w:space="0" w:color="000000"/>
              <w:left w:val="nil"/>
              <w:bottom w:val="single" w:sz="4" w:space="0" w:color="000000"/>
              <w:right w:val="nil"/>
            </w:tcBorders>
            <w:vAlign w:val="center"/>
          </w:tcPr>
          <w:p w:rsidR="001B7E74" w:rsidRPr="000711BC" w:rsidRDefault="009D5644">
            <w:pPr>
              <w:jc w:val="center"/>
              <w:rPr>
                <w:rFonts w:cs="Times New Roman"/>
                <w:b/>
                <w:bCs/>
                <w:color w:val="000000"/>
                <w:sz w:val="24"/>
                <w:szCs w:val="24"/>
              </w:rPr>
            </w:pPr>
            <w:r>
              <w:rPr>
                <w:rFonts w:cs="Times New Roman"/>
                <w:b/>
                <w:bCs/>
                <w:color w:val="000000"/>
                <w:sz w:val="24"/>
                <w:szCs w:val="24"/>
              </w:rPr>
              <w:t>93,</w:t>
            </w:r>
            <w:r w:rsidR="001B7E74" w:rsidRPr="000711BC">
              <w:rPr>
                <w:rFonts w:cs="Times New Roman"/>
                <w:b/>
                <w:bCs/>
                <w:color w:val="000000"/>
                <w:sz w:val="24"/>
                <w:szCs w:val="24"/>
              </w:rPr>
              <w:t>2</w:t>
            </w:r>
            <w:r>
              <w:rPr>
                <w:rFonts w:cs="Times New Roman"/>
                <w:b/>
                <w:bCs/>
                <w:color w:val="000000"/>
                <w:sz w:val="24"/>
                <w:szCs w:val="24"/>
              </w:rPr>
              <w:t>0</w:t>
            </w:r>
          </w:p>
        </w:tc>
      </w:tr>
    </w:tbl>
    <w:p w:rsidR="0031696C" w:rsidRPr="002D6BCB" w:rsidRDefault="00822151" w:rsidP="00E6253E">
      <w:pPr>
        <w:spacing w:after="0" w:line="240" w:lineRule="auto"/>
        <w:jc w:val="center"/>
        <w:rPr>
          <w:i/>
          <w:sz w:val="24"/>
          <w:szCs w:val="24"/>
        </w:rPr>
      </w:pPr>
      <w:r>
        <w:rPr>
          <w:i/>
          <w:sz w:val="24"/>
          <w:szCs w:val="24"/>
        </w:rPr>
        <w:t>(</w:t>
      </w:r>
      <w:r w:rsidR="005B78D2" w:rsidRPr="002D6BCB">
        <w:rPr>
          <w:i/>
          <w:sz w:val="24"/>
          <w:szCs w:val="24"/>
        </w:rPr>
        <w:t>Nguồn: Tổng Cục Hải Quan Việt Nam</w:t>
      </w:r>
      <w:r>
        <w:rPr>
          <w:i/>
          <w:sz w:val="24"/>
          <w:szCs w:val="24"/>
        </w:rPr>
        <w:t>)</w:t>
      </w:r>
    </w:p>
    <w:p w:rsidR="0031696C" w:rsidRDefault="00117BDA" w:rsidP="00B13B98">
      <w:pPr>
        <w:spacing w:after="0" w:line="240" w:lineRule="auto"/>
        <w:rPr>
          <w:b/>
          <w:sz w:val="24"/>
          <w:szCs w:val="24"/>
        </w:rPr>
      </w:pPr>
      <w:r>
        <w:rPr>
          <w:b/>
          <w:sz w:val="24"/>
          <w:szCs w:val="24"/>
        </w:rPr>
        <w:tab/>
      </w:r>
    </w:p>
    <w:p w:rsidR="00844F10" w:rsidRDefault="001A06F0" w:rsidP="006A4C8F">
      <w:pPr>
        <w:spacing w:before="120" w:after="120" w:line="360" w:lineRule="exact"/>
        <w:jc w:val="both"/>
        <w:rPr>
          <w:sz w:val="24"/>
          <w:szCs w:val="24"/>
        </w:rPr>
      </w:pPr>
      <w:r>
        <w:rPr>
          <w:b/>
          <w:sz w:val="24"/>
          <w:szCs w:val="24"/>
        </w:rPr>
        <w:tab/>
      </w:r>
      <w:r w:rsidR="00844F10">
        <w:rPr>
          <w:sz w:val="24"/>
          <w:szCs w:val="24"/>
        </w:rPr>
        <w:t>Sự phát triển thương mại gỗ xuyên biên giới nằm trên EWEC trong những năm gần đây là do 2 nguyên nhân chính sau đây:</w:t>
      </w:r>
    </w:p>
    <w:p w:rsidR="009B04E1" w:rsidRDefault="00844F10" w:rsidP="006A4C8F">
      <w:pPr>
        <w:spacing w:before="120" w:after="120" w:line="360" w:lineRule="exact"/>
        <w:jc w:val="both"/>
        <w:rPr>
          <w:sz w:val="24"/>
          <w:szCs w:val="24"/>
        </w:rPr>
      </w:pPr>
      <w:r>
        <w:rPr>
          <w:sz w:val="24"/>
          <w:szCs w:val="24"/>
        </w:rPr>
        <w:t xml:space="preserve"> </w:t>
      </w:r>
      <w:r>
        <w:rPr>
          <w:sz w:val="24"/>
          <w:szCs w:val="24"/>
        </w:rPr>
        <w:tab/>
      </w:r>
      <w:r>
        <w:rPr>
          <w:i/>
          <w:sz w:val="24"/>
          <w:szCs w:val="24"/>
        </w:rPr>
        <w:t>Thứ nhất</w:t>
      </w:r>
      <w:r w:rsidR="001D31FA">
        <w:rPr>
          <w:sz w:val="24"/>
          <w:szCs w:val="24"/>
        </w:rPr>
        <w:t>,</w:t>
      </w:r>
      <w:r w:rsidR="003E5D62" w:rsidRPr="003E5D62">
        <w:rPr>
          <w:sz w:val="24"/>
          <w:szCs w:val="24"/>
        </w:rPr>
        <w:t xml:space="preserve"> Trung Quốc </w:t>
      </w:r>
      <w:r>
        <w:rPr>
          <w:sz w:val="24"/>
          <w:szCs w:val="24"/>
        </w:rPr>
        <w:t xml:space="preserve">hiện </w:t>
      </w:r>
      <w:r w:rsidR="003E5D62" w:rsidRPr="003E5D62">
        <w:rPr>
          <w:sz w:val="24"/>
          <w:szCs w:val="24"/>
        </w:rPr>
        <w:t xml:space="preserve">là thị trường tiêu thụ gỗ nguyên liệu lớn nhất của các doanh nghiệp kinh doanh gỗ xuất khẩu của Việt Nam nói </w:t>
      </w:r>
      <w:proofErr w:type="gramStart"/>
      <w:r w:rsidR="003E5D62" w:rsidRPr="003E5D62">
        <w:rPr>
          <w:sz w:val="24"/>
          <w:szCs w:val="24"/>
        </w:rPr>
        <w:t>chung</w:t>
      </w:r>
      <w:proofErr w:type="gramEnd"/>
      <w:r w:rsidR="003E5D62" w:rsidRPr="003E5D62">
        <w:rPr>
          <w:sz w:val="24"/>
          <w:szCs w:val="24"/>
        </w:rPr>
        <w:t xml:space="preserve"> và tỉnh Quảng Trị nói riêng.</w:t>
      </w:r>
      <w:r w:rsidR="003E5D62">
        <w:rPr>
          <w:sz w:val="24"/>
          <w:szCs w:val="24"/>
        </w:rPr>
        <w:t xml:space="preserve"> Theo Cục Hải quan Quảng Trị, có khoảng 80 – 90% đơn đặt hàng xuất khẩu gỗ của các doanh nghiệp đóng trên địa bàn tỉnh Quảng</w:t>
      </w:r>
      <w:r w:rsidR="00A80CC9">
        <w:rPr>
          <w:sz w:val="24"/>
          <w:szCs w:val="24"/>
        </w:rPr>
        <w:t xml:space="preserve"> Trị </w:t>
      </w:r>
      <w:r w:rsidR="001D31FA">
        <w:rPr>
          <w:sz w:val="24"/>
          <w:szCs w:val="24"/>
        </w:rPr>
        <w:t xml:space="preserve">là </w:t>
      </w:r>
      <w:r w:rsidR="00A80CC9">
        <w:rPr>
          <w:sz w:val="24"/>
          <w:szCs w:val="24"/>
        </w:rPr>
        <w:t xml:space="preserve">sang thị trường Trung Quốc. </w:t>
      </w:r>
      <w:r w:rsidR="0040044D">
        <w:rPr>
          <w:sz w:val="24"/>
          <w:szCs w:val="24"/>
        </w:rPr>
        <w:t>Chính vì vậy, dựa vào lợi thế tuyến đường giao thông trên tuyến hành lang kinh tế Đông-Tây, các doanh nghiệp ở tỉnh Quảng Trị đã tập trung nguồn vốn để nhập khẩu gỗ từ Lào</w:t>
      </w:r>
      <w:r w:rsidR="001D31FA">
        <w:rPr>
          <w:sz w:val="24"/>
          <w:szCs w:val="24"/>
        </w:rPr>
        <w:t>, sau đó thực hiện một số khâu sơ chế và xuất bán sang Trung Quốc bằng vận tải đường bộ thông qua tuyến Quốc lộ 1A</w:t>
      </w:r>
      <w:r w:rsidR="00A7101F">
        <w:rPr>
          <w:sz w:val="24"/>
          <w:szCs w:val="24"/>
        </w:rPr>
        <w:t xml:space="preserve"> đến cửa khẩu Hà Thanh</w:t>
      </w:r>
      <w:r w:rsidR="0040044D">
        <w:rPr>
          <w:sz w:val="24"/>
          <w:szCs w:val="24"/>
        </w:rPr>
        <w:t xml:space="preserve">. </w:t>
      </w:r>
      <w:proofErr w:type="gramStart"/>
      <w:r w:rsidR="0040044D">
        <w:rPr>
          <w:sz w:val="24"/>
          <w:szCs w:val="24"/>
        </w:rPr>
        <w:t>Tính đến nay, có trên 150 doanh nghiệp lớn nhỏ ở tỉnh Quảng Trị tham gia vào chuỗi cung ứng gỗ từ Lào.</w:t>
      </w:r>
      <w:proofErr w:type="gramEnd"/>
    </w:p>
    <w:p w:rsidR="00BE05B8" w:rsidRDefault="0040044D" w:rsidP="006A4C8F">
      <w:pPr>
        <w:spacing w:before="120" w:after="120" w:line="360" w:lineRule="exact"/>
        <w:jc w:val="both"/>
        <w:rPr>
          <w:sz w:val="24"/>
          <w:szCs w:val="24"/>
        </w:rPr>
      </w:pPr>
      <w:r>
        <w:rPr>
          <w:b/>
          <w:sz w:val="24"/>
          <w:szCs w:val="24"/>
        </w:rPr>
        <w:tab/>
      </w:r>
      <w:proofErr w:type="gramStart"/>
      <w:r w:rsidR="00844F10">
        <w:rPr>
          <w:i/>
          <w:sz w:val="24"/>
          <w:szCs w:val="24"/>
        </w:rPr>
        <w:t>Thứ hai</w:t>
      </w:r>
      <w:r w:rsidR="00042401" w:rsidRPr="00042401">
        <w:rPr>
          <w:i/>
          <w:sz w:val="24"/>
          <w:szCs w:val="24"/>
        </w:rPr>
        <w:t>,</w:t>
      </w:r>
      <w:r w:rsidR="00042401">
        <w:rPr>
          <w:b/>
          <w:sz w:val="24"/>
          <w:szCs w:val="24"/>
        </w:rPr>
        <w:t xml:space="preserve"> </w:t>
      </w:r>
      <w:r w:rsidR="00042401" w:rsidRPr="001241C8">
        <w:rPr>
          <w:sz w:val="24"/>
          <w:szCs w:val="24"/>
        </w:rPr>
        <w:t xml:space="preserve">cơ chế quản lý tài nguyên rừng </w:t>
      </w:r>
      <w:r w:rsidR="001241C8" w:rsidRPr="001241C8">
        <w:rPr>
          <w:sz w:val="24"/>
          <w:szCs w:val="24"/>
        </w:rPr>
        <w:t>ở</w:t>
      </w:r>
      <w:r w:rsidR="00042401" w:rsidRPr="001241C8">
        <w:rPr>
          <w:sz w:val="24"/>
          <w:szCs w:val="24"/>
        </w:rPr>
        <w:t xml:space="preserve"> Lào </w:t>
      </w:r>
      <w:r w:rsidR="001241C8" w:rsidRPr="001241C8">
        <w:rPr>
          <w:sz w:val="24"/>
          <w:szCs w:val="24"/>
        </w:rPr>
        <w:t>còn lỏng lẻo</w:t>
      </w:r>
      <w:r w:rsidR="00042401" w:rsidRPr="001241C8">
        <w:rPr>
          <w:sz w:val="24"/>
          <w:szCs w:val="24"/>
        </w:rPr>
        <w:t xml:space="preserve"> và nảy sinh tình trạng tiêu cực trong việc phân bổ hạn ngạch khai thác gỗ.</w:t>
      </w:r>
      <w:proofErr w:type="gramEnd"/>
      <w:r w:rsidR="00042401">
        <w:rPr>
          <w:b/>
          <w:sz w:val="24"/>
          <w:szCs w:val="24"/>
        </w:rPr>
        <w:t xml:space="preserve"> </w:t>
      </w:r>
      <w:r w:rsidR="0060155A">
        <w:rPr>
          <w:sz w:val="24"/>
          <w:szCs w:val="24"/>
        </w:rPr>
        <w:t xml:space="preserve">Theo một báo cáo kết quả nghiên cứu của Tổ chức Forest Trend và </w:t>
      </w:r>
      <w:r w:rsidR="00672DDE">
        <w:rPr>
          <w:sz w:val="24"/>
          <w:szCs w:val="24"/>
        </w:rPr>
        <w:t>Bộ phát triển quốc tế, Vương quốc Anh-</w:t>
      </w:r>
      <w:r w:rsidR="00813704">
        <w:rPr>
          <w:sz w:val="24"/>
          <w:szCs w:val="24"/>
        </w:rPr>
        <w:t>DFID (2010), c</w:t>
      </w:r>
      <w:r w:rsidR="0060155A">
        <w:rPr>
          <w:sz w:val="24"/>
          <w:szCs w:val="24"/>
        </w:rPr>
        <w:t>ác cơ quan thuộc Bộ Nông nghiệp và lâm nghiệp của Lào và chính quyền địa phương nắm quyền phân bổ hạn ngạch khai thác gỗ để xuất bán sang thị trường Việt Nam và xảy ra tình trạng nhận tiền hối lộ từ các Công ty khai thác và xuất khẩu gỗ tại Lào.</w:t>
      </w:r>
      <w:r w:rsidR="009C22C9">
        <w:rPr>
          <w:sz w:val="24"/>
          <w:szCs w:val="24"/>
        </w:rPr>
        <w:t xml:space="preserve"> </w:t>
      </w:r>
      <w:r w:rsidR="00813704">
        <w:rPr>
          <w:sz w:val="24"/>
          <w:szCs w:val="24"/>
        </w:rPr>
        <w:t xml:space="preserve">Chính vì vậy, khối lượng gỗ xuất khẩu thực tế sang thị trường Trung Quốc và Việt Nam cao gấp nhiều lần so với khối lượng gỗ khai thác hàng năm </w:t>
      </w:r>
      <w:proofErr w:type="gramStart"/>
      <w:r w:rsidR="00813704">
        <w:rPr>
          <w:sz w:val="24"/>
          <w:szCs w:val="24"/>
        </w:rPr>
        <w:t>theo</w:t>
      </w:r>
      <w:proofErr w:type="gramEnd"/>
      <w:r w:rsidR="00813704">
        <w:rPr>
          <w:sz w:val="24"/>
          <w:szCs w:val="24"/>
        </w:rPr>
        <w:t xml:space="preserve"> hạn ngạch </w:t>
      </w:r>
      <w:r w:rsidR="007533D5">
        <w:rPr>
          <w:sz w:val="24"/>
          <w:szCs w:val="24"/>
        </w:rPr>
        <w:t>(Denis Smirnov, 2015)</w:t>
      </w:r>
      <w:r w:rsidR="009C22C9" w:rsidRPr="009C22C9">
        <w:rPr>
          <w:sz w:val="24"/>
          <w:szCs w:val="24"/>
        </w:rPr>
        <w:t xml:space="preserve">.  </w:t>
      </w:r>
    </w:p>
    <w:p w:rsidR="0035223B" w:rsidRDefault="009B04E1" w:rsidP="006A4C8F">
      <w:pPr>
        <w:spacing w:before="120" w:after="120" w:line="360" w:lineRule="exact"/>
        <w:ind w:firstLine="720"/>
        <w:jc w:val="both"/>
        <w:rPr>
          <w:sz w:val="24"/>
          <w:szCs w:val="24"/>
        </w:rPr>
      </w:pPr>
      <w:r>
        <w:rPr>
          <w:sz w:val="24"/>
          <w:szCs w:val="24"/>
        </w:rPr>
        <w:t xml:space="preserve">Như vậy, cửa khẩu Lao Bảo và La Lay của tỉnh Quảng Trị đóng vai trò quan trọng trong việc nhập khẩu gỗ từ Lào sang Việt Nam nằm trên hành lang kinh tế Đông Tây. Sự phát triển mạng lưới giao thông trên tuyến hành </w:t>
      </w:r>
      <w:proofErr w:type="gramStart"/>
      <w:r>
        <w:rPr>
          <w:sz w:val="24"/>
          <w:szCs w:val="24"/>
        </w:rPr>
        <w:t>lang</w:t>
      </w:r>
      <w:proofErr w:type="gramEnd"/>
      <w:r>
        <w:rPr>
          <w:sz w:val="24"/>
          <w:szCs w:val="24"/>
        </w:rPr>
        <w:t xml:space="preserve"> kinh tế Đông-Tây là một trong những yếu tố </w:t>
      </w:r>
      <w:r w:rsidR="00FB504B">
        <w:rPr>
          <w:sz w:val="24"/>
          <w:szCs w:val="24"/>
        </w:rPr>
        <w:t>chủ chốt</w:t>
      </w:r>
      <w:r>
        <w:rPr>
          <w:sz w:val="24"/>
          <w:szCs w:val="24"/>
        </w:rPr>
        <w:t xml:space="preserve"> tác động rất lớn đến sự phát triển thương mại sản phẩm gỗ có tính chất xuyên biên giới trong những năm vừa qua. Rõ ràng, có lỗ hỏng chính sách về quản lý bảo vệ tài nguyên môi trường rừng trong quá trình thiết lập EWEC. Hầu như các nhà làm chính sách chỉ chú trọng đến việc tăng cường hợp tác phát triển kinh tế giữa các quốc gia thành viên mà không quan tâm đến khía cạnh môi trường, đặc biệt là quản lý tài nguyên rừng. Trong khi đó, các chính sách quản lý tài nguyên rừng của Lào đang bộc lộ nhiều điểm yếu và có phần tiêu cực trong quản lý, dẫn đến tình trạng </w:t>
      </w:r>
      <w:r w:rsidR="005122DE">
        <w:rPr>
          <w:sz w:val="24"/>
          <w:szCs w:val="24"/>
        </w:rPr>
        <w:t>khai thác gỗ thiếu hợp lý và tạo ra sự suy giảm đa dạng sinh học tài nguyên môi trường rừng</w:t>
      </w:r>
      <w:r w:rsidR="003D5121">
        <w:rPr>
          <w:sz w:val="24"/>
          <w:szCs w:val="24"/>
        </w:rPr>
        <w:t xml:space="preserve"> </w:t>
      </w:r>
      <w:r w:rsidR="003D5121" w:rsidRPr="003D5121">
        <w:rPr>
          <w:color w:val="FF0000"/>
          <w:sz w:val="24"/>
          <w:szCs w:val="24"/>
        </w:rPr>
        <w:t>[13]</w:t>
      </w:r>
      <w:r w:rsidR="005122DE">
        <w:rPr>
          <w:sz w:val="24"/>
          <w:szCs w:val="24"/>
        </w:rPr>
        <w:t>.</w:t>
      </w:r>
      <w:r w:rsidR="00745D16">
        <w:rPr>
          <w:sz w:val="24"/>
          <w:szCs w:val="24"/>
        </w:rPr>
        <w:t xml:space="preserve"> </w:t>
      </w:r>
      <w:r w:rsidR="00D2139F">
        <w:rPr>
          <w:sz w:val="24"/>
          <w:szCs w:val="24"/>
        </w:rPr>
        <w:t xml:space="preserve">Theo báo cáo của </w:t>
      </w:r>
      <w:r w:rsidR="006F5067">
        <w:rPr>
          <w:sz w:val="24"/>
          <w:szCs w:val="24"/>
        </w:rPr>
        <w:t>Cục lâm nghiệp-Lào, tỷ lệ che phủ rừng</w:t>
      </w:r>
      <w:r w:rsidR="008252FC">
        <w:rPr>
          <w:sz w:val="24"/>
          <w:szCs w:val="24"/>
        </w:rPr>
        <w:t xml:space="preserve"> của Lào đã giảm từ 49% (1982) xuống còn 45% (1992) và 41,5% năm 2002. </w:t>
      </w:r>
      <w:r w:rsidR="00FF3D33">
        <w:rPr>
          <w:sz w:val="24"/>
          <w:szCs w:val="24"/>
        </w:rPr>
        <w:t>Tỷ lệ suy thoái tài nguyên rừng ở Lào đạt ở mức 0</w:t>
      </w:r>
      <w:proofErr w:type="gramStart"/>
      <w:r w:rsidR="00FF3D33">
        <w:rPr>
          <w:sz w:val="24"/>
          <w:szCs w:val="24"/>
        </w:rPr>
        <w:t>,4</w:t>
      </w:r>
      <w:proofErr w:type="gramEnd"/>
      <w:r w:rsidR="00FF3D33">
        <w:rPr>
          <w:sz w:val="24"/>
          <w:szCs w:val="24"/>
        </w:rPr>
        <w:t>%</w:t>
      </w:r>
      <w:r w:rsidR="008252FC">
        <w:rPr>
          <w:sz w:val="24"/>
          <w:szCs w:val="24"/>
        </w:rPr>
        <w:t xml:space="preserve"> </w:t>
      </w:r>
      <w:r w:rsidR="00FF3D33">
        <w:rPr>
          <w:sz w:val="24"/>
          <w:szCs w:val="24"/>
        </w:rPr>
        <w:t xml:space="preserve">(46.000 ha) giai đoạn 1982-1992 và đạt ở mức 1,2% (134.000 ha) giai đoạn 1999-2002. </w:t>
      </w:r>
      <w:r w:rsidR="00B44189">
        <w:rPr>
          <w:sz w:val="24"/>
          <w:szCs w:val="24"/>
        </w:rPr>
        <w:t>Đặc biệt, trong giai đoạn 2002 – 2010, tài nguyên rừng của Lào tiếp tục bị mất khoảng 325 nghìn ha, điều này đã làm cho tỷ lệ che phủ rừng đã giảm xuống còn 40</w:t>
      </w:r>
      <w:proofErr w:type="gramStart"/>
      <w:r w:rsidR="00B44189">
        <w:rPr>
          <w:sz w:val="24"/>
          <w:szCs w:val="24"/>
        </w:rPr>
        <w:t>,3</w:t>
      </w:r>
      <w:proofErr w:type="gramEnd"/>
      <w:r w:rsidR="00B44189">
        <w:rPr>
          <w:sz w:val="24"/>
          <w:szCs w:val="24"/>
        </w:rPr>
        <w:t>% (2010)</w:t>
      </w:r>
      <w:r w:rsidR="005D6B84">
        <w:rPr>
          <w:sz w:val="24"/>
          <w:szCs w:val="24"/>
        </w:rPr>
        <w:t xml:space="preserve"> </w:t>
      </w:r>
      <w:r w:rsidR="00567351">
        <w:rPr>
          <w:color w:val="FF0000"/>
          <w:sz w:val="24"/>
          <w:szCs w:val="24"/>
        </w:rPr>
        <w:t>[5</w:t>
      </w:r>
      <w:r w:rsidR="005D6B84" w:rsidRPr="005D6B84">
        <w:rPr>
          <w:color w:val="FF0000"/>
          <w:sz w:val="24"/>
          <w:szCs w:val="24"/>
        </w:rPr>
        <w:t>]</w:t>
      </w:r>
      <w:r w:rsidR="00B44189">
        <w:rPr>
          <w:sz w:val="24"/>
          <w:szCs w:val="24"/>
        </w:rPr>
        <w:t>.</w:t>
      </w:r>
    </w:p>
    <w:p w:rsidR="00BA4680" w:rsidRPr="00FD6185" w:rsidRDefault="00FD6185" w:rsidP="006A4C8F">
      <w:pPr>
        <w:spacing w:before="120" w:after="120" w:line="360" w:lineRule="exact"/>
        <w:jc w:val="both"/>
        <w:rPr>
          <w:b/>
          <w:sz w:val="24"/>
          <w:szCs w:val="24"/>
        </w:rPr>
      </w:pPr>
      <w:r w:rsidRPr="00FD6185">
        <w:rPr>
          <w:b/>
          <w:sz w:val="24"/>
          <w:szCs w:val="24"/>
        </w:rPr>
        <w:t xml:space="preserve">3.2.2. </w:t>
      </w:r>
      <w:r w:rsidR="000B5F50">
        <w:rPr>
          <w:b/>
          <w:sz w:val="24"/>
          <w:szCs w:val="24"/>
        </w:rPr>
        <w:t>Sự xâm thực diện tích rừng để phát triển cây trồng hàng hóa dọc</w:t>
      </w:r>
      <w:r w:rsidR="00112157" w:rsidRPr="00FD6185">
        <w:rPr>
          <w:b/>
          <w:sz w:val="24"/>
          <w:szCs w:val="24"/>
        </w:rPr>
        <w:t xml:space="preserve"> EWEC</w:t>
      </w:r>
    </w:p>
    <w:p w:rsidR="00503464" w:rsidRDefault="00B96DEE" w:rsidP="00813EE7">
      <w:pPr>
        <w:spacing w:before="120" w:after="120" w:line="360" w:lineRule="exact"/>
        <w:ind w:firstLine="720"/>
        <w:jc w:val="both"/>
        <w:rPr>
          <w:sz w:val="24"/>
          <w:szCs w:val="24"/>
        </w:rPr>
      </w:pPr>
      <w:r w:rsidRPr="00B96DEE">
        <w:rPr>
          <w:sz w:val="24"/>
          <w:szCs w:val="24"/>
        </w:rPr>
        <w:t xml:space="preserve">Với lợi thế có tuyến đường giao thông nằm trên tuyến hành </w:t>
      </w:r>
      <w:proofErr w:type="gramStart"/>
      <w:r w:rsidRPr="00B96DEE">
        <w:rPr>
          <w:sz w:val="24"/>
          <w:szCs w:val="24"/>
        </w:rPr>
        <w:t>lang</w:t>
      </w:r>
      <w:proofErr w:type="gramEnd"/>
      <w:r w:rsidRPr="00B96DEE">
        <w:rPr>
          <w:sz w:val="24"/>
          <w:szCs w:val="24"/>
        </w:rPr>
        <w:t xml:space="preserve"> kinh tế Đông-Tây, </w:t>
      </w:r>
      <w:r w:rsidR="00112157">
        <w:rPr>
          <w:sz w:val="24"/>
          <w:szCs w:val="24"/>
        </w:rPr>
        <w:t xml:space="preserve">nhiều mặt hàng nông sản địa phương dọc EWEC đã tiếp cận được thị trường xuất khẩu. </w:t>
      </w:r>
      <w:proofErr w:type="gramStart"/>
      <w:r w:rsidR="00112157">
        <w:rPr>
          <w:sz w:val="24"/>
          <w:szCs w:val="24"/>
        </w:rPr>
        <w:t>Vì vậy, trong những năm gần đây, n</w:t>
      </w:r>
      <w:r>
        <w:rPr>
          <w:sz w:val="24"/>
          <w:szCs w:val="24"/>
        </w:rPr>
        <w:t xml:space="preserve">hiều </w:t>
      </w:r>
      <w:r w:rsidR="00A459F1">
        <w:rPr>
          <w:sz w:val="24"/>
          <w:szCs w:val="24"/>
        </w:rPr>
        <w:t>vùng chuyên canh</w:t>
      </w:r>
      <w:r>
        <w:rPr>
          <w:sz w:val="24"/>
          <w:szCs w:val="24"/>
        </w:rPr>
        <w:t xml:space="preserve"> cây trồng hàng hóa xuất khẩu</w:t>
      </w:r>
      <w:r w:rsidR="00112157">
        <w:rPr>
          <w:sz w:val="24"/>
          <w:szCs w:val="24"/>
        </w:rPr>
        <w:t xml:space="preserve"> đã hình thành và phát triển</w:t>
      </w:r>
      <w:r w:rsidR="00410EC6">
        <w:rPr>
          <w:sz w:val="24"/>
          <w:szCs w:val="24"/>
        </w:rPr>
        <w:t>.</w:t>
      </w:r>
      <w:proofErr w:type="gramEnd"/>
      <w:r w:rsidR="009E3010">
        <w:rPr>
          <w:sz w:val="24"/>
          <w:szCs w:val="24"/>
        </w:rPr>
        <w:t xml:space="preserve"> </w:t>
      </w:r>
      <w:r w:rsidR="00112157">
        <w:rPr>
          <w:sz w:val="24"/>
          <w:szCs w:val="24"/>
        </w:rPr>
        <w:t xml:space="preserve">Sự mở rộng thị trường tiêu thụ đã tạo động lực </w:t>
      </w:r>
      <w:r w:rsidR="00BC08ED">
        <w:rPr>
          <w:sz w:val="24"/>
          <w:szCs w:val="24"/>
        </w:rPr>
        <w:t xml:space="preserve">cho các nông hộ </w:t>
      </w:r>
      <w:r w:rsidR="009E3010">
        <w:rPr>
          <w:sz w:val="24"/>
          <w:szCs w:val="24"/>
        </w:rPr>
        <w:t xml:space="preserve">mở rộng quy mô sản xuất bằng cách </w:t>
      </w:r>
      <w:r w:rsidR="00112157">
        <w:rPr>
          <w:sz w:val="24"/>
          <w:szCs w:val="24"/>
        </w:rPr>
        <w:t>xâm</w:t>
      </w:r>
      <w:r w:rsidR="009E3010">
        <w:rPr>
          <w:sz w:val="24"/>
          <w:szCs w:val="24"/>
        </w:rPr>
        <w:t xml:space="preserve"> </w:t>
      </w:r>
      <w:r w:rsidR="002E0703">
        <w:rPr>
          <w:sz w:val="24"/>
          <w:szCs w:val="24"/>
        </w:rPr>
        <w:t>thực</w:t>
      </w:r>
      <w:r w:rsidR="009E3010">
        <w:rPr>
          <w:sz w:val="24"/>
          <w:szCs w:val="24"/>
        </w:rPr>
        <w:t xml:space="preserve"> diện tích rừng để </w:t>
      </w:r>
      <w:r w:rsidR="00112157">
        <w:rPr>
          <w:sz w:val="24"/>
          <w:szCs w:val="24"/>
        </w:rPr>
        <w:t xml:space="preserve">gia </w:t>
      </w:r>
      <w:r w:rsidR="009E3010">
        <w:rPr>
          <w:sz w:val="24"/>
          <w:szCs w:val="24"/>
        </w:rPr>
        <w:t>tăng d</w:t>
      </w:r>
      <w:r w:rsidR="002E0703">
        <w:rPr>
          <w:sz w:val="24"/>
          <w:szCs w:val="24"/>
        </w:rPr>
        <w:t xml:space="preserve">iện tích sản xuất. </w:t>
      </w:r>
      <w:proofErr w:type="gramStart"/>
      <w:r w:rsidR="00BC08ED">
        <w:rPr>
          <w:sz w:val="24"/>
          <w:szCs w:val="24"/>
        </w:rPr>
        <w:t xml:space="preserve">Tuy nhiên, </w:t>
      </w:r>
      <w:r w:rsidR="00410EC6">
        <w:rPr>
          <w:sz w:val="24"/>
          <w:szCs w:val="24"/>
        </w:rPr>
        <w:t>thực tế cho thấy việc mở rộng quy mô sản xuất các loại cây trồng</w:t>
      </w:r>
      <w:r w:rsidR="00B366B2">
        <w:rPr>
          <w:sz w:val="24"/>
          <w:szCs w:val="24"/>
        </w:rPr>
        <w:t xml:space="preserve"> ở các hộ gia đình </w:t>
      </w:r>
      <w:r w:rsidR="00551BB1">
        <w:rPr>
          <w:sz w:val="24"/>
          <w:szCs w:val="24"/>
        </w:rPr>
        <w:t>là hoàn toàn mang tính chấ</w:t>
      </w:r>
      <w:r w:rsidR="008F7E07">
        <w:rPr>
          <w:sz w:val="24"/>
          <w:szCs w:val="24"/>
        </w:rPr>
        <w:t>t tự phát và phong trào,</w:t>
      </w:r>
      <w:r w:rsidR="00551BB1">
        <w:rPr>
          <w:sz w:val="24"/>
          <w:szCs w:val="24"/>
        </w:rPr>
        <w:t xml:space="preserve"> </w:t>
      </w:r>
      <w:r w:rsidR="00B366B2">
        <w:rPr>
          <w:sz w:val="24"/>
          <w:szCs w:val="24"/>
        </w:rPr>
        <w:t>trong khi</w:t>
      </w:r>
      <w:r w:rsidR="00410EC6">
        <w:rPr>
          <w:sz w:val="24"/>
          <w:szCs w:val="24"/>
        </w:rPr>
        <w:t xml:space="preserve"> </w:t>
      </w:r>
      <w:r w:rsidR="00BC08ED">
        <w:rPr>
          <w:sz w:val="24"/>
          <w:szCs w:val="24"/>
        </w:rPr>
        <w:t xml:space="preserve">chính quyền địa phương </w:t>
      </w:r>
      <w:r w:rsidR="00410EC6">
        <w:rPr>
          <w:sz w:val="24"/>
          <w:szCs w:val="24"/>
        </w:rPr>
        <w:t xml:space="preserve">vẫn </w:t>
      </w:r>
      <w:r w:rsidR="00BC08ED">
        <w:rPr>
          <w:sz w:val="24"/>
          <w:szCs w:val="24"/>
        </w:rPr>
        <w:t>chưa có quy hoạch và kế hoạch sử dụng đất rừng.</w:t>
      </w:r>
      <w:proofErr w:type="gramEnd"/>
      <w:r w:rsidR="00BC08ED">
        <w:rPr>
          <w:sz w:val="24"/>
          <w:szCs w:val="24"/>
        </w:rPr>
        <w:t xml:space="preserve"> </w:t>
      </w:r>
      <w:r w:rsidR="002E0703">
        <w:rPr>
          <w:sz w:val="24"/>
          <w:szCs w:val="24"/>
        </w:rPr>
        <w:t xml:space="preserve">Điều này đồng nghĩa rằng, </w:t>
      </w:r>
      <w:r w:rsidR="007356D3">
        <w:rPr>
          <w:sz w:val="24"/>
          <w:szCs w:val="24"/>
        </w:rPr>
        <w:t xml:space="preserve">diện tích đất </w:t>
      </w:r>
      <w:r w:rsidR="002E0703">
        <w:rPr>
          <w:sz w:val="24"/>
          <w:szCs w:val="24"/>
        </w:rPr>
        <w:t>ở các địa phương dọc tuyến hành lang kinh tế Đông-Tây đang bị khai thác quá mức</w:t>
      </w:r>
      <w:r w:rsidR="007356D3">
        <w:rPr>
          <w:sz w:val="24"/>
          <w:szCs w:val="24"/>
        </w:rPr>
        <w:t xml:space="preserve"> và thu hẹp dần</w:t>
      </w:r>
      <w:r w:rsidR="0026333B">
        <w:rPr>
          <w:sz w:val="24"/>
          <w:szCs w:val="24"/>
        </w:rPr>
        <w:t>,</w:t>
      </w:r>
      <w:r w:rsidR="002E0703">
        <w:rPr>
          <w:sz w:val="24"/>
          <w:szCs w:val="24"/>
        </w:rPr>
        <w:t xml:space="preserve"> </w:t>
      </w:r>
      <w:r w:rsidR="007356D3">
        <w:rPr>
          <w:sz w:val="24"/>
          <w:szCs w:val="24"/>
        </w:rPr>
        <w:t>dẫn đến</w:t>
      </w:r>
      <w:r w:rsidR="0026333B">
        <w:rPr>
          <w:sz w:val="24"/>
          <w:szCs w:val="24"/>
        </w:rPr>
        <w:t xml:space="preserve"> nguy cơ suy thoái đất </w:t>
      </w:r>
      <w:r w:rsidR="007356D3">
        <w:rPr>
          <w:sz w:val="24"/>
          <w:szCs w:val="24"/>
        </w:rPr>
        <w:t xml:space="preserve">nghiêm trọng </w:t>
      </w:r>
      <w:r w:rsidR="0026333B">
        <w:rPr>
          <w:sz w:val="24"/>
          <w:szCs w:val="24"/>
        </w:rPr>
        <w:t>do thiếu quy hoạch và kế hoạch sử dụng đất cũng như kỹ thuật canh tác của người sản xuất còn hạn chế.</w:t>
      </w:r>
    </w:p>
    <w:p w:rsidR="002A3697" w:rsidRDefault="003C19D9" w:rsidP="00813EE7">
      <w:pPr>
        <w:spacing w:after="120" w:line="240" w:lineRule="auto"/>
        <w:jc w:val="both"/>
        <w:rPr>
          <w:sz w:val="24"/>
          <w:szCs w:val="24"/>
        </w:rPr>
      </w:pPr>
      <w:r>
        <w:rPr>
          <w:noProof/>
          <w:sz w:val="24"/>
          <w:szCs w:val="24"/>
        </w:rPr>
        <w:drawing>
          <wp:inline distT="0" distB="0" distL="0" distR="0" wp14:anchorId="3B012478" wp14:editId="35E0F0B4">
            <wp:extent cx="6124575" cy="2305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305050"/>
                    </a:xfrm>
                    <a:prstGeom prst="rect">
                      <a:avLst/>
                    </a:prstGeom>
                    <a:noFill/>
                    <a:ln>
                      <a:noFill/>
                    </a:ln>
                  </pic:spPr>
                </pic:pic>
              </a:graphicData>
            </a:graphic>
          </wp:inline>
        </w:drawing>
      </w:r>
    </w:p>
    <w:p w:rsidR="00060517" w:rsidRPr="00C51C83" w:rsidRDefault="00D47FC5" w:rsidP="00060517">
      <w:pPr>
        <w:spacing w:after="0" w:line="240" w:lineRule="auto"/>
        <w:jc w:val="right"/>
        <w:rPr>
          <w:rFonts w:eastAsia="Times New Roman"/>
          <w:i/>
          <w:sz w:val="24"/>
          <w:szCs w:val="24"/>
        </w:rPr>
      </w:pPr>
      <w:r>
        <w:rPr>
          <w:rFonts w:eastAsia="Times New Roman"/>
          <w:i/>
          <w:sz w:val="24"/>
          <w:szCs w:val="24"/>
        </w:rPr>
        <w:t>Nguồn: Số liệu điều tra năm 2015</w:t>
      </w:r>
    </w:p>
    <w:p w:rsidR="00060517" w:rsidRPr="00D47FC5" w:rsidRDefault="00D47FC5" w:rsidP="00060517">
      <w:pPr>
        <w:jc w:val="center"/>
        <w:rPr>
          <w:b/>
          <w:sz w:val="24"/>
          <w:szCs w:val="26"/>
        </w:rPr>
      </w:pPr>
      <w:r w:rsidRPr="00D47FC5">
        <w:rPr>
          <w:b/>
          <w:noProof/>
          <w:sz w:val="24"/>
          <w:szCs w:val="26"/>
        </w:rPr>
        <w:t>Hình 4. So sánh diện tích cây trồng hàng hóa của các nông hộ giữa năm 2005 và 2015</w:t>
      </w:r>
      <w:r w:rsidR="00060517" w:rsidRPr="00D47FC5">
        <w:rPr>
          <w:b/>
          <w:sz w:val="24"/>
          <w:szCs w:val="26"/>
        </w:rPr>
        <w:t xml:space="preserve"> </w:t>
      </w:r>
    </w:p>
    <w:p w:rsidR="007B7453" w:rsidRDefault="001153D0" w:rsidP="006A4C8F">
      <w:pPr>
        <w:spacing w:before="120" w:after="120" w:line="360" w:lineRule="exact"/>
        <w:ind w:firstLine="720"/>
        <w:jc w:val="both"/>
        <w:rPr>
          <w:sz w:val="24"/>
          <w:szCs w:val="24"/>
        </w:rPr>
      </w:pPr>
      <w:proofErr w:type="gramStart"/>
      <w:r>
        <w:rPr>
          <w:sz w:val="24"/>
          <w:szCs w:val="24"/>
        </w:rPr>
        <w:t xml:space="preserve">Số liệu </w:t>
      </w:r>
      <w:r w:rsidRPr="00240586">
        <w:rPr>
          <w:color w:val="FF0000"/>
          <w:sz w:val="24"/>
          <w:szCs w:val="24"/>
        </w:rPr>
        <w:t xml:space="preserve">ở hình </w:t>
      </w:r>
      <w:r w:rsidR="004B6AFB">
        <w:rPr>
          <w:color w:val="FF0000"/>
          <w:sz w:val="24"/>
          <w:szCs w:val="24"/>
        </w:rPr>
        <w:t>4</w:t>
      </w:r>
      <w:r>
        <w:rPr>
          <w:color w:val="FF0000"/>
          <w:sz w:val="24"/>
          <w:szCs w:val="24"/>
        </w:rPr>
        <w:t xml:space="preserve"> </w:t>
      </w:r>
      <w:r>
        <w:rPr>
          <w:sz w:val="24"/>
          <w:szCs w:val="24"/>
        </w:rPr>
        <w:t xml:space="preserve">phản ánh sự thay đổi diện tích </w:t>
      </w:r>
      <w:r w:rsidR="00114122">
        <w:rPr>
          <w:sz w:val="24"/>
          <w:szCs w:val="24"/>
        </w:rPr>
        <w:t>canh tác của một số loại</w:t>
      </w:r>
      <w:r>
        <w:rPr>
          <w:sz w:val="24"/>
          <w:szCs w:val="24"/>
        </w:rPr>
        <w:t xml:space="preserve"> cây trồng hàng hóa dựa vào đất rừng của các hộ điều tra trong năm 2015 so với năm 2005.</w:t>
      </w:r>
      <w:proofErr w:type="gramEnd"/>
      <w:r>
        <w:rPr>
          <w:sz w:val="24"/>
          <w:szCs w:val="24"/>
        </w:rPr>
        <w:t xml:space="preserve"> Kết quả thống kê cho thấy, diện tích đất trồng sắn, chuối, cao su và gừng của các hộ ở 2 huyện đã tăng lên đáng kể, trong đó chủ yếu là tăng diện tích trồng sắn và chuối. Nếu như năm 2005, bình quân diện tích trồng </w:t>
      </w:r>
      <w:r w:rsidR="00114122">
        <w:rPr>
          <w:sz w:val="24"/>
          <w:szCs w:val="24"/>
        </w:rPr>
        <w:t>chuối</w:t>
      </w:r>
      <w:r w:rsidR="00B024FA">
        <w:rPr>
          <w:sz w:val="24"/>
          <w:szCs w:val="24"/>
        </w:rPr>
        <w:t xml:space="preserve"> và sắn</w:t>
      </w:r>
      <w:r w:rsidR="00114122">
        <w:rPr>
          <w:sz w:val="24"/>
          <w:szCs w:val="24"/>
        </w:rPr>
        <w:t xml:space="preserve"> </w:t>
      </w:r>
      <w:r>
        <w:rPr>
          <w:sz w:val="24"/>
          <w:szCs w:val="24"/>
        </w:rPr>
        <w:t xml:space="preserve">của các hộ điều tra chỉ có </w:t>
      </w:r>
      <w:r w:rsidR="00114122">
        <w:rPr>
          <w:sz w:val="24"/>
          <w:szCs w:val="24"/>
        </w:rPr>
        <w:t xml:space="preserve">khoảng </w:t>
      </w:r>
      <w:r w:rsidR="00B024FA">
        <w:rPr>
          <w:sz w:val="24"/>
          <w:szCs w:val="24"/>
        </w:rPr>
        <w:t>từ 100-240</w:t>
      </w:r>
      <w:r>
        <w:rPr>
          <w:sz w:val="24"/>
          <w:szCs w:val="24"/>
        </w:rPr>
        <w:t xml:space="preserve"> m</w:t>
      </w:r>
      <w:r w:rsidRPr="003556E0">
        <w:rPr>
          <w:sz w:val="24"/>
          <w:szCs w:val="24"/>
          <w:vertAlign w:val="superscript"/>
        </w:rPr>
        <w:t>2</w:t>
      </w:r>
      <w:r>
        <w:rPr>
          <w:sz w:val="24"/>
          <w:szCs w:val="24"/>
        </w:rPr>
        <w:t>/hộ thì đế</w:t>
      </w:r>
      <w:r w:rsidR="00B024FA">
        <w:rPr>
          <w:sz w:val="24"/>
          <w:szCs w:val="24"/>
        </w:rPr>
        <w:t>n năm 2015 đã tăng lên 3</w:t>
      </w:r>
      <w:r>
        <w:rPr>
          <w:sz w:val="24"/>
          <w:szCs w:val="24"/>
        </w:rPr>
        <w:t>,</w:t>
      </w:r>
      <w:r w:rsidR="00B024FA">
        <w:rPr>
          <w:sz w:val="24"/>
          <w:szCs w:val="24"/>
        </w:rPr>
        <w:t>9</w:t>
      </w:r>
      <w:r>
        <w:rPr>
          <w:sz w:val="24"/>
          <w:szCs w:val="24"/>
        </w:rPr>
        <w:t xml:space="preserve"> nghìn m</w:t>
      </w:r>
      <w:r w:rsidRPr="003556E0">
        <w:rPr>
          <w:sz w:val="24"/>
          <w:szCs w:val="24"/>
          <w:vertAlign w:val="superscript"/>
        </w:rPr>
        <w:t>2</w:t>
      </w:r>
      <w:r>
        <w:rPr>
          <w:sz w:val="24"/>
          <w:szCs w:val="24"/>
        </w:rPr>
        <w:t xml:space="preserve">/hộ, tăng </w:t>
      </w:r>
      <w:r w:rsidR="00B024FA">
        <w:rPr>
          <w:sz w:val="24"/>
          <w:szCs w:val="24"/>
        </w:rPr>
        <w:t xml:space="preserve">gấp 20 lần so với </w:t>
      </w:r>
      <w:r>
        <w:rPr>
          <w:sz w:val="24"/>
          <w:szCs w:val="24"/>
        </w:rPr>
        <w:t xml:space="preserve">năm 2005. </w:t>
      </w:r>
      <w:r w:rsidR="00015CA9">
        <w:rPr>
          <w:sz w:val="24"/>
          <w:szCs w:val="24"/>
        </w:rPr>
        <w:t xml:space="preserve">Để đánh giá tác động của EWEC đến sự thay đổi về diện tích đất canh tác của 2 loại cây trồng chuối và sắn, nghiên cứu </w:t>
      </w:r>
      <w:r w:rsidR="004451AE">
        <w:rPr>
          <w:sz w:val="24"/>
          <w:szCs w:val="24"/>
        </w:rPr>
        <w:t xml:space="preserve">tiến hành kiểm định sự khác nhau về diện tích trung bình của 2 loại cây trồng này giữa nhóm hộ có kết nối với EWEC và nhóm hộ không kết nối với EWEC (nhóm đối chứng). </w:t>
      </w:r>
      <w:proofErr w:type="gramStart"/>
      <w:r w:rsidR="004451AE">
        <w:rPr>
          <w:sz w:val="24"/>
          <w:szCs w:val="24"/>
        </w:rPr>
        <w:t xml:space="preserve">Kết quả </w:t>
      </w:r>
      <w:r w:rsidR="00E861D0">
        <w:rPr>
          <w:sz w:val="24"/>
          <w:szCs w:val="24"/>
        </w:rPr>
        <w:t>kiểm định</w:t>
      </w:r>
      <w:r w:rsidR="004451AE">
        <w:rPr>
          <w:sz w:val="24"/>
          <w:szCs w:val="24"/>
        </w:rPr>
        <w:t xml:space="preserve"> cho thấy, diện tích trung bình của cả 2 loại cây trồng </w:t>
      </w:r>
      <w:r w:rsidR="00E861D0">
        <w:rPr>
          <w:sz w:val="24"/>
          <w:szCs w:val="24"/>
        </w:rPr>
        <w:t>ở nhóm hộ có kết nối với EWEC cao hơn nhiều so với nhóm hộ không có kết nối với EWEC</w:t>
      </w:r>
      <w:r w:rsidR="002C7A79">
        <w:rPr>
          <w:sz w:val="24"/>
          <w:szCs w:val="24"/>
        </w:rPr>
        <w:t xml:space="preserve"> ở mức ý nghĩa thống kê 1%.</w:t>
      </w:r>
      <w:proofErr w:type="gramEnd"/>
    </w:p>
    <w:p w:rsidR="007B7453" w:rsidRPr="00FE5B75" w:rsidRDefault="001D6B4C" w:rsidP="006A4C8F">
      <w:pPr>
        <w:spacing w:before="120" w:after="120" w:line="360" w:lineRule="exact"/>
        <w:ind w:firstLine="720"/>
        <w:jc w:val="both"/>
        <w:rPr>
          <w:b/>
          <w:sz w:val="24"/>
          <w:szCs w:val="24"/>
        </w:rPr>
      </w:pPr>
      <w:r w:rsidRPr="00FE5B75">
        <w:rPr>
          <w:b/>
          <w:sz w:val="24"/>
          <w:szCs w:val="24"/>
        </w:rPr>
        <w:t xml:space="preserve">Bảng </w:t>
      </w:r>
    </w:p>
    <w:tbl>
      <w:tblPr>
        <w:tblW w:w="9992" w:type="dxa"/>
        <w:tblInd w:w="93" w:type="dxa"/>
        <w:tblBorders>
          <w:top w:val="single" w:sz="4" w:space="0" w:color="auto"/>
          <w:bottom w:val="single" w:sz="4" w:space="0" w:color="auto"/>
        </w:tblBorders>
        <w:tblLook w:val="04A0" w:firstRow="1" w:lastRow="0" w:firstColumn="1" w:lastColumn="0" w:noHBand="0" w:noVBand="1"/>
      </w:tblPr>
      <w:tblGrid>
        <w:gridCol w:w="915"/>
        <w:gridCol w:w="2880"/>
        <w:gridCol w:w="1169"/>
        <w:gridCol w:w="1601"/>
        <w:gridCol w:w="1187"/>
        <w:gridCol w:w="1098"/>
        <w:gridCol w:w="1142"/>
      </w:tblGrid>
      <w:tr w:rsidR="000E67E3" w:rsidRPr="000E67E3" w:rsidTr="001D1C01">
        <w:trPr>
          <w:trHeight w:val="305"/>
        </w:trPr>
        <w:tc>
          <w:tcPr>
            <w:tcW w:w="3795" w:type="dxa"/>
            <w:gridSpan w:val="2"/>
            <w:vMerge w:val="restart"/>
            <w:tcBorders>
              <w:top w:val="single" w:sz="4" w:space="0" w:color="auto"/>
              <w:bottom w:val="single" w:sz="4" w:space="0" w:color="auto"/>
            </w:tcBorders>
            <w:shd w:val="clear" w:color="auto" w:fill="auto"/>
            <w:noWrap/>
            <w:vAlign w:val="bottom"/>
            <w:hideMark/>
          </w:tcPr>
          <w:p w:rsidR="000E67E3" w:rsidRPr="00516844"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 xml:space="preserve"> </w:t>
            </w:r>
            <w:r w:rsidR="00715BF4" w:rsidRPr="00516844">
              <w:rPr>
                <w:rFonts w:eastAsia="Times New Roman" w:cs="Times New Roman"/>
                <w:b/>
                <w:color w:val="000000"/>
                <w:sz w:val="22"/>
                <w:szCs w:val="22"/>
              </w:rPr>
              <w:t xml:space="preserve">Diện tích các loại cây trồng </w:t>
            </w:r>
          </w:p>
          <w:p w:rsidR="000E67E3" w:rsidRPr="00516844"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 </w:t>
            </w:r>
          </w:p>
          <w:p w:rsidR="000E67E3" w:rsidRPr="007B7453"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 </w:t>
            </w:r>
          </w:p>
        </w:tc>
        <w:tc>
          <w:tcPr>
            <w:tcW w:w="2770" w:type="dxa"/>
            <w:gridSpan w:val="2"/>
            <w:tcBorders>
              <w:top w:val="single" w:sz="4" w:space="0" w:color="auto"/>
              <w:bottom w:val="single" w:sz="4" w:space="0" w:color="auto"/>
            </w:tcBorders>
            <w:shd w:val="clear" w:color="auto" w:fill="auto"/>
            <w:noWrap/>
            <w:vAlign w:val="bottom"/>
            <w:hideMark/>
          </w:tcPr>
          <w:p w:rsidR="000E67E3" w:rsidRPr="00516844"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Levene's Test for Equality of Variances</w:t>
            </w:r>
          </w:p>
          <w:p w:rsidR="000E67E3" w:rsidRPr="007B7453"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 </w:t>
            </w:r>
          </w:p>
        </w:tc>
        <w:tc>
          <w:tcPr>
            <w:tcW w:w="3427" w:type="dxa"/>
            <w:gridSpan w:val="3"/>
            <w:tcBorders>
              <w:top w:val="single" w:sz="4" w:space="0" w:color="auto"/>
              <w:bottom w:val="single" w:sz="4" w:space="0" w:color="auto"/>
            </w:tcBorders>
            <w:shd w:val="clear" w:color="auto" w:fill="auto"/>
            <w:noWrap/>
            <w:vAlign w:val="bottom"/>
            <w:hideMark/>
          </w:tcPr>
          <w:p w:rsidR="000E67E3" w:rsidRPr="00516844"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t-test for Equality of Means</w:t>
            </w:r>
          </w:p>
          <w:p w:rsidR="000E67E3" w:rsidRPr="00516844"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 </w:t>
            </w:r>
          </w:p>
          <w:p w:rsidR="000E67E3" w:rsidRPr="007B7453" w:rsidRDefault="000E67E3" w:rsidP="007B7453">
            <w:pPr>
              <w:spacing w:after="0" w:line="240" w:lineRule="auto"/>
              <w:rPr>
                <w:rFonts w:eastAsia="Times New Roman" w:cs="Times New Roman"/>
                <w:b/>
                <w:color w:val="000000"/>
                <w:sz w:val="22"/>
                <w:szCs w:val="22"/>
              </w:rPr>
            </w:pPr>
            <w:r w:rsidRPr="007B7453">
              <w:rPr>
                <w:rFonts w:eastAsia="Times New Roman" w:cs="Times New Roman"/>
                <w:b/>
                <w:color w:val="000000"/>
                <w:sz w:val="22"/>
                <w:szCs w:val="22"/>
              </w:rPr>
              <w:t> </w:t>
            </w:r>
          </w:p>
        </w:tc>
      </w:tr>
      <w:tr w:rsidR="000E67E3" w:rsidRPr="000E67E3" w:rsidTr="001D1C01">
        <w:trPr>
          <w:trHeight w:val="305"/>
        </w:trPr>
        <w:tc>
          <w:tcPr>
            <w:tcW w:w="3795" w:type="dxa"/>
            <w:gridSpan w:val="2"/>
            <w:vMerge/>
            <w:tcBorders>
              <w:top w:val="single" w:sz="4" w:space="0" w:color="auto"/>
              <w:bottom w:val="single" w:sz="4" w:space="0" w:color="auto"/>
            </w:tcBorders>
            <w:shd w:val="clear" w:color="auto" w:fill="auto"/>
            <w:noWrap/>
            <w:vAlign w:val="bottom"/>
            <w:hideMark/>
          </w:tcPr>
          <w:p w:rsidR="000E67E3" w:rsidRPr="007B7453" w:rsidRDefault="000E67E3" w:rsidP="007B7453">
            <w:pPr>
              <w:spacing w:after="0" w:line="240" w:lineRule="auto"/>
              <w:rPr>
                <w:rFonts w:eastAsia="Times New Roman" w:cs="Times New Roman"/>
                <w:b/>
                <w:color w:val="000000"/>
                <w:sz w:val="22"/>
                <w:szCs w:val="22"/>
              </w:rPr>
            </w:pPr>
          </w:p>
        </w:tc>
        <w:tc>
          <w:tcPr>
            <w:tcW w:w="1169" w:type="dxa"/>
            <w:tcBorders>
              <w:top w:val="single" w:sz="4" w:space="0" w:color="auto"/>
              <w:bottom w:val="single" w:sz="4" w:space="0" w:color="auto"/>
            </w:tcBorders>
            <w:shd w:val="clear" w:color="auto" w:fill="auto"/>
            <w:noWrap/>
            <w:vAlign w:val="bottom"/>
            <w:hideMark/>
          </w:tcPr>
          <w:p w:rsidR="000E67E3" w:rsidRPr="007B7453" w:rsidRDefault="000E67E3" w:rsidP="001D6B4C">
            <w:pPr>
              <w:spacing w:after="0" w:line="240" w:lineRule="auto"/>
              <w:jc w:val="right"/>
              <w:rPr>
                <w:rFonts w:eastAsia="Times New Roman" w:cs="Times New Roman"/>
                <w:b/>
                <w:color w:val="000000"/>
                <w:sz w:val="22"/>
                <w:szCs w:val="22"/>
              </w:rPr>
            </w:pPr>
            <w:r w:rsidRPr="007B7453">
              <w:rPr>
                <w:rFonts w:eastAsia="Times New Roman" w:cs="Times New Roman"/>
                <w:b/>
                <w:color w:val="000000"/>
                <w:sz w:val="22"/>
                <w:szCs w:val="22"/>
              </w:rPr>
              <w:t>F</w:t>
            </w:r>
          </w:p>
        </w:tc>
        <w:tc>
          <w:tcPr>
            <w:tcW w:w="1601" w:type="dxa"/>
            <w:tcBorders>
              <w:top w:val="single" w:sz="4" w:space="0" w:color="auto"/>
              <w:bottom w:val="single" w:sz="4" w:space="0" w:color="auto"/>
            </w:tcBorders>
            <w:shd w:val="clear" w:color="auto" w:fill="auto"/>
            <w:noWrap/>
            <w:vAlign w:val="bottom"/>
            <w:hideMark/>
          </w:tcPr>
          <w:p w:rsidR="000E67E3" w:rsidRPr="007B7453" w:rsidRDefault="000E67E3" w:rsidP="001D6B4C">
            <w:pPr>
              <w:spacing w:after="0" w:line="240" w:lineRule="auto"/>
              <w:jc w:val="right"/>
              <w:rPr>
                <w:rFonts w:eastAsia="Times New Roman" w:cs="Times New Roman"/>
                <w:b/>
                <w:color w:val="000000"/>
                <w:sz w:val="22"/>
                <w:szCs w:val="22"/>
              </w:rPr>
            </w:pPr>
            <w:r w:rsidRPr="007B7453">
              <w:rPr>
                <w:rFonts w:eastAsia="Times New Roman" w:cs="Times New Roman"/>
                <w:b/>
                <w:color w:val="000000"/>
                <w:sz w:val="22"/>
                <w:szCs w:val="22"/>
              </w:rPr>
              <w:t>Sig.</w:t>
            </w:r>
          </w:p>
        </w:tc>
        <w:tc>
          <w:tcPr>
            <w:tcW w:w="1187" w:type="dxa"/>
            <w:tcBorders>
              <w:top w:val="single" w:sz="4" w:space="0" w:color="auto"/>
              <w:bottom w:val="single" w:sz="4" w:space="0" w:color="auto"/>
            </w:tcBorders>
            <w:shd w:val="clear" w:color="auto" w:fill="auto"/>
            <w:noWrap/>
            <w:vAlign w:val="bottom"/>
            <w:hideMark/>
          </w:tcPr>
          <w:p w:rsidR="000E67E3" w:rsidRPr="007B7453" w:rsidRDefault="000E67E3" w:rsidP="001D6B4C">
            <w:pPr>
              <w:spacing w:after="0" w:line="240" w:lineRule="auto"/>
              <w:jc w:val="right"/>
              <w:rPr>
                <w:rFonts w:eastAsia="Times New Roman" w:cs="Times New Roman"/>
                <w:b/>
                <w:color w:val="000000"/>
                <w:sz w:val="22"/>
                <w:szCs w:val="22"/>
              </w:rPr>
            </w:pPr>
            <w:r w:rsidRPr="007B7453">
              <w:rPr>
                <w:rFonts w:eastAsia="Times New Roman" w:cs="Times New Roman"/>
                <w:b/>
                <w:color w:val="000000"/>
                <w:sz w:val="22"/>
                <w:szCs w:val="22"/>
              </w:rPr>
              <w:t>t</w:t>
            </w:r>
          </w:p>
        </w:tc>
        <w:tc>
          <w:tcPr>
            <w:tcW w:w="1098" w:type="dxa"/>
            <w:tcBorders>
              <w:top w:val="single" w:sz="4" w:space="0" w:color="auto"/>
              <w:bottom w:val="single" w:sz="4" w:space="0" w:color="auto"/>
            </w:tcBorders>
            <w:shd w:val="clear" w:color="auto" w:fill="auto"/>
            <w:noWrap/>
            <w:vAlign w:val="bottom"/>
            <w:hideMark/>
          </w:tcPr>
          <w:p w:rsidR="000E67E3" w:rsidRPr="007B7453" w:rsidRDefault="000E67E3" w:rsidP="001D6B4C">
            <w:pPr>
              <w:spacing w:after="0" w:line="240" w:lineRule="auto"/>
              <w:jc w:val="right"/>
              <w:rPr>
                <w:rFonts w:eastAsia="Times New Roman" w:cs="Times New Roman"/>
                <w:b/>
                <w:color w:val="000000"/>
                <w:sz w:val="22"/>
                <w:szCs w:val="22"/>
              </w:rPr>
            </w:pPr>
            <w:r w:rsidRPr="007B7453">
              <w:rPr>
                <w:rFonts w:eastAsia="Times New Roman" w:cs="Times New Roman"/>
                <w:b/>
                <w:color w:val="000000"/>
                <w:sz w:val="22"/>
                <w:szCs w:val="22"/>
              </w:rPr>
              <w:t>df</w:t>
            </w:r>
          </w:p>
        </w:tc>
        <w:tc>
          <w:tcPr>
            <w:tcW w:w="1142" w:type="dxa"/>
            <w:tcBorders>
              <w:top w:val="single" w:sz="4" w:space="0" w:color="auto"/>
              <w:bottom w:val="single" w:sz="4" w:space="0" w:color="auto"/>
            </w:tcBorders>
            <w:shd w:val="clear" w:color="auto" w:fill="auto"/>
            <w:noWrap/>
            <w:vAlign w:val="bottom"/>
            <w:hideMark/>
          </w:tcPr>
          <w:p w:rsidR="000E67E3" w:rsidRPr="007B7453" w:rsidRDefault="000E67E3" w:rsidP="001D6B4C">
            <w:pPr>
              <w:spacing w:after="0" w:line="240" w:lineRule="auto"/>
              <w:jc w:val="right"/>
              <w:rPr>
                <w:rFonts w:eastAsia="Times New Roman" w:cs="Times New Roman"/>
                <w:b/>
                <w:color w:val="000000"/>
                <w:sz w:val="22"/>
                <w:szCs w:val="22"/>
              </w:rPr>
            </w:pPr>
            <w:r w:rsidRPr="007B7453">
              <w:rPr>
                <w:rFonts w:eastAsia="Times New Roman" w:cs="Times New Roman"/>
                <w:b/>
                <w:color w:val="000000"/>
                <w:sz w:val="22"/>
                <w:szCs w:val="22"/>
              </w:rPr>
              <w:t>Sig. (2-tailed)</w:t>
            </w:r>
          </w:p>
        </w:tc>
      </w:tr>
      <w:tr w:rsidR="00715BF4" w:rsidRPr="007B7453" w:rsidTr="001D1C01">
        <w:trPr>
          <w:trHeight w:val="305"/>
        </w:trPr>
        <w:tc>
          <w:tcPr>
            <w:tcW w:w="915" w:type="dxa"/>
            <w:tcBorders>
              <w:top w:val="single" w:sz="4" w:space="0" w:color="auto"/>
              <w:bottom w:val="nil"/>
            </w:tcBorders>
            <w:shd w:val="clear" w:color="auto" w:fill="auto"/>
            <w:noWrap/>
            <w:vAlign w:val="bottom"/>
            <w:hideMark/>
          </w:tcPr>
          <w:p w:rsidR="007B7453" w:rsidRPr="007B7453" w:rsidRDefault="00715BF4" w:rsidP="007B7453">
            <w:pPr>
              <w:spacing w:after="0" w:line="240" w:lineRule="auto"/>
              <w:rPr>
                <w:rFonts w:eastAsia="Times New Roman" w:cs="Times New Roman"/>
                <w:color w:val="000000"/>
                <w:sz w:val="22"/>
                <w:szCs w:val="22"/>
              </w:rPr>
            </w:pPr>
            <w:r>
              <w:rPr>
                <w:rFonts w:eastAsia="Times New Roman" w:cs="Times New Roman"/>
                <w:color w:val="000000"/>
                <w:sz w:val="22"/>
                <w:szCs w:val="22"/>
              </w:rPr>
              <w:t>Chuối</w:t>
            </w:r>
          </w:p>
        </w:tc>
        <w:tc>
          <w:tcPr>
            <w:tcW w:w="2880" w:type="dxa"/>
            <w:tcBorders>
              <w:top w:val="single" w:sz="4" w:space="0" w:color="auto"/>
              <w:bottom w:val="nil"/>
            </w:tcBorders>
            <w:shd w:val="clear" w:color="auto" w:fill="auto"/>
            <w:noWrap/>
            <w:vAlign w:val="bottom"/>
            <w:hideMark/>
          </w:tcPr>
          <w:p w:rsidR="007B7453" w:rsidRPr="007B7453" w:rsidRDefault="007B7453" w:rsidP="007B7453">
            <w:pPr>
              <w:spacing w:after="0" w:line="240" w:lineRule="auto"/>
              <w:rPr>
                <w:rFonts w:eastAsia="Times New Roman" w:cs="Times New Roman"/>
                <w:color w:val="000000"/>
                <w:sz w:val="22"/>
                <w:szCs w:val="22"/>
              </w:rPr>
            </w:pPr>
            <w:r w:rsidRPr="007B7453">
              <w:rPr>
                <w:rFonts w:eastAsia="Times New Roman" w:cs="Times New Roman"/>
                <w:color w:val="000000"/>
                <w:sz w:val="22"/>
                <w:szCs w:val="22"/>
              </w:rPr>
              <w:t>Phương sai đồng nhất</w:t>
            </w:r>
          </w:p>
        </w:tc>
        <w:tc>
          <w:tcPr>
            <w:tcW w:w="1169" w:type="dxa"/>
            <w:tcBorders>
              <w:top w:val="single" w:sz="4" w:space="0" w:color="auto"/>
              <w:bottom w:val="nil"/>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36,74</w:t>
            </w:r>
          </w:p>
        </w:tc>
        <w:tc>
          <w:tcPr>
            <w:tcW w:w="1601" w:type="dxa"/>
            <w:tcBorders>
              <w:top w:val="single" w:sz="4" w:space="0" w:color="auto"/>
              <w:bottom w:val="nil"/>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0,000</w:t>
            </w:r>
          </w:p>
        </w:tc>
        <w:tc>
          <w:tcPr>
            <w:tcW w:w="1187" w:type="dxa"/>
            <w:tcBorders>
              <w:top w:val="single" w:sz="4" w:space="0" w:color="auto"/>
              <w:bottom w:val="nil"/>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-3,67</w:t>
            </w:r>
          </w:p>
        </w:tc>
        <w:tc>
          <w:tcPr>
            <w:tcW w:w="1098" w:type="dxa"/>
            <w:tcBorders>
              <w:top w:val="single" w:sz="4" w:space="0" w:color="auto"/>
              <w:bottom w:val="nil"/>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223,00</w:t>
            </w:r>
          </w:p>
        </w:tc>
        <w:tc>
          <w:tcPr>
            <w:tcW w:w="1142" w:type="dxa"/>
            <w:tcBorders>
              <w:top w:val="single" w:sz="4" w:space="0" w:color="auto"/>
              <w:bottom w:val="nil"/>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0,000</w:t>
            </w:r>
          </w:p>
        </w:tc>
      </w:tr>
      <w:tr w:rsidR="00715BF4" w:rsidRPr="007B7453" w:rsidTr="001D1C01">
        <w:trPr>
          <w:trHeight w:val="305"/>
        </w:trPr>
        <w:tc>
          <w:tcPr>
            <w:tcW w:w="915" w:type="dxa"/>
            <w:tcBorders>
              <w:top w:val="nil"/>
              <w:bottom w:val="single" w:sz="4" w:space="0" w:color="auto"/>
            </w:tcBorders>
            <w:shd w:val="clear" w:color="auto" w:fill="auto"/>
            <w:noWrap/>
            <w:vAlign w:val="bottom"/>
            <w:hideMark/>
          </w:tcPr>
          <w:p w:rsidR="007B7453" w:rsidRPr="007B7453" w:rsidRDefault="007B7453" w:rsidP="007B7453">
            <w:pPr>
              <w:spacing w:after="0" w:line="240" w:lineRule="auto"/>
              <w:rPr>
                <w:rFonts w:eastAsia="Times New Roman" w:cs="Times New Roman"/>
                <w:color w:val="000000"/>
                <w:sz w:val="22"/>
                <w:szCs w:val="22"/>
              </w:rPr>
            </w:pPr>
            <w:r w:rsidRPr="007B7453">
              <w:rPr>
                <w:rFonts w:eastAsia="Times New Roman" w:cs="Times New Roman"/>
                <w:color w:val="000000"/>
                <w:sz w:val="22"/>
                <w:szCs w:val="22"/>
              </w:rPr>
              <w:t> </w:t>
            </w:r>
          </w:p>
        </w:tc>
        <w:tc>
          <w:tcPr>
            <w:tcW w:w="2880" w:type="dxa"/>
            <w:tcBorders>
              <w:top w:val="nil"/>
              <w:bottom w:val="single" w:sz="4" w:space="0" w:color="auto"/>
            </w:tcBorders>
            <w:shd w:val="clear" w:color="auto" w:fill="auto"/>
            <w:noWrap/>
            <w:vAlign w:val="bottom"/>
            <w:hideMark/>
          </w:tcPr>
          <w:p w:rsidR="007B7453" w:rsidRPr="007B7453" w:rsidRDefault="007B7453" w:rsidP="007B7453">
            <w:pPr>
              <w:spacing w:after="0" w:line="240" w:lineRule="auto"/>
              <w:rPr>
                <w:rFonts w:eastAsia="Times New Roman" w:cs="Times New Roman"/>
                <w:color w:val="000000"/>
                <w:sz w:val="22"/>
                <w:szCs w:val="22"/>
              </w:rPr>
            </w:pPr>
            <w:r w:rsidRPr="007B7453">
              <w:rPr>
                <w:rFonts w:eastAsia="Times New Roman" w:cs="Times New Roman"/>
                <w:color w:val="000000"/>
                <w:sz w:val="22"/>
                <w:szCs w:val="22"/>
              </w:rPr>
              <w:t>Phương sai không đồng nhất</w:t>
            </w:r>
          </w:p>
        </w:tc>
        <w:tc>
          <w:tcPr>
            <w:tcW w:w="1169" w:type="dxa"/>
            <w:tcBorders>
              <w:top w:val="nil"/>
              <w:bottom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 </w:t>
            </w:r>
          </w:p>
        </w:tc>
        <w:tc>
          <w:tcPr>
            <w:tcW w:w="1601" w:type="dxa"/>
            <w:tcBorders>
              <w:top w:val="nil"/>
              <w:bottom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 </w:t>
            </w:r>
          </w:p>
        </w:tc>
        <w:tc>
          <w:tcPr>
            <w:tcW w:w="1187" w:type="dxa"/>
            <w:tcBorders>
              <w:top w:val="nil"/>
              <w:bottom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-3,31</w:t>
            </w:r>
          </w:p>
        </w:tc>
        <w:tc>
          <w:tcPr>
            <w:tcW w:w="1098" w:type="dxa"/>
            <w:tcBorders>
              <w:top w:val="nil"/>
              <w:bottom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123,39</w:t>
            </w:r>
          </w:p>
        </w:tc>
        <w:tc>
          <w:tcPr>
            <w:tcW w:w="1142" w:type="dxa"/>
            <w:tcBorders>
              <w:top w:val="nil"/>
              <w:bottom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highlight w:val="lightGray"/>
              </w:rPr>
              <w:t>0,001</w:t>
            </w:r>
          </w:p>
        </w:tc>
      </w:tr>
      <w:tr w:rsidR="00715BF4" w:rsidRPr="007B7453" w:rsidTr="001D1C01">
        <w:trPr>
          <w:trHeight w:val="305"/>
        </w:trPr>
        <w:tc>
          <w:tcPr>
            <w:tcW w:w="915" w:type="dxa"/>
            <w:tcBorders>
              <w:top w:val="single" w:sz="4" w:space="0" w:color="auto"/>
            </w:tcBorders>
            <w:shd w:val="clear" w:color="auto" w:fill="auto"/>
            <w:noWrap/>
            <w:vAlign w:val="bottom"/>
            <w:hideMark/>
          </w:tcPr>
          <w:p w:rsidR="007B7453" w:rsidRPr="007B7453" w:rsidRDefault="00715BF4" w:rsidP="007B7453">
            <w:pPr>
              <w:spacing w:after="0" w:line="240" w:lineRule="auto"/>
              <w:rPr>
                <w:rFonts w:eastAsia="Times New Roman" w:cs="Times New Roman"/>
                <w:color w:val="000000"/>
                <w:sz w:val="22"/>
                <w:szCs w:val="22"/>
              </w:rPr>
            </w:pPr>
            <w:r>
              <w:rPr>
                <w:rFonts w:eastAsia="Times New Roman" w:cs="Times New Roman"/>
                <w:color w:val="000000"/>
                <w:sz w:val="22"/>
                <w:szCs w:val="22"/>
              </w:rPr>
              <w:t>Sắn</w:t>
            </w:r>
          </w:p>
        </w:tc>
        <w:tc>
          <w:tcPr>
            <w:tcW w:w="2880" w:type="dxa"/>
            <w:tcBorders>
              <w:top w:val="single" w:sz="4" w:space="0" w:color="auto"/>
            </w:tcBorders>
            <w:shd w:val="clear" w:color="auto" w:fill="auto"/>
            <w:noWrap/>
            <w:vAlign w:val="bottom"/>
            <w:hideMark/>
          </w:tcPr>
          <w:p w:rsidR="007B7453" w:rsidRPr="007B7453" w:rsidRDefault="007B7453" w:rsidP="007B7453">
            <w:pPr>
              <w:spacing w:after="0" w:line="240" w:lineRule="auto"/>
              <w:rPr>
                <w:rFonts w:eastAsia="Times New Roman" w:cs="Times New Roman"/>
                <w:color w:val="000000"/>
                <w:sz w:val="22"/>
                <w:szCs w:val="22"/>
              </w:rPr>
            </w:pPr>
            <w:r w:rsidRPr="007B7453">
              <w:rPr>
                <w:rFonts w:eastAsia="Times New Roman" w:cs="Times New Roman"/>
                <w:color w:val="000000"/>
                <w:sz w:val="22"/>
                <w:szCs w:val="22"/>
              </w:rPr>
              <w:t>Phương sai đồng nhất</w:t>
            </w:r>
          </w:p>
        </w:tc>
        <w:tc>
          <w:tcPr>
            <w:tcW w:w="1169" w:type="dxa"/>
            <w:tcBorders>
              <w:top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1,40</w:t>
            </w:r>
          </w:p>
        </w:tc>
        <w:tc>
          <w:tcPr>
            <w:tcW w:w="1601" w:type="dxa"/>
            <w:tcBorders>
              <w:top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0,238</w:t>
            </w:r>
          </w:p>
        </w:tc>
        <w:tc>
          <w:tcPr>
            <w:tcW w:w="1187" w:type="dxa"/>
            <w:tcBorders>
              <w:top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-3,48</w:t>
            </w:r>
          </w:p>
        </w:tc>
        <w:tc>
          <w:tcPr>
            <w:tcW w:w="1098" w:type="dxa"/>
            <w:tcBorders>
              <w:top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223,00</w:t>
            </w:r>
          </w:p>
        </w:tc>
        <w:tc>
          <w:tcPr>
            <w:tcW w:w="1142" w:type="dxa"/>
            <w:tcBorders>
              <w:top w:val="single" w:sz="4" w:space="0" w:color="auto"/>
            </w:tcBorders>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highlight w:val="lightGray"/>
              </w:rPr>
              <w:t>0,001</w:t>
            </w:r>
          </w:p>
        </w:tc>
      </w:tr>
      <w:tr w:rsidR="00715BF4" w:rsidRPr="007B7453" w:rsidTr="001D1C01">
        <w:trPr>
          <w:trHeight w:val="305"/>
        </w:trPr>
        <w:tc>
          <w:tcPr>
            <w:tcW w:w="915" w:type="dxa"/>
            <w:shd w:val="clear" w:color="auto" w:fill="auto"/>
            <w:noWrap/>
            <w:vAlign w:val="bottom"/>
            <w:hideMark/>
          </w:tcPr>
          <w:p w:rsidR="007B7453" w:rsidRPr="007B7453" w:rsidRDefault="007B7453" w:rsidP="007B7453">
            <w:pPr>
              <w:spacing w:after="0" w:line="240" w:lineRule="auto"/>
              <w:rPr>
                <w:rFonts w:eastAsia="Times New Roman" w:cs="Times New Roman"/>
                <w:color w:val="000000"/>
                <w:sz w:val="22"/>
                <w:szCs w:val="22"/>
              </w:rPr>
            </w:pPr>
            <w:r w:rsidRPr="007B7453">
              <w:rPr>
                <w:rFonts w:eastAsia="Times New Roman" w:cs="Times New Roman"/>
                <w:color w:val="000000"/>
                <w:sz w:val="22"/>
                <w:szCs w:val="22"/>
              </w:rPr>
              <w:t> </w:t>
            </w:r>
          </w:p>
        </w:tc>
        <w:tc>
          <w:tcPr>
            <w:tcW w:w="2880" w:type="dxa"/>
            <w:shd w:val="clear" w:color="auto" w:fill="auto"/>
            <w:noWrap/>
            <w:vAlign w:val="bottom"/>
            <w:hideMark/>
          </w:tcPr>
          <w:p w:rsidR="007B7453" w:rsidRPr="007B7453" w:rsidRDefault="007B7453" w:rsidP="007B7453">
            <w:pPr>
              <w:spacing w:after="0" w:line="240" w:lineRule="auto"/>
              <w:rPr>
                <w:rFonts w:eastAsia="Times New Roman" w:cs="Times New Roman"/>
                <w:color w:val="000000"/>
                <w:sz w:val="22"/>
                <w:szCs w:val="22"/>
              </w:rPr>
            </w:pPr>
            <w:r w:rsidRPr="007B7453">
              <w:rPr>
                <w:rFonts w:eastAsia="Times New Roman" w:cs="Times New Roman"/>
                <w:color w:val="000000"/>
                <w:sz w:val="22"/>
                <w:szCs w:val="22"/>
              </w:rPr>
              <w:t>Phương sai không đồng nhất</w:t>
            </w:r>
          </w:p>
        </w:tc>
        <w:tc>
          <w:tcPr>
            <w:tcW w:w="1169" w:type="dxa"/>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 </w:t>
            </w:r>
          </w:p>
        </w:tc>
        <w:tc>
          <w:tcPr>
            <w:tcW w:w="1601" w:type="dxa"/>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 </w:t>
            </w:r>
          </w:p>
        </w:tc>
        <w:tc>
          <w:tcPr>
            <w:tcW w:w="1187" w:type="dxa"/>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-3,40</w:t>
            </w:r>
          </w:p>
        </w:tc>
        <w:tc>
          <w:tcPr>
            <w:tcW w:w="1098" w:type="dxa"/>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182,39</w:t>
            </w:r>
          </w:p>
        </w:tc>
        <w:tc>
          <w:tcPr>
            <w:tcW w:w="1142" w:type="dxa"/>
            <w:shd w:val="clear" w:color="auto" w:fill="auto"/>
            <w:noWrap/>
            <w:vAlign w:val="bottom"/>
            <w:hideMark/>
          </w:tcPr>
          <w:p w:rsidR="007B7453" w:rsidRPr="007B7453" w:rsidRDefault="007B7453" w:rsidP="001D6B4C">
            <w:pPr>
              <w:spacing w:after="0" w:line="240" w:lineRule="auto"/>
              <w:jc w:val="right"/>
              <w:rPr>
                <w:rFonts w:eastAsia="Times New Roman" w:cs="Times New Roman"/>
                <w:color w:val="000000"/>
                <w:sz w:val="22"/>
                <w:szCs w:val="22"/>
              </w:rPr>
            </w:pPr>
            <w:r w:rsidRPr="007B7453">
              <w:rPr>
                <w:rFonts w:eastAsia="Times New Roman" w:cs="Times New Roman"/>
                <w:color w:val="000000"/>
                <w:sz w:val="22"/>
                <w:szCs w:val="22"/>
              </w:rPr>
              <w:t>0,001</w:t>
            </w:r>
          </w:p>
        </w:tc>
      </w:tr>
    </w:tbl>
    <w:p w:rsidR="00015CA9" w:rsidRDefault="002C7A79" w:rsidP="006A4C8F">
      <w:pPr>
        <w:spacing w:before="120" w:after="120" w:line="360" w:lineRule="exact"/>
        <w:ind w:firstLine="720"/>
        <w:jc w:val="both"/>
        <w:rPr>
          <w:sz w:val="24"/>
          <w:szCs w:val="24"/>
        </w:rPr>
      </w:pPr>
      <w:r>
        <w:rPr>
          <w:sz w:val="24"/>
          <w:szCs w:val="24"/>
        </w:rPr>
        <w:t xml:space="preserve"> </w:t>
      </w:r>
    </w:p>
    <w:p w:rsidR="00A02529" w:rsidRDefault="009D552D" w:rsidP="006A4C8F">
      <w:pPr>
        <w:spacing w:before="120" w:after="120" w:line="360" w:lineRule="exact"/>
        <w:ind w:firstLine="720"/>
        <w:jc w:val="both"/>
        <w:rPr>
          <w:rFonts w:cs="Times New Roman"/>
          <w:sz w:val="24"/>
          <w:szCs w:val="24"/>
        </w:rPr>
      </w:pPr>
      <w:r>
        <w:rPr>
          <w:sz w:val="24"/>
          <w:szCs w:val="24"/>
        </w:rPr>
        <w:t xml:space="preserve">Điều đáng chú ý ở đây là diện tích trồng Keo của các hộ không có sự thay đổi giữa năm 2005 và 2015, trong khi trồng rừng không chỉ đem lại lợi ích kinh tế cho địa phương mà còn có chức năng tăng tỷ lệ che phủ rừng và chất lượng môi trường. </w:t>
      </w:r>
      <w:r w:rsidR="00FE6DB7" w:rsidRPr="000D233C">
        <w:rPr>
          <w:rFonts w:cs="Times New Roman"/>
          <w:sz w:val="24"/>
          <w:szCs w:val="24"/>
        </w:rPr>
        <w:t xml:space="preserve">Theo ý kiến của các </w:t>
      </w:r>
      <w:r w:rsidR="00FA5220" w:rsidRPr="000D233C">
        <w:rPr>
          <w:rFonts w:cs="Times New Roman"/>
          <w:sz w:val="24"/>
          <w:szCs w:val="24"/>
        </w:rPr>
        <w:t xml:space="preserve">nông hộ, </w:t>
      </w:r>
      <w:r w:rsidR="00F650F9" w:rsidRPr="000D233C">
        <w:rPr>
          <w:rFonts w:cs="Times New Roman"/>
          <w:sz w:val="24"/>
          <w:szCs w:val="24"/>
        </w:rPr>
        <w:t>khi chưa có EWEC các sản phẩm như</w:t>
      </w:r>
      <w:r w:rsidR="00FA5220" w:rsidRPr="000D233C">
        <w:rPr>
          <w:rFonts w:cs="Times New Roman"/>
          <w:sz w:val="24"/>
          <w:szCs w:val="24"/>
        </w:rPr>
        <w:t xml:space="preserve"> sắ</w:t>
      </w:r>
      <w:r w:rsidR="0076425D">
        <w:rPr>
          <w:rFonts w:cs="Times New Roman"/>
          <w:sz w:val="24"/>
          <w:szCs w:val="24"/>
        </w:rPr>
        <w:t>n và</w:t>
      </w:r>
      <w:r w:rsidR="00FA5220" w:rsidRPr="000D233C">
        <w:rPr>
          <w:rFonts w:cs="Times New Roman"/>
          <w:sz w:val="24"/>
          <w:szCs w:val="24"/>
        </w:rPr>
        <w:t xml:space="preserve"> chuối</w:t>
      </w:r>
      <w:r w:rsidR="00F650F9" w:rsidRPr="000D233C">
        <w:rPr>
          <w:rFonts w:cs="Times New Roman"/>
          <w:sz w:val="24"/>
          <w:szCs w:val="24"/>
        </w:rPr>
        <w:t xml:space="preserve"> hầu hết được </w:t>
      </w:r>
      <w:r w:rsidR="003A0455" w:rsidRPr="000D233C">
        <w:rPr>
          <w:rFonts w:cs="Times New Roman"/>
          <w:sz w:val="24"/>
          <w:szCs w:val="24"/>
        </w:rPr>
        <w:t>dành cho tiêu dùng gia đình và làm thứ</w:t>
      </w:r>
      <w:r w:rsidR="00840FE4" w:rsidRPr="000D233C">
        <w:rPr>
          <w:rFonts w:cs="Times New Roman"/>
          <w:sz w:val="24"/>
          <w:szCs w:val="24"/>
        </w:rPr>
        <w:t xml:space="preserve">c </w:t>
      </w:r>
      <w:proofErr w:type="gramStart"/>
      <w:r w:rsidR="00840FE4" w:rsidRPr="000D233C">
        <w:rPr>
          <w:rFonts w:cs="Times New Roman"/>
          <w:sz w:val="24"/>
          <w:szCs w:val="24"/>
        </w:rPr>
        <w:t>ăn</w:t>
      </w:r>
      <w:proofErr w:type="gramEnd"/>
      <w:r w:rsidR="00840FE4" w:rsidRPr="000D233C">
        <w:rPr>
          <w:rFonts w:cs="Times New Roman"/>
          <w:sz w:val="24"/>
          <w:szCs w:val="24"/>
        </w:rPr>
        <w:t xml:space="preserve"> chăn nuôi</w:t>
      </w:r>
      <w:r w:rsidR="003A0455" w:rsidRPr="000D233C">
        <w:rPr>
          <w:rFonts w:cs="Times New Roman"/>
          <w:sz w:val="24"/>
          <w:szCs w:val="24"/>
        </w:rPr>
        <w:t xml:space="preserve">. </w:t>
      </w:r>
      <w:proofErr w:type="gramStart"/>
      <w:r w:rsidR="003A0455" w:rsidRPr="000D233C">
        <w:rPr>
          <w:rFonts w:cs="Times New Roman"/>
          <w:sz w:val="24"/>
          <w:szCs w:val="24"/>
        </w:rPr>
        <w:t>Tuy nhiên, kể từ năm 200</w:t>
      </w:r>
      <w:r w:rsidR="00C15CF3" w:rsidRPr="000D233C">
        <w:rPr>
          <w:rFonts w:cs="Times New Roman"/>
          <w:sz w:val="24"/>
          <w:szCs w:val="24"/>
        </w:rPr>
        <w:t>4</w:t>
      </w:r>
      <w:r w:rsidR="003A0455" w:rsidRPr="000D233C">
        <w:rPr>
          <w:rFonts w:cs="Times New Roman"/>
          <w:sz w:val="24"/>
          <w:szCs w:val="24"/>
        </w:rPr>
        <w:t xml:space="preserve"> trở lại đây</w:t>
      </w:r>
      <w:r w:rsidR="00CF6438">
        <w:rPr>
          <w:rFonts w:cs="Times New Roman"/>
          <w:sz w:val="24"/>
          <w:szCs w:val="24"/>
        </w:rPr>
        <w:t xml:space="preserve"> (sau khi có EWEC)</w:t>
      </w:r>
      <w:r w:rsidR="00840FE4" w:rsidRPr="000D233C">
        <w:rPr>
          <w:rFonts w:cs="Times New Roman"/>
          <w:sz w:val="24"/>
          <w:szCs w:val="24"/>
        </w:rPr>
        <w:t xml:space="preserve">, </w:t>
      </w:r>
      <w:r w:rsidR="003A0455" w:rsidRPr="000D233C">
        <w:rPr>
          <w:rFonts w:cs="Times New Roman"/>
          <w:sz w:val="24"/>
          <w:szCs w:val="24"/>
        </w:rPr>
        <w:t>các sản phẩm này đã có thị trường tiêu thụ</w:t>
      </w:r>
      <w:r w:rsidR="00433905">
        <w:rPr>
          <w:rFonts w:cs="Times New Roman"/>
          <w:sz w:val="24"/>
          <w:szCs w:val="24"/>
        </w:rPr>
        <w:t>.</w:t>
      </w:r>
      <w:proofErr w:type="gramEnd"/>
      <w:r w:rsidR="00433905">
        <w:rPr>
          <w:rFonts w:cs="Times New Roman"/>
          <w:sz w:val="24"/>
          <w:szCs w:val="24"/>
        </w:rPr>
        <w:t xml:space="preserve"> Ví dụ, là</w:t>
      </w:r>
      <w:r w:rsidR="00840FE4" w:rsidRPr="000D233C">
        <w:rPr>
          <w:rFonts w:cs="Times New Roman"/>
          <w:sz w:val="24"/>
          <w:szCs w:val="24"/>
        </w:rPr>
        <w:t xml:space="preserve"> s</w:t>
      </w:r>
      <w:r w:rsidR="00C15CF3" w:rsidRPr="000D233C">
        <w:rPr>
          <w:rFonts w:cs="Times New Roman"/>
          <w:sz w:val="24"/>
          <w:szCs w:val="24"/>
        </w:rPr>
        <w:t xml:space="preserve">ự ra đời nhà máy tinh bột sắn Hướng Hóa </w:t>
      </w:r>
      <w:r w:rsidR="00C01A9F" w:rsidRPr="000D233C">
        <w:rPr>
          <w:rFonts w:cs="Times New Roman"/>
          <w:sz w:val="24"/>
          <w:szCs w:val="24"/>
        </w:rPr>
        <w:t xml:space="preserve">vào năm 2004 đã mở ra kênh tiêu thụ </w:t>
      </w:r>
      <w:r w:rsidR="00840FE4" w:rsidRPr="000D233C">
        <w:rPr>
          <w:rFonts w:cs="Times New Roman"/>
          <w:sz w:val="24"/>
          <w:szCs w:val="24"/>
        </w:rPr>
        <w:t xml:space="preserve">sản </w:t>
      </w:r>
      <w:r w:rsidR="00F6589E">
        <w:rPr>
          <w:rFonts w:cs="Times New Roman"/>
          <w:sz w:val="24"/>
          <w:szCs w:val="24"/>
        </w:rPr>
        <w:t xml:space="preserve">phẩm </w:t>
      </w:r>
      <w:r w:rsidR="00C01A9F" w:rsidRPr="000D233C">
        <w:rPr>
          <w:rFonts w:cs="Times New Roman"/>
          <w:sz w:val="24"/>
          <w:szCs w:val="24"/>
        </w:rPr>
        <w:t xml:space="preserve">sắn </w:t>
      </w:r>
      <w:r w:rsidR="00840FE4" w:rsidRPr="000D233C">
        <w:rPr>
          <w:rFonts w:cs="Times New Roman"/>
          <w:sz w:val="24"/>
          <w:szCs w:val="24"/>
        </w:rPr>
        <w:t>cho các hộ dân địa phương</w:t>
      </w:r>
      <w:r w:rsidR="00C01A9F" w:rsidRPr="000D233C">
        <w:rPr>
          <w:rFonts w:cs="Times New Roman"/>
          <w:sz w:val="24"/>
          <w:szCs w:val="24"/>
        </w:rPr>
        <w:t xml:space="preserve">, </w:t>
      </w:r>
      <w:r w:rsidR="00F6589E">
        <w:rPr>
          <w:rFonts w:cs="Times New Roman"/>
          <w:sz w:val="24"/>
          <w:szCs w:val="24"/>
        </w:rPr>
        <w:t>tạo điều kiện để</w:t>
      </w:r>
      <w:r w:rsidR="00C01A9F" w:rsidRPr="000D233C">
        <w:rPr>
          <w:rFonts w:cs="Times New Roman"/>
          <w:sz w:val="24"/>
          <w:szCs w:val="24"/>
        </w:rPr>
        <w:t xml:space="preserve"> hình thành </w:t>
      </w:r>
      <w:r w:rsidR="00F6589E">
        <w:rPr>
          <w:rFonts w:cs="Times New Roman"/>
          <w:sz w:val="24"/>
          <w:szCs w:val="24"/>
        </w:rPr>
        <w:t xml:space="preserve">các </w:t>
      </w:r>
      <w:r w:rsidR="00C01A9F" w:rsidRPr="000D233C">
        <w:rPr>
          <w:rFonts w:cs="Times New Roman"/>
          <w:sz w:val="24"/>
          <w:szCs w:val="24"/>
        </w:rPr>
        <w:t>vùng chuyên canh cây sắn ở huyện Hướ</w:t>
      </w:r>
      <w:r w:rsidR="00770312">
        <w:rPr>
          <w:rFonts w:cs="Times New Roman"/>
          <w:sz w:val="24"/>
          <w:szCs w:val="24"/>
        </w:rPr>
        <w:t>ng Hóa và Dakrô</w:t>
      </w:r>
      <w:r w:rsidR="00C01A9F" w:rsidRPr="000D233C">
        <w:rPr>
          <w:rFonts w:cs="Times New Roman"/>
          <w:sz w:val="24"/>
          <w:szCs w:val="24"/>
        </w:rPr>
        <w:t xml:space="preserve">ng của Quảng Trị, với diện tích trên </w:t>
      </w:r>
      <w:r w:rsidR="001E7076">
        <w:rPr>
          <w:rFonts w:cs="Times New Roman"/>
          <w:sz w:val="24"/>
          <w:szCs w:val="24"/>
        </w:rPr>
        <w:t>9</w:t>
      </w:r>
      <w:proofErr w:type="gramStart"/>
      <w:r w:rsidR="00C01A9F" w:rsidRPr="000D233C">
        <w:rPr>
          <w:rFonts w:cs="Times New Roman"/>
          <w:sz w:val="24"/>
          <w:szCs w:val="24"/>
        </w:rPr>
        <w:t>,5</w:t>
      </w:r>
      <w:proofErr w:type="gramEnd"/>
      <w:r w:rsidR="00C01A9F" w:rsidRPr="000D233C">
        <w:rPr>
          <w:rFonts w:cs="Times New Roman"/>
          <w:sz w:val="24"/>
          <w:szCs w:val="24"/>
        </w:rPr>
        <w:t xml:space="preserve"> nghìn ha</w:t>
      </w:r>
      <w:r w:rsidR="00840FE4" w:rsidRPr="000D233C">
        <w:rPr>
          <w:rFonts w:cs="Times New Roman"/>
          <w:sz w:val="24"/>
          <w:szCs w:val="24"/>
        </w:rPr>
        <w:t xml:space="preserve"> và</w:t>
      </w:r>
      <w:r w:rsidR="00C01A9F" w:rsidRPr="000D233C">
        <w:rPr>
          <w:rFonts w:cs="Times New Roman"/>
          <w:sz w:val="24"/>
          <w:szCs w:val="24"/>
        </w:rPr>
        <w:t xml:space="preserve"> có khoảng 2 nghìn ha </w:t>
      </w:r>
      <w:r w:rsidR="00840FE4" w:rsidRPr="000D233C">
        <w:rPr>
          <w:rFonts w:cs="Times New Roman"/>
          <w:sz w:val="24"/>
          <w:szCs w:val="24"/>
        </w:rPr>
        <w:t xml:space="preserve">sắn ở </w:t>
      </w:r>
      <w:r w:rsidR="00C01A9F" w:rsidRPr="000D233C">
        <w:rPr>
          <w:rFonts w:cs="Times New Roman"/>
          <w:sz w:val="24"/>
          <w:szCs w:val="24"/>
        </w:rPr>
        <w:t xml:space="preserve">2 huyện Sepon và Muongnoong thuộc tỉnh Savanakhet của Lào. </w:t>
      </w:r>
    </w:p>
    <w:p w:rsidR="00114122" w:rsidRPr="00114122" w:rsidRDefault="00114122" w:rsidP="0069320E">
      <w:pPr>
        <w:spacing w:before="120" w:after="120" w:line="360" w:lineRule="auto"/>
        <w:jc w:val="center"/>
        <w:rPr>
          <w:sz w:val="24"/>
          <w:szCs w:val="24"/>
        </w:rPr>
      </w:pPr>
      <w:r>
        <w:rPr>
          <w:rFonts w:cs="Times New Roman"/>
          <w:noProof/>
        </w:rPr>
        <w:drawing>
          <wp:inline distT="0" distB="0" distL="0" distR="0" wp14:anchorId="3ADE1A30" wp14:editId="759F64D9">
            <wp:extent cx="6124575" cy="2286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77000"/>
                              </a14:imgEffect>
                              <a14:imgEffect>
                                <a14:brightnessContrast contrast="65000"/>
                              </a14:imgEffect>
                            </a14:imgLayer>
                          </a14:imgProps>
                        </a:ext>
                        <a:ext uri="{28A0092B-C50C-407E-A947-70E740481C1C}">
                          <a14:useLocalDpi xmlns:a14="http://schemas.microsoft.com/office/drawing/2010/main" val="0"/>
                        </a:ext>
                      </a:extLst>
                    </a:blip>
                    <a:srcRect/>
                    <a:stretch>
                      <a:fillRect/>
                    </a:stretch>
                  </pic:blipFill>
                  <pic:spPr bwMode="auto">
                    <a:xfrm>
                      <a:off x="0" y="0"/>
                      <a:ext cx="6124575" cy="2286000"/>
                    </a:xfrm>
                    <a:prstGeom prst="rect">
                      <a:avLst/>
                    </a:prstGeom>
                    <a:noFill/>
                    <a:ln>
                      <a:noFill/>
                    </a:ln>
                  </pic:spPr>
                </pic:pic>
              </a:graphicData>
            </a:graphic>
          </wp:inline>
        </w:drawing>
      </w:r>
    </w:p>
    <w:p w:rsidR="00114122" w:rsidRPr="008C1457" w:rsidRDefault="00114122" w:rsidP="00114122">
      <w:pPr>
        <w:pStyle w:val="Normal1"/>
        <w:spacing w:after="0" w:line="360" w:lineRule="auto"/>
        <w:jc w:val="center"/>
        <w:rPr>
          <w:rFonts w:ascii="Times New Roman" w:hAnsi="Times New Roman" w:cs="Times New Roman"/>
          <w:i/>
          <w:sz w:val="24"/>
        </w:rPr>
      </w:pPr>
      <w:r w:rsidRPr="008C1457">
        <w:rPr>
          <w:rFonts w:ascii="Times New Roman" w:hAnsi="Times New Roman" w:cs="Times New Roman"/>
          <w:i/>
          <w:sz w:val="24"/>
        </w:rPr>
        <w:t>Nguồn: Niên giám thống kê huyện Hướng Hóa</w:t>
      </w:r>
    </w:p>
    <w:p w:rsidR="00114122" w:rsidRDefault="00114122" w:rsidP="00114122">
      <w:pPr>
        <w:pStyle w:val="Normal1"/>
        <w:spacing w:after="0" w:line="360" w:lineRule="auto"/>
        <w:jc w:val="center"/>
        <w:rPr>
          <w:rFonts w:ascii="Times New Roman" w:hAnsi="Times New Roman" w:cs="Times New Roman"/>
          <w:b/>
          <w:sz w:val="24"/>
        </w:rPr>
      </w:pPr>
      <w:proofErr w:type="gramStart"/>
      <w:r>
        <w:rPr>
          <w:rFonts w:ascii="Times New Roman" w:hAnsi="Times New Roman" w:cs="Times New Roman"/>
          <w:b/>
          <w:sz w:val="24"/>
        </w:rPr>
        <w:t>Hình</w:t>
      </w:r>
      <w:r w:rsidR="001242F4">
        <w:rPr>
          <w:rFonts w:ascii="Times New Roman" w:hAnsi="Times New Roman" w:cs="Times New Roman"/>
          <w:b/>
          <w:sz w:val="24"/>
        </w:rPr>
        <w:t xml:space="preserve"> 5</w:t>
      </w:r>
      <w:r>
        <w:rPr>
          <w:rFonts w:ascii="Times New Roman" w:hAnsi="Times New Roman" w:cs="Times New Roman"/>
          <w:b/>
          <w:sz w:val="24"/>
        </w:rPr>
        <w:t>.</w:t>
      </w:r>
      <w:proofErr w:type="gramEnd"/>
      <w:r>
        <w:rPr>
          <w:rFonts w:ascii="Times New Roman" w:hAnsi="Times New Roman" w:cs="Times New Roman"/>
          <w:b/>
          <w:sz w:val="24"/>
        </w:rPr>
        <w:t xml:space="preserve"> Diện tích và sản lượng chuối ở huyện Hướng Hóa giai đoạn 2005 - 2015</w:t>
      </w:r>
    </w:p>
    <w:p w:rsidR="008F1265" w:rsidRDefault="00A02529" w:rsidP="006A4C8F">
      <w:pPr>
        <w:pStyle w:val="Normal1"/>
        <w:spacing w:before="120" w:after="120" w:line="360" w:lineRule="exact"/>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Tương tự, sự mở rộng diện tích sản xuất chuối ở huyện Hướng Hóa cũng là một trong những trường hợp điển hình.</w:t>
      </w:r>
      <w:proofErr w:type="gramEnd"/>
      <w:r>
        <w:rPr>
          <w:rFonts w:ascii="Times New Roman" w:hAnsi="Times New Roman" w:cs="Times New Roman"/>
          <w:sz w:val="24"/>
          <w:szCs w:val="24"/>
        </w:rPr>
        <w:t xml:space="preserve"> C</w:t>
      </w:r>
      <w:r w:rsidR="000D233C" w:rsidRPr="000D233C">
        <w:rPr>
          <w:rFonts w:ascii="Times New Roman" w:eastAsia="Times New Roman" w:hAnsi="Times New Roman" w:cs="Times New Roman"/>
          <w:sz w:val="24"/>
          <w:szCs w:val="24"/>
          <w:highlight w:val="white"/>
        </w:rPr>
        <w:t xml:space="preserve">huối được đánh giá là loại cây trồng chủ lực có thị trường tiêu thụ khá rộng, không chỉ được tiêu thụ ở trong nước mà còn xuất khẩu sang các nước Trung Quốc và Thái </w:t>
      </w:r>
      <w:proofErr w:type="gramStart"/>
      <w:r w:rsidR="000D233C" w:rsidRPr="000D233C">
        <w:rPr>
          <w:rFonts w:ascii="Times New Roman" w:eastAsia="Times New Roman" w:hAnsi="Times New Roman" w:cs="Times New Roman"/>
          <w:sz w:val="24"/>
          <w:szCs w:val="24"/>
          <w:highlight w:val="white"/>
        </w:rPr>
        <w:t>Lan</w:t>
      </w:r>
      <w:proofErr w:type="gramEnd"/>
      <w:r w:rsidR="000D233C" w:rsidRPr="000D233C">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T</w:t>
      </w:r>
      <w:r w:rsidR="000D233C" w:rsidRPr="000D233C">
        <w:rPr>
          <w:rFonts w:ascii="Times New Roman" w:eastAsia="Times New Roman" w:hAnsi="Times New Roman" w:cs="Times New Roman"/>
          <w:sz w:val="24"/>
          <w:szCs w:val="24"/>
          <w:highlight w:val="white"/>
        </w:rPr>
        <w:t>rong hơn 10 năm qua</w:t>
      </w:r>
      <w:r>
        <w:rPr>
          <w:rFonts w:ascii="Times New Roman" w:eastAsia="Times New Roman" w:hAnsi="Times New Roman" w:cs="Times New Roman"/>
          <w:sz w:val="24"/>
          <w:szCs w:val="24"/>
          <w:highlight w:val="white"/>
        </w:rPr>
        <w:t>, diện tích trồng chuối ở huyện Hướng Hóa của tỉnh Quảng Trị</w:t>
      </w:r>
      <w:r w:rsidR="000D233C" w:rsidRPr="000D233C">
        <w:rPr>
          <w:rFonts w:ascii="Times New Roman" w:eastAsia="Times New Roman" w:hAnsi="Times New Roman" w:cs="Times New Roman"/>
          <w:sz w:val="24"/>
          <w:szCs w:val="24"/>
          <w:highlight w:val="white"/>
        </w:rPr>
        <w:t xml:space="preserve"> đã tăng lên nhanh chóng.</w:t>
      </w:r>
      <w:proofErr w:type="gramEnd"/>
      <w:r>
        <w:rPr>
          <w:rFonts w:ascii="Times New Roman" w:eastAsia="Times New Roman" w:hAnsi="Times New Roman" w:cs="Times New Roman"/>
          <w:sz w:val="24"/>
          <w:szCs w:val="24"/>
        </w:rPr>
        <w:t xml:space="preserve"> </w:t>
      </w:r>
      <w:r w:rsidR="008F1265">
        <w:rPr>
          <w:rFonts w:ascii="Times New Roman" w:eastAsia="Times New Roman" w:hAnsi="Times New Roman" w:cs="Times New Roman"/>
          <w:sz w:val="24"/>
          <w:szCs w:val="24"/>
          <w:highlight w:val="white"/>
        </w:rPr>
        <w:t>Nếu như năm 2005 diện tích trồng chuối ở trên địa bàn huyện Hướng Hóa chỉ có 2.920</w:t>
      </w:r>
      <w:r w:rsidR="00CE75C7">
        <w:rPr>
          <w:rFonts w:ascii="Times New Roman" w:eastAsia="Times New Roman" w:hAnsi="Times New Roman" w:cs="Times New Roman"/>
          <w:sz w:val="24"/>
          <w:szCs w:val="24"/>
          <w:highlight w:val="white"/>
        </w:rPr>
        <w:t xml:space="preserve"> </w:t>
      </w:r>
      <w:r w:rsidR="008F1265">
        <w:rPr>
          <w:rFonts w:ascii="Times New Roman" w:eastAsia="Times New Roman" w:hAnsi="Times New Roman" w:cs="Times New Roman"/>
          <w:sz w:val="24"/>
          <w:szCs w:val="24"/>
          <w:highlight w:val="white"/>
        </w:rPr>
        <w:t>ha, thì đến năm 2015 đã tăng lên 6.372</w:t>
      </w:r>
      <w:r w:rsidR="00CE75C7">
        <w:rPr>
          <w:rFonts w:ascii="Times New Roman" w:eastAsia="Times New Roman" w:hAnsi="Times New Roman" w:cs="Times New Roman"/>
          <w:sz w:val="24"/>
          <w:szCs w:val="24"/>
          <w:highlight w:val="white"/>
        </w:rPr>
        <w:t xml:space="preserve"> </w:t>
      </w:r>
      <w:r w:rsidR="008F1265">
        <w:rPr>
          <w:rFonts w:ascii="Times New Roman" w:eastAsia="Times New Roman" w:hAnsi="Times New Roman" w:cs="Times New Roman"/>
          <w:sz w:val="24"/>
          <w:szCs w:val="24"/>
          <w:highlight w:val="white"/>
        </w:rPr>
        <w:t>ha, tốc độ tăng trưởng bình quân đạt ở mức 8</w:t>
      </w:r>
      <w:proofErr w:type="gramStart"/>
      <w:r w:rsidR="008F1265">
        <w:rPr>
          <w:rFonts w:ascii="Times New Roman" w:eastAsia="Times New Roman" w:hAnsi="Times New Roman" w:cs="Times New Roman"/>
          <w:sz w:val="24"/>
          <w:szCs w:val="24"/>
          <w:highlight w:val="white"/>
        </w:rPr>
        <w:t>,12</w:t>
      </w:r>
      <w:proofErr w:type="gramEnd"/>
      <w:r w:rsidR="008F1265">
        <w:rPr>
          <w:rFonts w:ascii="Times New Roman" w:eastAsia="Times New Roman" w:hAnsi="Times New Roman" w:cs="Times New Roman"/>
          <w:sz w:val="24"/>
          <w:szCs w:val="24"/>
          <w:highlight w:val="white"/>
        </w:rPr>
        <w:t xml:space="preserve">%/năm. Toàn bộ diện tích đất trồng chuối ở trên địa bàn huyện Hướng Hóa là đất rừng, tập trung phần lớn ở các xã Thuận, Tân Long, Tân Thành và Hướng Lộc. Trước đây, hầu hết diện tích đất rừng được người dân địa phương sử dụng để trồng các loại cây ngắn ngày như mía, ngô, đậu lạc và lúa rẫy. Sau khi có thương lái Trung Quốc </w:t>
      </w:r>
      <w:proofErr w:type="gramStart"/>
      <w:r w:rsidR="008F1265">
        <w:rPr>
          <w:rFonts w:ascii="Times New Roman" w:eastAsia="Times New Roman" w:hAnsi="Times New Roman" w:cs="Times New Roman"/>
          <w:sz w:val="24"/>
          <w:szCs w:val="24"/>
          <w:highlight w:val="white"/>
        </w:rPr>
        <w:t>thu</w:t>
      </w:r>
      <w:proofErr w:type="gramEnd"/>
      <w:r w:rsidR="008F1265">
        <w:rPr>
          <w:rFonts w:ascii="Times New Roman" w:eastAsia="Times New Roman" w:hAnsi="Times New Roman" w:cs="Times New Roman"/>
          <w:sz w:val="24"/>
          <w:szCs w:val="24"/>
          <w:highlight w:val="white"/>
        </w:rPr>
        <w:t xml:space="preserve"> mua sản phẩm chuối, gần như toàn bộ diện tích này đã được chuyển đổi sang trồng chuối. Đặc biệt, khi thị trường tiêu thụ chuối ngày càng được mở rộng, nhiều hộ nông dân đã sang Lào để thuê đất trồng chuối dọc </w:t>
      </w:r>
      <w:proofErr w:type="gramStart"/>
      <w:r w:rsidR="008F1265">
        <w:rPr>
          <w:rFonts w:ascii="Times New Roman" w:eastAsia="Times New Roman" w:hAnsi="Times New Roman" w:cs="Times New Roman"/>
          <w:sz w:val="24"/>
          <w:szCs w:val="24"/>
          <w:highlight w:val="white"/>
        </w:rPr>
        <w:t>theo</w:t>
      </w:r>
      <w:proofErr w:type="gramEnd"/>
      <w:r w:rsidR="008F1265">
        <w:rPr>
          <w:rFonts w:ascii="Times New Roman" w:eastAsia="Times New Roman" w:hAnsi="Times New Roman" w:cs="Times New Roman"/>
          <w:sz w:val="24"/>
          <w:szCs w:val="24"/>
          <w:highlight w:val="white"/>
        </w:rPr>
        <w:t xml:space="preserve"> dòng sông Xê Pôn (ranh giới giữa Lào và Việt Nam). Ước tính có khoảng trên </w:t>
      </w:r>
      <w:r w:rsidR="00CE75C7">
        <w:rPr>
          <w:rFonts w:ascii="Times New Roman" w:eastAsia="Times New Roman" w:hAnsi="Times New Roman" w:cs="Times New Roman"/>
          <w:sz w:val="24"/>
          <w:szCs w:val="24"/>
          <w:highlight w:val="white"/>
        </w:rPr>
        <w:t>300</w:t>
      </w:r>
      <w:r w:rsidR="008F1265">
        <w:rPr>
          <w:rFonts w:ascii="Times New Roman" w:eastAsia="Times New Roman" w:hAnsi="Times New Roman" w:cs="Times New Roman"/>
          <w:sz w:val="24"/>
          <w:szCs w:val="24"/>
          <w:highlight w:val="white"/>
        </w:rPr>
        <w:t xml:space="preserve"> hộ ở các xã Thuận, Tân Long và Tân Thành sang thuê đất ở Lào, với diện tích bình quân khoảng 2,5ha/hộ. Theo kết quả điều tra, mức giá thuê bình quân cho 1 ha đất trồng chuối là 6 triệu đồng/năm, thời hạn thuê là 7-8 năm (</w:t>
      </w:r>
      <w:proofErr w:type="gramStart"/>
      <w:r w:rsidR="008F1265">
        <w:rPr>
          <w:rFonts w:ascii="Times New Roman" w:eastAsia="Times New Roman" w:hAnsi="Times New Roman" w:cs="Times New Roman"/>
          <w:sz w:val="24"/>
          <w:szCs w:val="24"/>
          <w:highlight w:val="white"/>
        </w:rPr>
        <w:t>theo</w:t>
      </w:r>
      <w:proofErr w:type="gramEnd"/>
      <w:r w:rsidR="008F1265">
        <w:rPr>
          <w:rFonts w:ascii="Times New Roman" w:eastAsia="Times New Roman" w:hAnsi="Times New Roman" w:cs="Times New Roman"/>
          <w:sz w:val="24"/>
          <w:szCs w:val="24"/>
          <w:highlight w:val="white"/>
        </w:rPr>
        <w:t xml:space="preserve"> vòng</w:t>
      </w:r>
      <w:r w:rsidR="00EC2312">
        <w:rPr>
          <w:rFonts w:ascii="Times New Roman" w:eastAsia="Times New Roman" w:hAnsi="Times New Roman" w:cs="Times New Roman"/>
          <w:sz w:val="24"/>
          <w:szCs w:val="24"/>
          <w:highlight w:val="white"/>
        </w:rPr>
        <w:t xml:space="preserve"> </w:t>
      </w:r>
      <w:r w:rsidR="008F1265">
        <w:rPr>
          <w:rFonts w:ascii="Times New Roman" w:eastAsia="Times New Roman" w:hAnsi="Times New Roman" w:cs="Times New Roman"/>
          <w:sz w:val="24"/>
          <w:szCs w:val="24"/>
          <w:highlight w:val="white"/>
        </w:rPr>
        <w:t xml:space="preserve">đời của vườn chuối).  </w:t>
      </w:r>
    </w:p>
    <w:p w:rsidR="00932976" w:rsidRDefault="0097252C" w:rsidP="006A4C8F">
      <w:pPr>
        <w:pStyle w:val="Normal1"/>
        <w:spacing w:before="120" w:after="120" w:line="360" w:lineRule="exact"/>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Số liệu thống kê ở hình 6 phản ánh thực trạng sử dụng đất rừng để canh tác một số loại cây trồng hàng hóa ở huyện Hướng Hóa năm 2015.</w:t>
      </w:r>
      <w:proofErr w:type="gramEnd"/>
      <w:r>
        <w:rPr>
          <w:rFonts w:ascii="Times New Roman" w:eastAsia="Times New Roman" w:hAnsi="Times New Roman" w:cs="Times New Roman"/>
          <w:sz w:val="24"/>
          <w:szCs w:val="24"/>
        </w:rPr>
        <w:t xml:space="preserve"> </w:t>
      </w:r>
      <w:r w:rsidR="009C4A7E">
        <w:rPr>
          <w:rFonts w:ascii="Times New Roman" w:eastAsia="Times New Roman" w:hAnsi="Times New Roman" w:cs="Times New Roman"/>
          <w:sz w:val="24"/>
          <w:szCs w:val="24"/>
        </w:rPr>
        <w:t xml:space="preserve">Trong số 7 loại cây trồng được đưa vào thống kê thì </w:t>
      </w:r>
      <w:r w:rsidR="000330A4">
        <w:rPr>
          <w:rFonts w:ascii="Times New Roman" w:eastAsia="Times New Roman" w:hAnsi="Times New Roman" w:cs="Times New Roman"/>
          <w:sz w:val="24"/>
          <w:szCs w:val="24"/>
        </w:rPr>
        <w:t xml:space="preserve">sắn là loại cây trồng </w:t>
      </w:r>
      <w:r w:rsidR="00A54624">
        <w:rPr>
          <w:rFonts w:ascii="Times New Roman" w:eastAsia="Times New Roman" w:hAnsi="Times New Roman" w:cs="Times New Roman"/>
          <w:sz w:val="24"/>
          <w:szCs w:val="24"/>
        </w:rPr>
        <w:t xml:space="preserve">có diện tích </w:t>
      </w:r>
      <w:r w:rsidR="006610F9">
        <w:rPr>
          <w:rFonts w:ascii="Times New Roman" w:eastAsia="Times New Roman" w:hAnsi="Times New Roman" w:cs="Times New Roman"/>
          <w:sz w:val="24"/>
          <w:szCs w:val="24"/>
        </w:rPr>
        <w:t xml:space="preserve">lớn nhất, với 8.500 ha (chiếm </w:t>
      </w:r>
      <w:r w:rsidR="00A54624">
        <w:rPr>
          <w:rFonts w:ascii="Times New Roman" w:eastAsia="Times New Roman" w:hAnsi="Times New Roman" w:cs="Times New Roman"/>
          <w:sz w:val="24"/>
          <w:szCs w:val="24"/>
        </w:rPr>
        <w:t>39</w:t>
      </w:r>
      <w:proofErr w:type="gramStart"/>
      <w:r w:rsidR="00A54624">
        <w:rPr>
          <w:rFonts w:ascii="Times New Roman" w:eastAsia="Times New Roman" w:hAnsi="Times New Roman" w:cs="Times New Roman"/>
          <w:sz w:val="24"/>
          <w:szCs w:val="24"/>
        </w:rPr>
        <w:t>,18</w:t>
      </w:r>
      <w:proofErr w:type="gramEnd"/>
      <w:r w:rsidR="00A54624">
        <w:rPr>
          <w:rFonts w:ascii="Times New Roman" w:eastAsia="Times New Roman" w:hAnsi="Times New Roman" w:cs="Times New Roman"/>
          <w:sz w:val="24"/>
          <w:szCs w:val="24"/>
        </w:rPr>
        <w:t>%), đứng vị trí thứ 2 là diện tích trồng chuối (chiếm 29,37%), tiếp đến là diện tích cà phê (chiếm 23,05%).</w:t>
      </w:r>
      <w:r w:rsidR="002255F8">
        <w:rPr>
          <w:rFonts w:ascii="Times New Roman" w:eastAsia="Times New Roman" w:hAnsi="Times New Roman" w:cs="Times New Roman"/>
          <w:sz w:val="24"/>
          <w:szCs w:val="24"/>
        </w:rPr>
        <w:t xml:space="preserve"> </w:t>
      </w:r>
      <w:proofErr w:type="gramStart"/>
      <w:r w:rsidR="00E6138C">
        <w:rPr>
          <w:rFonts w:ascii="Times New Roman" w:eastAsia="Times New Roman" w:hAnsi="Times New Roman" w:cs="Times New Roman"/>
          <w:sz w:val="24"/>
          <w:szCs w:val="24"/>
        </w:rPr>
        <w:t xml:space="preserve">Trong khi đó, diện tích các loại cây trồng truyền thống trước đây như cao su, cà phê, hồ tiêu và đặc biệt là diện tích rừng trồng Keo lai </w:t>
      </w:r>
      <w:r w:rsidR="00837722">
        <w:rPr>
          <w:rFonts w:ascii="Times New Roman" w:eastAsia="Times New Roman" w:hAnsi="Times New Roman" w:cs="Times New Roman"/>
          <w:sz w:val="24"/>
          <w:szCs w:val="24"/>
        </w:rPr>
        <w:t>còn</w:t>
      </w:r>
      <w:r w:rsidR="00E6138C">
        <w:rPr>
          <w:rFonts w:ascii="Times New Roman" w:eastAsia="Times New Roman" w:hAnsi="Times New Roman" w:cs="Times New Roman"/>
          <w:sz w:val="24"/>
          <w:szCs w:val="24"/>
        </w:rPr>
        <w:t xml:space="preserve"> khá khiêm tốn.</w:t>
      </w:r>
      <w:proofErr w:type="gramEnd"/>
      <w:r w:rsidR="00E6138C">
        <w:rPr>
          <w:rFonts w:ascii="Times New Roman" w:eastAsia="Times New Roman" w:hAnsi="Times New Roman" w:cs="Times New Roman"/>
          <w:sz w:val="24"/>
          <w:szCs w:val="24"/>
        </w:rPr>
        <w:t xml:space="preserve"> </w:t>
      </w: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30741512" wp14:editId="70592BCD">
                <wp:simplePos x="0" y="0"/>
                <wp:positionH relativeFrom="column">
                  <wp:posOffset>1242695</wp:posOffset>
                </wp:positionH>
                <wp:positionV relativeFrom="paragraph">
                  <wp:posOffset>-216534</wp:posOffset>
                </wp:positionV>
                <wp:extent cx="5019675" cy="352425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5019675" cy="3524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F2E" w:rsidRDefault="00A54624" w:rsidP="00596F2E">
                            <w:pPr>
                              <w:jc w:val="center"/>
                            </w:pPr>
                            <w:r>
                              <w:rPr>
                                <w:noProof/>
                              </w:rPr>
                              <w:drawing>
                                <wp:inline distT="0" distB="0" distL="0" distR="0">
                                  <wp:extent cx="3924300" cy="3419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34194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left:0;text-align:left;margin-left:97.85pt;margin-top:-17.05pt;width:395.25pt;height:277.5pt;z-index:251753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" fillcolor="white [3201]" stroked="f" strokeweight=".5pt">
                <v:textbox>
                  <w:txbxContent>
                    <w:p w:rsidR="00596F2E" w:rsidRDefault="00A54624" w:rsidP="00596F2E">
                      <w:pPr>
                        <w:jc w:val="center"/>
                      </w:pPr>
                      <w:r>
                        <w:rPr>
                          <w:noProof/>
                        </w:rPr>
                        <w:drawing>
                          <wp:inline distT="0" distB="0" distL="0" distR="0">
                            <wp:extent cx="3924300" cy="3419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3419475"/>
                                    </a:xfrm>
                                    <a:prstGeom prst="rect">
                                      <a:avLst/>
                                    </a:prstGeom>
                                    <a:noFill/>
                                    <a:ln>
                                      <a:noFill/>
                                    </a:ln>
                                  </pic:spPr>
                                </pic:pic>
                              </a:graphicData>
                            </a:graphic>
                          </wp:inline>
                        </w:drawing>
                      </w:r>
                    </w:p>
                  </w:txbxContent>
                </v:textbox>
              </v:shape>
            </w:pict>
          </mc:Fallback>
        </mc:AlternateContent>
      </w: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Pr="00A02529" w:rsidRDefault="00596F2E" w:rsidP="006A4C8F">
      <w:pPr>
        <w:pStyle w:val="Normal1"/>
        <w:spacing w:before="120" w:after="120" w:line="360" w:lineRule="exact"/>
        <w:ind w:firstLine="720"/>
        <w:jc w:val="both"/>
        <w:rPr>
          <w:rFonts w:ascii="Times New Roman" w:eastAsia="Times New Roman" w:hAnsi="Times New Roman" w:cs="Times New Roman"/>
          <w:sz w:val="24"/>
          <w:szCs w:val="24"/>
        </w:rPr>
      </w:pPr>
    </w:p>
    <w:p w:rsidR="00596F2E" w:rsidRDefault="00596F2E" w:rsidP="006A4C8F">
      <w:pPr>
        <w:spacing w:before="120" w:after="120" w:line="360" w:lineRule="exact"/>
        <w:jc w:val="both"/>
        <w:rPr>
          <w:b/>
          <w:sz w:val="24"/>
          <w:szCs w:val="24"/>
        </w:rPr>
      </w:pPr>
    </w:p>
    <w:p w:rsidR="00596F2E" w:rsidRDefault="00596F2E" w:rsidP="006A4C8F">
      <w:pPr>
        <w:spacing w:before="120" w:after="120" w:line="360" w:lineRule="exact"/>
        <w:jc w:val="both"/>
        <w:rPr>
          <w:b/>
          <w:sz w:val="24"/>
          <w:szCs w:val="24"/>
        </w:rPr>
      </w:pPr>
    </w:p>
    <w:p w:rsidR="00596F2E" w:rsidRPr="00596F2E" w:rsidRDefault="00596F2E" w:rsidP="00DB599B">
      <w:pPr>
        <w:spacing w:before="120" w:after="120" w:line="360" w:lineRule="exact"/>
        <w:jc w:val="center"/>
        <w:rPr>
          <w:i/>
          <w:sz w:val="24"/>
          <w:szCs w:val="24"/>
        </w:rPr>
      </w:pPr>
      <w:r w:rsidRPr="00596F2E">
        <w:rPr>
          <w:i/>
          <w:sz w:val="24"/>
          <w:szCs w:val="24"/>
        </w:rPr>
        <w:t>(Nguồn: Phòng Tài nguyên - Môi trường huyện Hướng Hóa)</w:t>
      </w:r>
    </w:p>
    <w:p w:rsidR="00596F2E" w:rsidRDefault="00596F2E" w:rsidP="00DB599B">
      <w:pPr>
        <w:spacing w:before="120" w:after="120" w:line="360" w:lineRule="exact"/>
        <w:jc w:val="center"/>
        <w:rPr>
          <w:b/>
          <w:sz w:val="24"/>
          <w:szCs w:val="24"/>
        </w:rPr>
      </w:pPr>
      <w:proofErr w:type="gramStart"/>
      <w:r>
        <w:rPr>
          <w:b/>
          <w:sz w:val="24"/>
          <w:szCs w:val="24"/>
        </w:rPr>
        <w:t>Hình 6.</w:t>
      </w:r>
      <w:proofErr w:type="gramEnd"/>
      <w:r>
        <w:rPr>
          <w:b/>
          <w:sz w:val="24"/>
          <w:szCs w:val="24"/>
        </w:rPr>
        <w:t xml:space="preserve"> </w:t>
      </w:r>
      <w:r w:rsidR="00DB599B">
        <w:rPr>
          <w:b/>
          <w:sz w:val="24"/>
          <w:szCs w:val="24"/>
        </w:rPr>
        <w:t>Diện tích một số cây trồng sử dụng đất rừng ở huyện Hướng Hóa năm 2015</w:t>
      </w:r>
    </w:p>
    <w:p w:rsidR="000E3CBF" w:rsidRDefault="00FD6185" w:rsidP="006A4C8F">
      <w:pPr>
        <w:spacing w:before="120" w:after="120" w:line="360" w:lineRule="exact"/>
        <w:jc w:val="both"/>
        <w:rPr>
          <w:b/>
          <w:sz w:val="24"/>
          <w:szCs w:val="24"/>
        </w:rPr>
      </w:pPr>
      <w:r w:rsidRPr="00FD6185">
        <w:rPr>
          <w:b/>
          <w:sz w:val="24"/>
          <w:szCs w:val="24"/>
        </w:rPr>
        <w:t xml:space="preserve">4. </w:t>
      </w:r>
      <w:r w:rsidR="00C92CCA">
        <w:rPr>
          <w:b/>
          <w:sz w:val="24"/>
          <w:szCs w:val="24"/>
        </w:rPr>
        <w:t>Kết luận</w:t>
      </w:r>
      <w:r w:rsidR="00596F2E">
        <w:rPr>
          <w:b/>
          <w:sz w:val="24"/>
          <w:szCs w:val="24"/>
        </w:rPr>
        <w:t xml:space="preserve"> và hàm ý chính sách</w:t>
      </w:r>
    </w:p>
    <w:p w:rsidR="00713C6B" w:rsidRDefault="0080602D" w:rsidP="006A4C8F">
      <w:pPr>
        <w:spacing w:before="120" w:after="120" w:line="360" w:lineRule="exact"/>
        <w:ind w:firstLine="720"/>
        <w:jc w:val="both"/>
        <w:rPr>
          <w:sz w:val="24"/>
          <w:szCs w:val="24"/>
        </w:rPr>
      </w:pPr>
      <w:r>
        <w:rPr>
          <w:sz w:val="24"/>
          <w:szCs w:val="24"/>
        </w:rPr>
        <w:t xml:space="preserve">Hội nhập kinh tế khu vực là một trong </w:t>
      </w:r>
      <w:r w:rsidR="00810BED">
        <w:rPr>
          <w:sz w:val="24"/>
          <w:szCs w:val="24"/>
        </w:rPr>
        <w:t xml:space="preserve">những </w:t>
      </w:r>
      <w:r>
        <w:rPr>
          <w:sz w:val="24"/>
          <w:szCs w:val="24"/>
        </w:rPr>
        <w:t xml:space="preserve">nội dung và hình thức hợp tác của xu thế hội nhập kinh tế quốc tế và tự do hóa thương mại trong thế giới </w:t>
      </w:r>
      <w:r w:rsidR="005C5208">
        <w:rPr>
          <w:sz w:val="24"/>
          <w:szCs w:val="24"/>
        </w:rPr>
        <w:t>ngày nay</w:t>
      </w:r>
      <w:r w:rsidR="001B03CB">
        <w:rPr>
          <w:sz w:val="24"/>
          <w:szCs w:val="24"/>
        </w:rPr>
        <w:t xml:space="preserve">. </w:t>
      </w:r>
      <w:r w:rsidR="005C3BCA">
        <w:rPr>
          <w:sz w:val="24"/>
          <w:szCs w:val="24"/>
        </w:rPr>
        <w:t xml:space="preserve">Những kết quả đạt được </w:t>
      </w:r>
      <w:r w:rsidR="005E71D4">
        <w:rPr>
          <w:sz w:val="24"/>
          <w:szCs w:val="24"/>
        </w:rPr>
        <w:t xml:space="preserve">về kinh tế - xã hội </w:t>
      </w:r>
      <w:r w:rsidR="005C3BCA">
        <w:rPr>
          <w:sz w:val="24"/>
          <w:szCs w:val="24"/>
        </w:rPr>
        <w:t xml:space="preserve">trong tiến trình hội nhập kinh tế quốc tế đều được các quốc gia trên thế giới </w:t>
      </w:r>
      <w:r w:rsidR="003A7676">
        <w:rPr>
          <w:sz w:val="24"/>
          <w:szCs w:val="24"/>
        </w:rPr>
        <w:t xml:space="preserve">hoàn toàn thừa </w:t>
      </w:r>
      <w:r w:rsidR="005C3BCA">
        <w:rPr>
          <w:sz w:val="24"/>
          <w:szCs w:val="24"/>
        </w:rPr>
        <w:t>nhận, đồng thời là động lực thúc đẩy để hình thành các hình thức hợp tác mới</w:t>
      </w:r>
      <w:r w:rsidR="00262851">
        <w:rPr>
          <w:sz w:val="24"/>
          <w:szCs w:val="24"/>
        </w:rPr>
        <w:t xml:space="preserve"> trong thế kỷ XXI</w:t>
      </w:r>
      <w:r w:rsidR="005E71D4">
        <w:rPr>
          <w:sz w:val="24"/>
          <w:szCs w:val="24"/>
        </w:rPr>
        <w:t xml:space="preserve"> với diện cam kết rộng và mức cam kết sâu hơn</w:t>
      </w:r>
      <w:r w:rsidR="00AF5517">
        <w:rPr>
          <w:sz w:val="24"/>
          <w:szCs w:val="24"/>
        </w:rPr>
        <w:t xml:space="preserve">. </w:t>
      </w:r>
      <w:r w:rsidR="004333A4">
        <w:rPr>
          <w:sz w:val="24"/>
          <w:szCs w:val="24"/>
        </w:rPr>
        <w:t xml:space="preserve">Tuy nhiên, </w:t>
      </w:r>
      <w:r w:rsidR="007469F7">
        <w:rPr>
          <w:sz w:val="24"/>
          <w:szCs w:val="24"/>
        </w:rPr>
        <w:t xml:space="preserve">hội nhập kinh tế quốc tế và tự do hóa thương mại, trong </w:t>
      </w:r>
      <w:r w:rsidR="003A7676">
        <w:rPr>
          <w:sz w:val="24"/>
          <w:szCs w:val="24"/>
        </w:rPr>
        <w:t xml:space="preserve">đó </w:t>
      </w:r>
      <w:r w:rsidR="007469F7">
        <w:rPr>
          <w:sz w:val="24"/>
          <w:szCs w:val="24"/>
        </w:rPr>
        <w:t xml:space="preserve">có hội nhập kinh tế khu vực </w:t>
      </w:r>
      <w:r w:rsidR="005E71D4">
        <w:rPr>
          <w:sz w:val="24"/>
          <w:szCs w:val="24"/>
        </w:rPr>
        <w:t>đã và đang đặt ra</w:t>
      </w:r>
      <w:r w:rsidR="007469F7">
        <w:rPr>
          <w:sz w:val="24"/>
          <w:szCs w:val="24"/>
        </w:rPr>
        <w:t xml:space="preserve"> nhiều thách thức to lớn đối với các quốc gia trên thế giới như tăng trưởng chưa bền vững, ô nhiễm và suy thoái tài nguyên môi trường ngày càng gia tăng</w:t>
      </w:r>
      <w:r w:rsidR="005E71D4">
        <w:rPr>
          <w:sz w:val="24"/>
          <w:szCs w:val="24"/>
        </w:rPr>
        <w:t>..</w:t>
      </w:r>
      <w:r w:rsidR="00A12849">
        <w:rPr>
          <w:sz w:val="24"/>
          <w:szCs w:val="24"/>
        </w:rPr>
        <w:t>.</w:t>
      </w:r>
      <w:r w:rsidR="00BD445F">
        <w:rPr>
          <w:sz w:val="24"/>
          <w:szCs w:val="24"/>
        </w:rPr>
        <w:t xml:space="preserve">Vì vậy, </w:t>
      </w:r>
      <w:r w:rsidR="00324F49">
        <w:rPr>
          <w:sz w:val="24"/>
          <w:szCs w:val="24"/>
        </w:rPr>
        <w:t>nghiên cứ</w:t>
      </w:r>
      <w:r w:rsidR="003A7676">
        <w:rPr>
          <w:sz w:val="24"/>
          <w:szCs w:val="24"/>
        </w:rPr>
        <w:t>u đánh giá</w:t>
      </w:r>
      <w:r w:rsidR="00324F49">
        <w:rPr>
          <w:sz w:val="24"/>
          <w:szCs w:val="24"/>
        </w:rPr>
        <w:t xml:space="preserve"> sự tác động của chính sách hội nhập kinh tế khu vực và phát triển thương mại xuyên biên giới đến tài nguyên rừng – Trường hợp Hành lang kinh tế Đông – Tây là một </w:t>
      </w:r>
      <w:r w:rsidR="00BD445F">
        <w:rPr>
          <w:sz w:val="24"/>
          <w:szCs w:val="24"/>
        </w:rPr>
        <w:t>trong những minh</w:t>
      </w:r>
      <w:r w:rsidR="00324F49">
        <w:rPr>
          <w:sz w:val="24"/>
          <w:szCs w:val="24"/>
        </w:rPr>
        <w:t xml:space="preserve"> chứng điển hình</w:t>
      </w:r>
      <w:r w:rsidR="00BD445F">
        <w:rPr>
          <w:sz w:val="24"/>
          <w:szCs w:val="24"/>
        </w:rPr>
        <w:t xml:space="preserve"> để lý giải và làm rõ mối quan hệ giữa hội nhập kinh tế và vấn đề quản lý tài nguyên môi trường trong bối cảnh hiện nay.</w:t>
      </w:r>
    </w:p>
    <w:p w:rsidR="002B6BA3" w:rsidRDefault="001F72F0" w:rsidP="006A4C8F">
      <w:pPr>
        <w:spacing w:before="120" w:after="120" w:line="360" w:lineRule="exact"/>
        <w:ind w:firstLine="720"/>
        <w:jc w:val="both"/>
        <w:rPr>
          <w:sz w:val="24"/>
          <w:szCs w:val="24"/>
        </w:rPr>
      </w:pPr>
      <w:r w:rsidRPr="001F72F0">
        <w:rPr>
          <w:sz w:val="24"/>
          <w:szCs w:val="24"/>
        </w:rPr>
        <w:t xml:space="preserve">Kết quả nghiên cứu cho thấy, </w:t>
      </w:r>
      <w:r w:rsidR="00331AD6">
        <w:rPr>
          <w:sz w:val="24"/>
          <w:szCs w:val="24"/>
        </w:rPr>
        <w:t>sự ra đời của tuyến Hành lang kinh tế Đông – Tây đã làm phá vỡ các rào cản thương mại trước đây giữa các nước trong khu vực</w:t>
      </w:r>
      <w:r w:rsidR="003E6CDF">
        <w:rPr>
          <w:sz w:val="24"/>
          <w:szCs w:val="24"/>
        </w:rPr>
        <w:t xml:space="preserve"> Tiểu vùng Sông Mêkong</w:t>
      </w:r>
      <w:r w:rsidR="00331AD6">
        <w:rPr>
          <w:sz w:val="24"/>
          <w:szCs w:val="24"/>
        </w:rPr>
        <w:t xml:space="preserve"> bao gồm Myanmar, Thái Lan, Lào và Việt Nam. </w:t>
      </w:r>
      <w:r w:rsidR="005946C9">
        <w:rPr>
          <w:sz w:val="24"/>
          <w:szCs w:val="24"/>
        </w:rPr>
        <w:t xml:space="preserve">Đặc biệt, </w:t>
      </w:r>
      <w:r w:rsidR="003E6CDF">
        <w:rPr>
          <w:sz w:val="24"/>
          <w:szCs w:val="24"/>
        </w:rPr>
        <w:t>một hệ thống giao thông khá hoàn chỉnh và thông suốt, nối liền cảng Mawlamyine của Myanmar đến Cảng Đà Nẵng của Việt Nam, tạo động lực hết sức mạnh mẽ trong phát triển kinh tế - xã hội của các địa phương nghèo của các quốc gia nằm trên tuyến Hành lang này.</w:t>
      </w:r>
      <w:r w:rsidR="00940340">
        <w:rPr>
          <w:sz w:val="24"/>
          <w:szCs w:val="24"/>
        </w:rPr>
        <w:t xml:space="preserve"> Tuy nhiên, bên cạnh</w:t>
      </w:r>
      <w:r w:rsidR="00DB14BE">
        <w:rPr>
          <w:sz w:val="24"/>
          <w:szCs w:val="24"/>
        </w:rPr>
        <w:t xml:space="preserve"> những lợi ích </w:t>
      </w:r>
      <w:r w:rsidR="003A7676">
        <w:rPr>
          <w:sz w:val="24"/>
          <w:szCs w:val="24"/>
        </w:rPr>
        <w:t xml:space="preserve">thiết thực </w:t>
      </w:r>
      <w:r w:rsidR="00DB14BE">
        <w:rPr>
          <w:sz w:val="24"/>
          <w:szCs w:val="24"/>
        </w:rPr>
        <w:t>kể trên, EWEC cũng tạo ra những tác động theo chiều hướng tiêu cực đến tài nguyên rừng của các đị</w:t>
      </w:r>
      <w:r w:rsidR="00D755D0">
        <w:rPr>
          <w:sz w:val="24"/>
          <w:szCs w:val="24"/>
        </w:rPr>
        <w:t>a phương, cụ thể là sự gia tăng về thương mại gỗ xuyên biên giới và sự xâm thực diện rừng để phát triển các loại cây trồng hàng hóa một cách tự phát và không có quy hoạch.</w:t>
      </w:r>
      <w:r w:rsidR="005E58F6">
        <w:rPr>
          <w:sz w:val="24"/>
          <w:szCs w:val="24"/>
        </w:rPr>
        <w:t xml:space="preserve"> </w:t>
      </w:r>
      <w:r w:rsidR="00A41AD6">
        <w:rPr>
          <w:sz w:val="24"/>
          <w:szCs w:val="24"/>
        </w:rPr>
        <w:t xml:space="preserve">Đến nay, hầu như vẫn </w:t>
      </w:r>
      <w:r w:rsidR="00E30668">
        <w:rPr>
          <w:sz w:val="24"/>
          <w:szCs w:val="24"/>
        </w:rPr>
        <w:t>thiếu vắng</w:t>
      </w:r>
      <w:r w:rsidR="00A41AD6">
        <w:rPr>
          <w:sz w:val="24"/>
          <w:szCs w:val="24"/>
        </w:rPr>
        <w:t xml:space="preserve"> các chính sách can thiệp từ phía chính quyền ở cấp độ địa phương cũng như Chính phủ. </w:t>
      </w:r>
      <w:r w:rsidR="00BF5FAB">
        <w:rPr>
          <w:sz w:val="24"/>
          <w:szCs w:val="24"/>
        </w:rPr>
        <w:t>Kết quả nghiên cứu này phần nào chỉ ra những bất cập trong việc thực hiện các chính sách hội nhập kinh tế khu vực thông qua thiết lập các tuyến hành lang kinh tế, trong đó không chỉ giới hạn</w:t>
      </w:r>
      <w:r w:rsidR="00E30668">
        <w:rPr>
          <w:sz w:val="24"/>
          <w:szCs w:val="24"/>
        </w:rPr>
        <w:t xml:space="preserve"> ở phạm vi</w:t>
      </w:r>
      <w:r w:rsidR="00BF5FAB">
        <w:rPr>
          <w:sz w:val="24"/>
          <w:szCs w:val="24"/>
        </w:rPr>
        <w:t xml:space="preserve"> Hành lang Kinh tế Đông – Tây mà </w:t>
      </w:r>
      <w:r w:rsidR="00E30668">
        <w:rPr>
          <w:sz w:val="24"/>
          <w:szCs w:val="24"/>
        </w:rPr>
        <w:t xml:space="preserve">có </w:t>
      </w:r>
      <w:r w:rsidR="00BF5FAB">
        <w:rPr>
          <w:sz w:val="24"/>
          <w:szCs w:val="24"/>
        </w:rPr>
        <w:t>các tuyến hành lang kinh tế khác như Hành lang kinh tế phía nam</w:t>
      </w:r>
      <w:r w:rsidR="00E30668">
        <w:rPr>
          <w:sz w:val="24"/>
          <w:szCs w:val="24"/>
        </w:rPr>
        <w:t xml:space="preserve"> (Southern economic corridoe – SEC)</w:t>
      </w:r>
      <w:r w:rsidR="00015261">
        <w:rPr>
          <w:sz w:val="24"/>
          <w:szCs w:val="24"/>
        </w:rPr>
        <w:t xml:space="preserve">, đặc biệt là tuyến hành lang kinh tế Bắc – Nam (North – South </w:t>
      </w:r>
      <w:r w:rsidR="00E30668">
        <w:rPr>
          <w:sz w:val="24"/>
          <w:szCs w:val="24"/>
        </w:rPr>
        <w:t xml:space="preserve">economic </w:t>
      </w:r>
      <w:r w:rsidR="00015261">
        <w:rPr>
          <w:sz w:val="24"/>
          <w:szCs w:val="24"/>
        </w:rPr>
        <w:t xml:space="preserve">corridor - NSEC) khi mà tuyến hành lang này bao gồm 3 tuyến đường chính dọc theo trục Bắc – Nam </w:t>
      </w:r>
      <w:r w:rsidR="00B94489">
        <w:rPr>
          <w:sz w:val="24"/>
          <w:szCs w:val="24"/>
        </w:rPr>
        <w:t xml:space="preserve">đi qua rất nhiều địa phương </w:t>
      </w:r>
      <w:r w:rsidR="00015261">
        <w:rPr>
          <w:sz w:val="24"/>
          <w:szCs w:val="24"/>
        </w:rPr>
        <w:t>của các nước tiể</w:t>
      </w:r>
      <w:r w:rsidR="00B94489">
        <w:rPr>
          <w:sz w:val="24"/>
          <w:szCs w:val="24"/>
        </w:rPr>
        <w:t>u vùng Mê</w:t>
      </w:r>
      <w:r w:rsidR="00015261">
        <w:rPr>
          <w:sz w:val="24"/>
          <w:szCs w:val="24"/>
        </w:rPr>
        <w:t>kong</w:t>
      </w:r>
      <w:r w:rsidR="00B94489">
        <w:rPr>
          <w:sz w:val="24"/>
          <w:szCs w:val="24"/>
        </w:rPr>
        <w:t xml:space="preserve"> - GMS</w:t>
      </w:r>
      <w:r w:rsidR="00015261">
        <w:rPr>
          <w:sz w:val="24"/>
          <w:szCs w:val="24"/>
        </w:rPr>
        <w:t xml:space="preserve"> kết nối với Trung Quốc.</w:t>
      </w:r>
    </w:p>
    <w:p w:rsidR="007326EA" w:rsidRDefault="007C2FE4" w:rsidP="006A4C8F">
      <w:pPr>
        <w:spacing w:before="120" w:after="120" w:line="360" w:lineRule="exact"/>
        <w:ind w:firstLine="720"/>
        <w:jc w:val="both"/>
        <w:rPr>
          <w:sz w:val="24"/>
          <w:szCs w:val="24"/>
        </w:rPr>
      </w:pPr>
      <w:r>
        <w:rPr>
          <w:sz w:val="24"/>
          <w:szCs w:val="24"/>
        </w:rPr>
        <w:t>Trên cơ sở kết quả nghiên cứu, các hàm ý chính sách được đưa ra trong nghiên cứ</w:t>
      </w:r>
      <w:r w:rsidR="00434B28">
        <w:rPr>
          <w:sz w:val="24"/>
          <w:szCs w:val="24"/>
        </w:rPr>
        <w:t xml:space="preserve">u này đó là: </w:t>
      </w:r>
      <w:r w:rsidR="00B11EFD">
        <w:rPr>
          <w:sz w:val="24"/>
          <w:szCs w:val="24"/>
        </w:rPr>
        <w:t xml:space="preserve">Chính phủ Lào cần </w:t>
      </w:r>
      <w:r w:rsidR="00293823">
        <w:rPr>
          <w:sz w:val="24"/>
          <w:szCs w:val="24"/>
        </w:rPr>
        <w:t>sớm thay đổ</w:t>
      </w:r>
      <w:r w:rsidR="00CE7604">
        <w:rPr>
          <w:sz w:val="24"/>
          <w:szCs w:val="24"/>
        </w:rPr>
        <w:t>i cơ chế phân bổ hạn ngạch khai thác gỗ nhằm hạn chế những tiêu cực trong quản lý rừng hiện nay ở các đị</w:t>
      </w:r>
      <w:r w:rsidR="0031245F">
        <w:rPr>
          <w:sz w:val="24"/>
          <w:szCs w:val="24"/>
        </w:rPr>
        <w:t>a phương</w:t>
      </w:r>
      <w:r w:rsidR="00FC65C7">
        <w:rPr>
          <w:sz w:val="24"/>
          <w:szCs w:val="24"/>
        </w:rPr>
        <w:t>, tiến tới ban hành lệnh đóng cửa rừng</w:t>
      </w:r>
      <w:r w:rsidR="0031245F">
        <w:rPr>
          <w:sz w:val="24"/>
          <w:szCs w:val="24"/>
        </w:rPr>
        <w:t>.</w:t>
      </w:r>
      <w:r w:rsidR="00CE7604">
        <w:rPr>
          <w:sz w:val="24"/>
          <w:szCs w:val="24"/>
        </w:rPr>
        <w:t xml:space="preserve"> Đối với tỉnh Quảng Trị, </w:t>
      </w:r>
      <w:r w:rsidR="00125031">
        <w:rPr>
          <w:sz w:val="24"/>
          <w:szCs w:val="24"/>
        </w:rPr>
        <w:t>việc phát triển các loại cây trồng hàng hóa là xu thế tất yế</w:t>
      </w:r>
      <w:r w:rsidR="0031245F">
        <w:rPr>
          <w:sz w:val="24"/>
          <w:szCs w:val="24"/>
        </w:rPr>
        <w:t xml:space="preserve">u trong điều kiện hiện nay khi phần lớn sinh kế của người dân địa phương phụ thuộc hoàn toàn vào hoạt động sản xuất nông nghiệp, với diện tích canh tác là đất đồi núi. Tuy nhiên, Quảng Trị </w:t>
      </w:r>
      <w:r w:rsidR="00FC65C7">
        <w:rPr>
          <w:sz w:val="24"/>
          <w:szCs w:val="24"/>
        </w:rPr>
        <w:t>cần sớm</w:t>
      </w:r>
      <w:r w:rsidR="0031245F">
        <w:rPr>
          <w:sz w:val="24"/>
          <w:szCs w:val="24"/>
        </w:rPr>
        <w:t xml:space="preserve"> điều chỉnh lại quy hoạch sử dụng đất sản xuất nông nghiệp; chú trọng đến việc tăng cường đầu tư thâm canh các loại cây trồng hàng hóa </w:t>
      </w:r>
      <w:r w:rsidR="005D7B17">
        <w:rPr>
          <w:sz w:val="24"/>
          <w:szCs w:val="24"/>
        </w:rPr>
        <w:t>trên cơ sở</w:t>
      </w:r>
      <w:r w:rsidR="0031245F">
        <w:rPr>
          <w:sz w:val="24"/>
          <w:szCs w:val="24"/>
        </w:rPr>
        <w:t xml:space="preserve"> cải thiện chất lượng giống, đầu tư phân bón và đổi mới kỹ thuật canh tác</w:t>
      </w:r>
      <w:r w:rsidR="00FC65C7">
        <w:rPr>
          <w:sz w:val="24"/>
          <w:szCs w:val="24"/>
        </w:rPr>
        <w:t xml:space="preserve"> nhằm nâng cao năng suất cây trồng</w:t>
      </w:r>
      <w:r w:rsidR="005D7B17">
        <w:rPr>
          <w:sz w:val="24"/>
          <w:szCs w:val="24"/>
        </w:rPr>
        <w:t xml:space="preserve">, thay vì </w:t>
      </w:r>
      <w:r w:rsidR="00FC65C7">
        <w:rPr>
          <w:sz w:val="24"/>
          <w:szCs w:val="24"/>
        </w:rPr>
        <w:t>gia tăng</w:t>
      </w:r>
      <w:r w:rsidR="005D7B17">
        <w:rPr>
          <w:sz w:val="24"/>
          <w:szCs w:val="24"/>
        </w:rPr>
        <w:t xml:space="preserve"> sự xâm thực vào diện tích rừ</w:t>
      </w:r>
      <w:r w:rsidR="008B03B5">
        <w:rPr>
          <w:sz w:val="24"/>
          <w:szCs w:val="24"/>
        </w:rPr>
        <w:t>ng</w:t>
      </w:r>
      <w:r w:rsidR="00FC65C7">
        <w:rPr>
          <w:sz w:val="24"/>
          <w:szCs w:val="24"/>
        </w:rPr>
        <w:t xml:space="preserve"> để mở rộng diện tích</w:t>
      </w:r>
      <w:r w:rsidR="008B03B5">
        <w:rPr>
          <w:sz w:val="24"/>
          <w:szCs w:val="24"/>
        </w:rPr>
        <w:t>; trong bối cảnh thị trường tiêu thụ các sản phẩm rừng trồng đang phát triển theo chiều hướng tốt, cũng như tận dụng lợi thế về mạng lưới giao thông phát triển dọc EWEC, tỉnh Quảng Trị cần có chính sách để khuyến khích người dân đầu tư mở rộng diện tích rừng trồng Keo lai nhằm đa dạng hóa nguồn thu nhập, đồng thời góp phần tích cực trong việc cải thiện chất lượng môi trường mang tính bền vững.</w:t>
      </w:r>
    </w:p>
    <w:p w:rsidR="00C8191D" w:rsidRPr="006A4C8F" w:rsidRDefault="00C8191D" w:rsidP="00C8191D">
      <w:pPr>
        <w:spacing w:before="120" w:after="120" w:line="240" w:lineRule="auto"/>
        <w:ind w:left="360" w:firstLine="360"/>
        <w:jc w:val="center"/>
        <w:rPr>
          <w:rFonts w:cs="Times New Roman"/>
          <w:b/>
          <w:color w:val="000000" w:themeColor="text1"/>
          <w:sz w:val="24"/>
          <w:szCs w:val="24"/>
        </w:rPr>
      </w:pPr>
      <w:r w:rsidRPr="006A4C8F">
        <w:rPr>
          <w:rFonts w:cs="Times New Roman"/>
          <w:b/>
          <w:color w:val="000000" w:themeColor="text1"/>
          <w:sz w:val="24"/>
          <w:szCs w:val="24"/>
        </w:rPr>
        <w:t>TÀI LIỆU THAM KHẢO</w:t>
      </w:r>
    </w:p>
    <w:p w:rsidR="00C8191D" w:rsidRPr="006A4C8F" w:rsidRDefault="00C8191D" w:rsidP="00C8191D">
      <w:pPr>
        <w:pStyle w:val="ListParagraph"/>
        <w:numPr>
          <w:ilvl w:val="0"/>
          <w:numId w:val="7"/>
        </w:numPr>
        <w:autoSpaceDE w:val="0"/>
        <w:autoSpaceDN w:val="0"/>
        <w:adjustRightInd w:val="0"/>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Asian Development Bank. 2009. Regional Economic Impacts of Cross-Border Infrastructure: A General Equilibrium Application to Thailand and Lao PDR. ADB Working Paper Series on Regional Economic Integration.</w:t>
      </w:r>
    </w:p>
    <w:p w:rsidR="00C8191D" w:rsidRPr="006A4C8F" w:rsidRDefault="00C8191D" w:rsidP="00C8191D">
      <w:pPr>
        <w:pStyle w:val="ListParagraph"/>
        <w:numPr>
          <w:ilvl w:val="0"/>
          <w:numId w:val="7"/>
        </w:numPr>
        <w:autoSpaceDE w:val="0"/>
        <w:autoSpaceDN w:val="0"/>
        <w:adjustRightInd w:val="0"/>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 xml:space="preserve">Asian Development Bank. 2009. </w:t>
      </w:r>
      <w:r w:rsidRPr="006A4C8F">
        <w:rPr>
          <w:rFonts w:cs="Times New Roman"/>
          <w:iCs/>
          <w:color w:val="000000" w:themeColor="text1"/>
          <w:sz w:val="24"/>
          <w:szCs w:val="24"/>
        </w:rPr>
        <w:t>East-West Economic Corridor (EWEC) Strategy and Action Plan</w:t>
      </w:r>
      <w:r w:rsidRPr="006A4C8F">
        <w:rPr>
          <w:rFonts w:cs="Times New Roman"/>
          <w:color w:val="000000" w:themeColor="text1"/>
          <w:sz w:val="24"/>
          <w:szCs w:val="24"/>
        </w:rPr>
        <w:t>, Development Study of the East-West Economic Corridor Greater Mekong Subregion, Manila.</w:t>
      </w:r>
    </w:p>
    <w:p w:rsidR="00C8191D" w:rsidRPr="006A4C8F" w:rsidRDefault="00C8191D" w:rsidP="00C8191D">
      <w:pPr>
        <w:pStyle w:val="ListParagraph"/>
        <w:numPr>
          <w:ilvl w:val="0"/>
          <w:numId w:val="7"/>
        </w:numPr>
        <w:autoSpaceDE w:val="0"/>
        <w:autoSpaceDN w:val="0"/>
        <w:adjustRightInd w:val="0"/>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 xml:space="preserve">Asian Development Bank. 2010. Strategy and Action </w:t>
      </w:r>
      <w:proofErr w:type="gramStart"/>
      <w:r w:rsidRPr="006A4C8F">
        <w:rPr>
          <w:rFonts w:cs="Times New Roman"/>
          <w:color w:val="000000" w:themeColor="text1"/>
          <w:sz w:val="24"/>
          <w:szCs w:val="24"/>
        </w:rPr>
        <w:t>plan  for</w:t>
      </w:r>
      <w:proofErr w:type="gramEnd"/>
      <w:r w:rsidRPr="006A4C8F">
        <w:rPr>
          <w:rFonts w:cs="Times New Roman"/>
          <w:color w:val="000000" w:themeColor="text1"/>
          <w:sz w:val="24"/>
          <w:szCs w:val="24"/>
        </w:rPr>
        <w:t xml:space="preserve"> the greater mekong subregion east–west economic corridor. ISBN 978-92-9092-070-0 Publication Stock No. RPT090659.</w:t>
      </w:r>
    </w:p>
    <w:p w:rsidR="00C8191D" w:rsidRPr="006A4C8F" w:rsidRDefault="00C8191D" w:rsidP="00C8191D">
      <w:pPr>
        <w:pStyle w:val="ListParagraph"/>
        <w:numPr>
          <w:ilvl w:val="0"/>
          <w:numId w:val="7"/>
        </w:numPr>
        <w:autoSpaceDE w:val="0"/>
        <w:autoSpaceDN w:val="0"/>
        <w:adjustRightInd w:val="0"/>
        <w:spacing w:before="120" w:after="120" w:line="240" w:lineRule="auto"/>
        <w:ind w:hanging="720"/>
        <w:contextualSpacing w:val="0"/>
        <w:jc w:val="both"/>
        <w:rPr>
          <w:rFonts w:cs="Times New Roman"/>
          <w:color w:val="000000" w:themeColor="text1"/>
          <w:sz w:val="24"/>
          <w:szCs w:val="24"/>
        </w:rPr>
      </w:pPr>
      <w:r w:rsidRPr="006A4C8F">
        <w:rPr>
          <w:rFonts w:cs="Times New Roman"/>
          <w:bCs/>
          <w:color w:val="000000" w:themeColor="text1"/>
          <w:sz w:val="24"/>
          <w:szCs w:val="24"/>
        </w:rPr>
        <w:t xml:space="preserve">Denis Smirnov. </w:t>
      </w:r>
      <w:r w:rsidR="00810BED">
        <w:rPr>
          <w:rFonts w:cs="Times New Roman"/>
          <w:bCs/>
          <w:color w:val="000000" w:themeColor="text1"/>
          <w:sz w:val="24"/>
          <w:szCs w:val="24"/>
        </w:rPr>
        <w:t xml:space="preserve">2015. </w:t>
      </w:r>
      <w:r w:rsidRPr="006A4C8F">
        <w:rPr>
          <w:rFonts w:cs="Times New Roman"/>
          <w:bCs/>
          <w:color w:val="000000" w:themeColor="text1"/>
          <w:sz w:val="24"/>
          <w:szCs w:val="24"/>
        </w:rPr>
        <w:t xml:space="preserve">Assessment of scope of illegal logging in </w:t>
      </w:r>
      <w:proofErr w:type="gramStart"/>
      <w:r w:rsidRPr="006A4C8F">
        <w:rPr>
          <w:rFonts w:cs="Times New Roman"/>
          <w:bCs/>
          <w:color w:val="000000" w:themeColor="text1"/>
          <w:sz w:val="24"/>
          <w:szCs w:val="24"/>
        </w:rPr>
        <w:t>laos</w:t>
      </w:r>
      <w:proofErr w:type="gramEnd"/>
      <w:r w:rsidRPr="006A4C8F">
        <w:rPr>
          <w:rFonts w:cs="Times New Roman"/>
          <w:bCs/>
          <w:color w:val="000000" w:themeColor="text1"/>
          <w:sz w:val="24"/>
          <w:szCs w:val="24"/>
        </w:rPr>
        <w:t xml:space="preserve"> and Associat</w:t>
      </w:r>
      <w:r w:rsidR="00810BED">
        <w:rPr>
          <w:rFonts w:cs="Times New Roman"/>
          <w:bCs/>
          <w:color w:val="000000" w:themeColor="text1"/>
          <w:sz w:val="24"/>
          <w:szCs w:val="24"/>
        </w:rPr>
        <w:t>ed trans-boundary timber trade.</w:t>
      </w:r>
      <w:r w:rsidRPr="006A4C8F">
        <w:rPr>
          <w:rFonts w:cs="Times New Roman"/>
          <w:color w:val="000000" w:themeColor="text1"/>
          <w:sz w:val="24"/>
          <w:szCs w:val="24"/>
        </w:rPr>
        <w:t xml:space="preserve"> WWF project. </w:t>
      </w:r>
    </w:p>
    <w:p w:rsidR="00C8191D" w:rsidRPr="006A4C8F" w:rsidRDefault="00C8191D" w:rsidP="00C8191D">
      <w:pPr>
        <w:pStyle w:val="ListParagraph"/>
        <w:numPr>
          <w:ilvl w:val="0"/>
          <w:numId w:val="7"/>
        </w:numPr>
        <w:autoSpaceDE w:val="0"/>
        <w:autoSpaceDN w:val="0"/>
        <w:adjustRightInd w:val="0"/>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Forest trends and DFID. 2010. Timber markets and trade between Laos and Vietnam: a commodity chain analysis of vietnamesedriven timber flows. ISBN: 1-932928-41-3.</w:t>
      </w:r>
    </w:p>
    <w:p w:rsidR="00C8191D" w:rsidRPr="006A4C8F" w:rsidRDefault="00C8191D" w:rsidP="00C8191D">
      <w:pPr>
        <w:pStyle w:val="ListParagraph"/>
        <w:numPr>
          <w:ilvl w:val="0"/>
          <w:numId w:val="7"/>
        </w:numPr>
        <w:autoSpaceDE w:val="0"/>
        <w:autoSpaceDN w:val="0"/>
        <w:adjustRightInd w:val="0"/>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 xml:space="preserve">Phòng Thống kê huyện Hướng Hóa. Niên giám thống kê năm </w:t>
      </w:r>
      <w:r w:rsidRPr="006A4C8F">
        <w:rPr>
          <w:rFonts w:eastAsia="Times New Roman" w:cs="Times New Roman"/>
          <w:sz w:val="24"/>
          <w:szCs w:val="24"/>
        </w:rPr>
        <w:t>2005, 2008, 2010, 2013, 2015</w:t>
      </w:r>
      <w:r w:rsidRPr="006A4C8F">
        <w:rPr>
          <w:rFonts w:cs="Times New Roman"/>
          <w:color w:val="000000" w:themeColor="text1"/>
          <w:sz w:val="24"/>
          <w:szCs w:val="24"/>
        </w:rPr>
        <w:t>. Hướng Hóa, Quảng Trị.</w:t>
      </w:r>
    </w:p>
    <w:p w:rsidR="00C8191D" w:rsidRPr="006A4C8F" w:rsidRDefault="00C8191D" w:rsidP="00C8191D">
      <w:pPr>
        <w:pStyle w:val="ListParagraph"/>
        <w:numPr>
          <w:ilvl w:val="0"/>
          <w:numId w:val="7"/>
        </w:numPr>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 xml:space="preserve">Sirivanh Khonthapane. 2007. ‘Reviewing the poverty impact of regional Economic Integration in Lao PDR”, Paper presented at A Greater </w:t>
      </w:r>
      <w:proofErr w:type="gramStart"/>
      <w:r w:rsidRPr="006A4C8F">
        <w:rPr>
          <w:rFonts w:cs="Times New Roman"/>
          <w:color w:val="000000" w:themeColor="text1"/>
          <w:sz w:val="24"/>
          <w:szCs w:val="24"/>
        </w:rPr>
        <w:t>Mekong ?</w:t>
      </w:r>
      <w:proofErr w:type="gramEnd"/>
      <w:r w:rsidRPr="006A4C8F">
        <w:rPr>
          <w:rFonts w:cs="Times New Roman"/>
          <w:color w:val="000000" w:themeColor="text1"/>
          <w:sz w:val="24"/>
          <w:szCs w:val="24"/>
        </w:rPr>
        <w:t xml:space="preserve"> Poverty, Integration and Development conference, University of Sydney, September 2007.</w:t>
      </w:r>
    </w:p>
    <w:p w:rsidR="00C8191D" w:rsidRPr="006A4C8F" w:rsidRDefault="00C8191D" w:rsidP="00C8191D">
      <w:pPr>
        <w:pStyle w:val="ListParagraph"/>
        <w:numPr>
          <w:ilvl w:val="0"/>
          <w:numId w:val="7"/>
        </w:numPr>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 xml:space="preserve">The Henry l. Stimson center. 2008. Transboundary environmental governance in </w:t>
      </w:r>
      <w:proofErr w:type="gramStart"/>
      <w:r w:rsidRPr="006A4C8F">
        <w:rPr>
          <w:rFonts w:cs="Times New Roman"/>
          <w:color w:val="000000" w:themeColor="text1"/>
          <w:sz w:val="24"/>
          <w:szCs w:val="24"/>
        </w:rPr>
        <w:t>southeast asia</w:t>
      </w:r>
      <w:proofErr w:type="gramEnd"/>
      <w:r w:rsidRPr="006A4C8F">
        <w:rPr>
          <w:rFonts w:cs="Times New Roman"/>
          <w:color w:val="000000" w:themeColor="text1"/>
          <w:sz w:val="24"/>
          <w:szCs w:val="24"/>
        </w:rPr>
        <w:t>. ISBN: 0-9770023-4-9. Washington, DC 20036</w:t>
      </w:r>
    </w:p>
    <w:p w:rsidR="00C8191D" w:rsidRPr="006A4C8F" w:rsidRDefault="00C8191D" w:rsidP="00C8191D">
      <w:pPr>
        <w:pStyle w:val="ListParagraph"/>
        <w:numPr>
          <w:ilvl w:val="0"/>
          <w:numId w:val="7"/>
        </w:numPr>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Zu Hua. 2006. The Chinese Academy of Sciences, “Land use and land cover changes along the main roads with time and current threats to biodiversity in Xishuangbana”, the paper presented at the regional policy dialogue on “Social and Environmental Impacts of Economic Corridors”, September 18, 20th, 2006, Mekong Institute, Khon Kaen, Thailand. Pp 17.</w:t>
      </w:r>
    </w:p>
    <w:p w:rsidR="00C8191D" w:rsidRPr="006A4C8F" w:rsidRDefault="00C8191D" w:rsidP="00C8191D">
      <w:pPr>
        <w:pStyle w:val="ListParagraph"/>
        <w:numPr>
          <w:ilvl w:val="0"/>
          <w:numId w:val="7"/>
        </w:numPr>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 xml:space="preserve">UBND huyện Hướng Hóa. Báo cáo tổng kết tình hình phát triển kinh tế - xã hội </w:t>
      </w:r>
      <w:r w:rsidRPr="006A4C8F">
        <w:rPr>
          <w:rFonts w:eastAsia="Times New Roman" w:cs="Times New Roman"/>
          <w:sz w:val="24"/>
          <w:szCs w:val="24"/>
        </w:rPr>
        <w:t>qua các năm: 2007, 2008</w:t>
      </w:r>
      <w:proofErr w:type="gramStart"/>
      <w:r w:rsidRPr="006A4C8F">
        <w:rPr>
          <w:rFonts w:eastAsia="Times New Roman" w:cs="Times New Roman"/>
          <w:sz w:val="24"/>
          <w:szCs w:val="24"/>
        </w:rPr>
        <w:t>,..,</w:t>
      </w:r>
      <w:proofErr w:type="gramEnd"/>
      <w:r w:rsidRPr="006A4C8F">
        <w:rPr>
          <w:rFonts w:eastAsia="Times New Roman" w:cs="Times New Roman"/>
          <w:sz w:val="24"/>
          <w:szCs w:val="24"/>
        </w:rPr>
        <w:t xml:space="preserve"> 2015.</w:t>
      </w:r>
      <w:r w:rsidRPr="006A4C8F">
        <w:rPr>
          <w:rFonts w:cs="Times New Roman"/>
          <w:color w:val="000000" w:themeColor="text1"/>
          <w:sz w:val="24"/>
          <w:szCs w:val="24"/>
        </w:rPr>
        <w:t>. Hướng Hóa, Quảng Trị.</w:t>
      </w:r>
    </w:p>
    <w:p w:rsidR="00C8191D" w:rsidRPr="006A4C8F" w:rsidRDefault="00EF478B" w:rsidP="00C8191D">
      <w:pPr>
        <w:pStyle w:val="ListParagraph"/>
        <w:numPr>
          <w:ilvl w:val="0"/>
          <w:numId w:val="7"/>
        </w:numPr>
        <w:spacing w:before="120" w:after="120" w:line="240" w:lineRule="auto"/>
        <w:ind w:hanging="720"/>
        <w:contextualSpacing w:val="0"/>
        <w:jc w:val="both"/>
        <w:rPr>
          <w:rFonts w:cs="Times New Roman"/>
          <w:color w:val="000000" w:themeColor="text1"/>
          <w:sz w:val="24"/>
          <w:szCs w:val="24"/>
        </w:rPr>
      </w:pPr>
      <w:hyperlink r:id="rId18" w:history="1">
        <w:r w:rsidR="00C8191D" w:rsidRPr="006A4C8F">
          <w:rPr>
            <w:rStyle w:val="Hyperlink"/>
            <w:color w:val="000000" w:themeColor="text1"/>
            <w:sz w:val="24"/>
            <w:szCs w:val="24"/>
            <w:u w:val="none"/>
          </w:rPr>
          <w:t>http://englishnews.thaipbs.or.th/cross-border-imports-from-thailand-double-despite-export-lag/</w:t>
        </w:r>
      </w:hyperlink>
    </w:p>
    <w:p w:rsidR="00C8191D" w:rsidRPr="006A4C8F" w:rsidRDefault="00EF478B" w:rsidP="00C8191D">
      <w:pPr>
        <w:pStyle w:val="ListParagraph"/>
        <w:numPr>
          <w:ilvl w:val="0"/>
          <w:numId w:val="7"/>
        </w:numPr>
        <w:spacing w:before="120" w:after="120" w:line="240" w:lineRule="auto"/>
        <w:ind w:hanging="720"/>
        <w:contextualSpacing w:val="0"/>
        <w:jc w:val="both"/>
        <w:rPr>
          <w:rStyle w:val="Hyperlink"/>
          <w:rFonts w:cs="Times New Roman"/>
          <w:color w:val="000000" w:themeColor="text1"/>
          <w:sz w:val="24"/>
          <w:szCs w:val="24"/>
          <w:u w:val="none"/>
        </w:rPr>
      </w:pPr>
      <w:hyperlink r:id="rId19" w:history="1">
        <w:r w:rsidR="00C8191D" w:rsidRPr="006A4C8F">
          <w:rPr>
            <w:rStyle w:val="Hyperlink"/>
            <w:color w:val="000000" w:themeColor="text1"/>
            <w:sz w:val="24"/>
            <w:szCs w:val="24"/>
            <w:u w:val="none"/>
          </w:rPr>
          <w:t>http://haiquan.quangtri.gov.vn/Default.aspx?tabid=1791db17-9309-47ba-917a-2c6bd07bb713&amp;mid=ea60c2d2-3426-4531-bb20-ab03a17f5135&amp;itemid=7364&amp;page=DetailHQ</w:t>
        </w:r>
      </w:hyperlink>
    </w:p>
    <w:p w:rsidR="00C8191D" w:rsidRPr="006A4C8F" w:rsidRDefault="00C8191D" w:rsidP="00C8191D">
      <w:pPr>
        <w:pStyle w:val="ListParagraph"/>
        <w:numPr>
          <w:ilvl w:val="0"/>
          <w:numId w:val="7"/>
        </w:numPr>
        <w:spacing w:before="120" w:after="120" w:line="240" w:lineRule="auto"/>
        <w:ind w:hanging="720"/>
        <w:contextualSpacing w:val="0"/>
        <w:jc w:val="both"/>
        <w:rPr>
          <w:rFonts w:cs="Times New Roman"/>
          <w:color w:val="000000" w:themeColor="text1"/>
          <w:sz w:val="24"/>
          <w:szCs w:val="24"/>
        </w:rPr>
      </w:pPr>
      <w:r w:rsidRPr="006A4C8F">
        <w:rPr>
          <w:rFonts w:cs="Times New Roman"/>
          <w:color w:val="000000" w:themeColor="text1"/>
          <w:sz w:val="24"/>
          <w:szCs w:val="24"/>
        </w:rPr>
        <w:t>http://www.refworld.org/docid/56c31ed0c.html</w:t>
      </w:r>
    </w:p>
    <w:p w:rsidR="00C8191D" w:rsidRPr="006A4C8F" w:rsidRDefault="00EF478B" w:rsidP="00C8191D">
      <w:pPr>
        <w:pStyle w:val="ListParagraph"/>
        <w:numPr>
          <w:ilvl w:val="0"/>
          <w:numId w:val="7"/>
        </w:numPr>
        <w:spacing w:before="120" w:after="120" w:line="240" w:lineRule="auto"/>
        <w:ind w:hanging="720"/>
        <w:contextualSpacing w:val="0"/>
        <w:jc w:val="both"/>
        <w:rPr>
          <w:rStyle w:val="Hyperlink"/>
          <w:rFonts w:cs="Times New Roman"/>
          <w:color w:val="000000" w:themeColor="text1"/>
          <w:sz w:val="24"/>
          <w:szCs w:val="24"/>
          <w:u w:val="none"/>
        </w:rPr>
      </w:pPr>
      <w:hyperlink r:id="rId20" w:history="1">
        <w:r w:rsidR="00C8191D" w:rsidRPr="006A4C8F">
          <w:rPr>
            <w:rStyle w:val="Hyperlink"/>
            <w:color w:val="000000" w:themeColor="text1"/>
            <w:sz w:val="24"/>
            <w:szCs w:val="24"/>
            <w:u w:val="none"/>
          </w:rPr>
          <w:t>http://www.savanpark.com/?p=1840</w:t>
        </w:r>
      </w:hyperlink>
    </w:p>
    <w:sectPr w:rsidR="00C8191D" w:rsidRPr="006A4C8F" w:rsidSect="00B648F6">
      <w:footerReference w:type="default" r:id="rId21"/>
      <w:pgSz w:w="12240" w:h="15840"/>
      <w:pgMar w:top="1151" w:right="1151" w:bottom="11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8B" w:rsidRDefault="00EF478B" w:rsidP="0017513D">
      <w:pPr>
        <w:spacing w:after="0" w:line="240" w:lineRule="auto"/>
      </w:pPr>
      <w:r>
        <w:separator/>
      </w:r>
    </w:p>
  </w:endnote>
  <w:endnote w:type="continuationSeparator" w:id="0">
    <w:p w:rsidR="00EF478B" w:rsidRDefault="00EF478B" w:rsidP="0017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45568"/>
      <w:docPartObj>
        <w:docPartGallery w:val="Page Numbers (Bottom of Page)"/>
        <w:docPartUnique/>
      </w:docPartObj>
    </w:sdtPr>
    <w:sdtEndPr>
      <w:rPr>
        <w:noProof/>
      </w:rPr>
    </w:sdtEndPr>
    <w:sdtContent>
      <w:p w:rsidR="00454271" w:rsidRDefault="00454271">
        <w:pPr>
          <w:pStyle w:val="Footer"/>
          <w:jc w:val="center"/>
        </w:pPr>
        <w:r>
          <w:fldChar w:fldCharType="begin"/>
        </w:r>
        <w:r>
          <w:instrText xml:space="preserve"> PAGE   \* MERGEFORMAT </w:instrText>
        </w:r>
        <w:r>
          <w:fldChar w:fldCharType="separate"/>
        </w:r>
        <w:r w:rsidR="007203A6">
          <w:rPr>
            <w:noProof/>
          </w:rPr>
          <w:t>1</w:t>
        </w:r>
        <w:r>
          <w:rPr>
            <w:noProof/>
          </w:rPr>
          <w:fldChar w:fldCharType="end"/>
        </w:r>
      </w:p>
    </w:sdtContent>
  </w:sdt>
  <w:p w:rsidR="00454271" w:rsidRDefault="0045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8B" w:rsidRDefault="00EF478B" w:rsidP="0017513D">
      <w:pPr>
        <w:spacing w:after="0" w:line="240" w:lineRule="auto"/>
      </w:pPr>
      <w:r>
        <w:separator/>
      </w:r>
    </w:p>
  </w:footnote>
  <w:footnote w:type="continuationSeparator" w:id="0">
    <w:p w:rsidR="00EF478B" w:rsidRDefault="00EF478B" w:rsidP="0017513D">
      <w:pPr>
        <w:spacing w:after="0" w:line="240" w:lineRule="auto"/>
      </w:pPr>
      <w:r>
        <w:continuationSeparator/>
      </w:r>
    </w:p>
  </w:footnote>
  <w:footnote w:id="1">
    <w:p w:rsidR="00403F4E" w:rsidRDefault="00403F4E" w:rsidP="00403F4E">
      <w:pPr>
        <w:pStyle w:val="Normal1"/>
        <w:spacing w:after="0" w:line="240" w:lineRule="auto"/>
        <w:jc w:val="both"/>
      </w:pPr>
      <w:r>
        <w:rPr>
          <w:vertAlign w:val="superscript"/>
        </w:rPr>
        <w:footnoteRef/>
      </w:r>
      <w:r>
        <w:rPr>
          <w:rFonts w:ascii="Times New Roman" w:eastAsia="Times New Roman" w:hAnsi="Times New Roman" w:cs="Times New Roman"/>
          <w:sz w:val="20"/>
          <w:szCs w:val="20"/>
        </w:rPr>
        <w:t xml:space="preserve">Áp dụng công thức xác định cỡ mẫu điều tra của Slovin (1960): </w:t>
      </w:r>
      <w:r>
        <w:rPr>
          <w:rFonts w:ascii="Cambria" w:eastAsia="Cambria" w:hAnsi="Cambria" w:cs="Cambria"/>
          <w:sz w:val="20"/>
          <w:szCs w:val="20"/>
        </w:rPr>
        <w:t>n=N</w:t>
      </w:r>
      <w:proofErr w:type="gramStart"/>
      <w:r>
        <w:rPr>
          <w:rFonts w:ascii="Cambria" w:eastAsia="Cambria" w:hAnsi="Cambria" w:cs="Cambria"/>
          <w:sz w:val="20"/>
          <w:szCs w:val="20"/>
        </w:rPr>
        <w:t>/(</w:t>
      </w:r>
      <w:proofErr w:type="gramEnd"/>
      <w:r>
        <w:rPr>
          <w:rFonts w:ascii="Cambria" w:eastAsia="Cambria" w:hAnsi="Cambria" w:cs="Cambria"/>
          <w:sz w:val="20"/>
          <w:szCs w:val="20"/>
        </w:rPr>
        <w:t>1+Ne</w:t>
      </w:r>
      <w:r w:rsidRPr="00FE7927">
        <w:rPr>
          <w:rFonts w:ascii="Cambria" w:eastAsia="Cambria" w:hAnsi="Cambria" w:cs="Cambria"/>
          <w:sz w:val="20"/>
          <w:szCs w:val="20"/>
          <w:vertAlign w:val="superscript"/>
        </w:rPr>
        <w:t>2</w:t>
      </w:r>
      <w:r w:rsidRPr="000A3FA0">
        <w:rPr>
          <w:rFonts w:ascii="Cambria" w:eastAsia="Cambria" w:hAnsi="Cambria" w:cs="Cambria"/>
          <w:sz w:val="20"/>
          <w:szCs w:val="20"/>
        </w:rPr>
        <w:t>)</w:t>
      </w:r>
      <w:r>
        <w:rPr>
          <w:rFonts w:ascii="Times New Roman" w:eastAsia="Times New Roman" w:hAnsi="Times New Roman" w:cs="Times New Roman"/>
          <w:sz w:val="20"/>
          <w:szCs w:val="20"/>
        </w:rPr>
        <w:t>. Trong đó: n – cỡ mẫu điều tra; N – tổng số hộ ở 2 xã; e – sai số kỳ vọng.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9B7"/>
    <w:multiLevelType w:val="hybridMultilevel"/>
    <w:tmpl w:val="C780F0E2"/>
    <w:lvl w:ilvl="0" w:tplc="BCD0FAC4">
      <w:start w:val="2"/>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11186"/>
    <w:multiLevelType w:val="hybridMultilevel"/>
    <w:tmpl w:val="0596869A"/>
    <w:lvl w:ilvl="0" w:tplc="41B408EE">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0182C"/>
    <w:multiLevelType w:val="hybridMultilevel"/>
    <w:tmpl w:val="EA6E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323EC"/>
    <w:multiLevelType w:val="multilevel"/>
    <w:tmpl w:val="BC6E67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947DCE"/>
    <w:multiLevelType w:val="hybridMultilevel"/>
    <w:tmpl w:val="34DA0F3C"/>
    <w:lvl w:ilvl="0" w:tplc="565C91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270AD"/>
    <w:multiLevelType w:val="hybridMultilevel"/>
    <w:tmpl w:val="CCDEEDD0"/>
    <w:lvl w:ilvl="0" w:tplc="3ECEE67C">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91110D"/>
    <w:multiLevelType w:val="hybridMultilevel"/>
    <w:tmpl w:val="C990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93DB6"/>
    <w:multiLevelType w:val="hybridMultilevel"/>
    <w:tmpl w:val="F65A7070"/>
    <w:lvl w:ilvl="0" w:tplc="93D28B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D54AA"/>
    <w:multiLevelType w:val="multilevel"/>
    <w:tmpl w:val="ECF2B7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D64D70"/>
    <w:multiLevelType w:val="hybridMultilevel"/>
    <w:tmpl w:val="C990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0"/>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19"/>
    <w:rsid w:val="00001F81"/>
    <w:rsid w:val="000023C5"/>
    <w:rsid w:val="00002D40"/>
    <w:rsid w:val="00014AD9"/>
    <w:rsid w:val="00015261"/>
    <w:rsid w:val="00015CA9"/>
    <w:rsid w:val="0001677A"/>
    <w:rsid w:val="000208B5"/>
    <w:rsid w:val="00026C60"/>
    <w:rsid w:val="0003294F"/>
    <w:rsid w:val="000330A4"/>
    <w:rsid w:val="00034B6A"/>
    <w:rsid w:val="00034D45"/>
    <w:rsid w:val="00041B7D"/>
    <w:rsid w:val="00041FEB"/>
    <w:rsid w:val="00042401"/>
    <w:rsid w:val="00042E24"/>
    <w:rsid w:val="00045599"/>
    <w:rsid w:val="00045B9B"/>
    <w:rsid w:val="00050659"/>
    <w:rsid w:val="00054FDB"/>
    <w:rsid w:val="00055360"/>
    <w:rsid w:val="00056BF2"/>
    <w:rsid w:val="00057A01"/>
    <w:rsid w:val="00060517"/>
    <w:rsid w:val="00062084"/>
    <w:rsid w:val="00062659"/>
    <w:rsid w:val="000635C7"/>
    <w:rsid w:val="00063DF0"/>
    <w:rsid w:val="00067551"/>
    <w:rsid w:val="000708D0"/>
    <w:rsid w:val="000711BC"/>
    <w:rsid w:val="00071CEF"/>
    <w:rsid w:val="0007351D"/>
    <w:rsid w:val="00074F0B"/>
    <w:rsid w:val="00080D86"/>
    <w:rsid w:val="00081359"/>
    <w:rsid w:val="000813D5"/>
    <w:rsid w:val="00083AFA"/>
    <w:rsid w:val="0008490A"/>
    <w:rsid w:val="00087363"/>
    <w:rsid w:val="00087E8A"/>
    <w:rsid w:val="000A2940"/>
    <w:rsid w:val="000A47A9"/>
    <w:rsid w:val="000A631C"/>
    <w:rsid w:val="000B13D7"/>
    <w:rsid w:val="000B2AE7"/>
    <w:rsid w:val="000B50FB"/>
    <w:rsid w:val="000B5F50"/>
    <w:rsid w:val="000B7D62"/>
    <w:rsid w:val="000C0304"/>
    <w:rsid w:val="000C3D6E"/>
    <w:rsid w:val="000C452D"/>
    <w:rsid w:val="000C5365"/>
    <w:rsid w:val="000C65C9"/>
    <w:rsid w:val="000C6C7F"/>
    <w:rsid w:val="000C7706"/>
    <w:rsid w:val="000D233C"/>
    <w:rsid w:val="000D5CFC"/>
    <w:rsid w:val="000D5E4D"/>
    <w:rsid w:val="000E1543"/>
    <w:rsid w:val="000E3221"/>
    <w:rsid w:val="000E3B6A"/>
    <w:rsid w:val="000E3CBF"/>
    <w:rsid w:val="000E67E3"/>
    <w:rsid w:val="000F26D9"/>
    <w:rsid w:val="000F34B3"/>
    <w:rsid w:val="000F35CE"/>
    <w:rsid w:val="000F3967"/>
    <w:rsid w:val="000F4B8B"/>
    <w:rsid w:val="000F69CE"/>
    <w:rsid w:val="000F6FA6"/>
    <w:rsid w:val="000F74A8"/>
    <w:rsid w:val="001002F5"/>
    <w:rsid w:val="00104AD2"/>
    <w:rsid w:val="00105451"/>
    <w:rsid w:val="0010582A"/>
    <w:rsid w:val="00110B82"/>
    <w:rsid w:val="00112157"/>
    <w:rsid w:val="00112DE3"/>
    <w:rsid w:val="00114122"/>
    <w:rsid w:val="001143F4"/>
    <w:rsid w:val="00114DDC"/>
    <w:rsid w:val="001153D0"/>
    <w:rsid w:val="00116309"/>
    <w:rsid w:val="00117BDA"/>
    <w:rsid w:val="00120BAA"/>
    <w:rsid w:val="0012283E"/>
    <w:rsid w:val="001241C8"/>
    <w:rsid w:val="001242F4"/>
    <w:rsid w:val="00125031"/>
    <w:rsid w:val="001276A1"/>
    <w:rsid w:val="00127EB3"/>
    <w:rsid w:val="0013349B"/>
    <w:rsid w:val="00137048"/>
    <w:rsid w:val="00141A2E"/>
    <w:rsid w:val="001472ED"/>
    <w:rsid w:val="00155587"/>
    <w:rsid w:val="00160429"/>
    <w:rsid w:val="0017253B"/>
    <w:rsid w:val="0017440D"/>
    <w:rsid w:val="00174AA9"/>
    <w:rsid w:val="0017513D"/>
    <w:rsid w:val="0017603D"/>
    <w:rsid w:val="00182EAA"/>
    <w:rsid w:val="0019264E"/>
    <w:rsid w:val="00192C40"/>
    <w:rsid w:val="00197D31"/>
    <w:rsid w:val="001A06F0"/>
    <w:rsid w:val="001A4531"/>
    <w:rsid w:val="001B03CB"/>
    <w:rsid w:val="001B1186"/>
    <w:rsid w:val="001B4432"/>
    <w:rsid w:val="001B65E8"/>
    <w:rsid w:val="001B699E"/>
    <w:rsid w:val="001B7E74"/>
    <w:rsid w:val="001C2711"/>
    <w:rsid w:val="001C2CD8"/>
    <w:rsid w:val="001C4BBC"/>
    <w:rsid w:val="001C6D23"/>
    <w:rsid w:val="001D0399"/>
    <w:rsid w:val="001D18F3"/>
    <w:rsid w:val="001D1B4A"/>
    <w:rsid w:val="001D1C01"/>
    <w:rsid w:val="001D31FA"/>
    <w:rsid w:val="001D6A72"/>
    <w:rsid w:val="001D6B4C"/>
    <w:rsid w:val="001D7986"/>
    <w:rsid w:val="001E16D9"/>
    <w:rsid w:val="001E4CD0"/>
    <w:rsid w:val="001E6339"/>
    <w:rsid w:val="001E7076"/>
    <w:rsid w:val="001E7DD0"/>
    <w:rsid w:val="001E7F95"/>
    <w:rsid w:val="001F0A38"/>
    <w:rsid w:val="001F1CDC"/>
    <w:rsid w:val="001F374C"/>
    <w:rsid w:val="001F3CF0"/>
    <w:rsid w:val="001F72F0"/>
    <w:rsid w:val="001F759B"/>
    <w:rsid w:val="00202CF1"/>
    <w:rsid w:val="00202F35"/>
    <w:rsid w:val="00205846"/>
    <w:rsid w:val="00210C24"/>
    <w:rsid w:val="002145DF"/>
    <w:rsid w:val="0021626C"/>
    <w:rsid w:val="0021785F"/>
    <w:rsid w:val="00221DB8"/>
    <w:rsid w:val="002238B1"/>
    <w:rsid w:val="00224D4A"/>
    <w:rsid w:val="002255F8"/>
    <w:rsid w:val="00226098"/>
    <w:rsid w:val="00226AE1"/>
    <w:rsid w:val="002305A1"/>
    <w:rsid w:val="00234268"/>
    <w:rsid w:val="00240422"/>
    <w:rsid w:val="00240586"/>
    <w:rsid w:val="0024237B"/>
    <w:rsid w:val="00246CDD"/>
    <w:rsid w:val="0025007E"/>
    <w:rsid w:val="00251B95"/>
    <w:rsid w:val="00253C80"/>
    <w:rsid w:val="00255E0B"/>
    <w:rsid w:val="00256070"/>
    <w:rsid w:val="00260865"/>
    <w:rsid w:val="00261E4B"/>
    <w:rsid w:val="00261E95"/>
    <w:rsid w:val="00262851"/>
    <w:rsid w:val="00262F80"/>
    <w:rsid w:val="0026333B"/>
    <w:rsid w:val="00263972"/>
    <w:rsid w:val="00266514"/>
    <w:rsid w:val="002668DF"/>
    <w:rsid w:val="00267967"/>
    <w:rsid w:val="002755B2"/>
    <w:rsid w:val="00276CA2"/>
    <w:rsid w:val="00281204"/>
    <w:rsid w:val="00283974"/>
    <w:rsid w:val="00284265"/>
    <w:rsid w:val="00291D8F"/>
    <w:rsid w:val="002929CA"/>
    <w:rsid w:val="002937D1"/>
    <w:rsid w:val="00293823"/>
    <w:rsid w:val="00293923"/>
    <w:rsid w:val="002951DE"/>
    <w:rsid w:val="00295AFD"/>
    <w:rsid w:val="002A2066"/>
    <w:rsid w:val="002A3697"/>
    <w:rsid w:val="002A5D80"/>
    <w:rsid w:val="002A6C1B"/>
    <w:rsid w:val="002B2160"/>
    <w:rsid w:val="002B307B"/>
    <w:rsid w:val="002B34F4"/>
    <w:rsid w:val="002B5218"/>
    <w:rsid w:val="002B6BA3"/>
    <w:rsid w:val="002B7979"/>
    <w:rsid w:val="002C1739"/>
    <w:rsid w:val="002C2714"/>
    <w:rsid w:val="002C2C06"/>
    <w:rsid w:val="002C2F8D"/>
    <w:rsid w:val="002C5E11"/>
    <w:rsid w:val="002C6469"/>
    <w:rsid w:val="002C7A79"/>
    <w:rsid w:val="002D1663"/>
    <w:rsid w:val="002D28E9"/>
    <w:rsid w:val="002D3C60"/>
    <w:rsid w:val="002D4F30"/>
    <w:rsid w:val="002D6B1C"/>
    <w:rsid w:val="002D6BCB"/>
    <w:rsid w:val="002D7B3F"/>
    <w:rsid w:val="002E0703"/>
    <w:rsid w:val="002E0E80"/>
    <w:rsid w:val="002E13DD"/>
    <w:rsid w:val="002E20A2"/>
    <w:rsid w:val="002F1D87"/>
    <w:rsid w:val="002F238E"/>
    <w:rsid w:val="002F2D5E"/>
    <w:rsid w:val="003003C7"/>
    <w:rsid w:val="003069C9"/>
    <w:rsid w:val="00306EF8"/>
    <w:rsid w:val="0031245F"/>
    <w:rsid w:val="00315C88"/>
    <w:rsid w:val="0031696C"/>
    <w:rsid w:val="003169B9"/>
    <w:rsid w:val="003209FB"/>
    <w:rsid w:val="0032101E"/>
    <w:rsid w:val="00322557"/>
    <w:rsid w:val="003239A1"/>
    <w:rsid w:val="0032494E"/>
    <w:rsid w:val="00324F49"/>
    <w:rsid w:val="00325761"/>
    <w:rsid w:val="00330524"/>
    <w:rsid w:val="00331AD6"/>
    <w:rsid w:val="0033347B"/>
    <w:rsid w:val="003422BA"/>
    <w:rsid w:val="00344485"/>
    <w:rsid w:val="00344720"/>
    <w:rsid w:val="003460B4"/>
    <w:rsid w:val="003503E8"/>
    <w:rsid w:val="00351CD6"/>
    <w:rsid w:val="00352145"/>
    <w:rsid w:val="0035223B"/>
    <w:rsid w:val="003556E0"/>
    <w:rsid w:val="003570F4"/>
    <w:rsid w:val="00361F3B"/>
    <w:rsid w:val="00363356"/>
    <w:rsid w:val="0036454A"/>
    <w:rsid w:val="003706AA"/>
    <w:rsid w:val="003730EF"/>
    <w:rsid w:val="00373A2C"/>
    <w:rsid w:val="00377CF3"/>
    <w:rsid w:val="00382617"/>
    <w:rsid w:val="00382D0B"/>
    <w:rsid w:val="003862B5"/>
    <w:rsid w:val="00391811"/>
    <w:rsid w:val="00394154"/>
    <w:rsid w:val="003A0455"/>
    <w:rsid w:val="003A0842"/>
    <w:rsid w:val="003A0EA9"/>
    <w:rsid w:val="003A37EF"/>
    <w:rsid w:val="003A7676"/>
    <w:rsid w:val="003A7F58"/>
    <w:rsid w:val="003B1192"/>
    <w:rsid w:val="003B17C8"/>
    <w:rsid w:val="003B4FEC"/>
    <w:rsid w:val="003C08B8"/>
    <w:rsid w:val="003C0D65"/>
    <w:rsid w:val="003C19D9"/>
    <w:rsid w:val="003C1D47"/>
    <w:rsid w:val="003C409C"/>
    <w:rsid w:val="003D4066"/>
    <w:rsid w:val="003D4112"/>
    <w:rsid w:val="003D5121"/>
    <w:rsid w:val="003D6388"/>
    <w:rsid w:val="003E0F16"/>
    <w:rsid w:val="003E2724"/>
    <w:rsid w:val="003E3F7B"/>
    <w:rsid w:val="003E458C"/>
    <w:rsid w:val="003E51AC"/>
    <w:rsid w:val="003E5D62"/>
    <w:rsid w:val="003E6CDF"/>
    <w:rsid w:val="003F0FF9"/>
    <w:rsid w:val="003F1EFA"/>
    <w:rsid w:val="003F285B"/>
    <w:rsid w:val="0040044D"/>
    <w:rsid w:val="00403F4E"/>
    <w:rsid w:val="00404B50"/>
    <w:rsid w:val="00406252"/>
    <w:rsid w:val="004068B3"/>
    <w:rsid w:val="004075CA"/>
    <w:rsid w:val="00407888"/>
    <w:rsid w:val="00410EC6"/>
    <w:rsid w:val="00411CF1"/>
    <w:rsid w:val="00412C14"/>
    <w:rsid w:val="00416B6D"/>
    <w:rsid w:val="00417C17"/>
    <w:rsid w:val="00420183"/>
    <w:rsid w:val="00422306"/>
    <w:rsid w:val="00423E72"/>
    <w:rsid w:val="0042427C"/>
    <w:rsid w:val="00432346"/>
    <w:rsid w:val="004331DF"/>
    <w:rsid w:val="004333A4"/>
    <w:rsid w:val="00433905"/>
    <w:rsid w:val="00434305"/>
    <w:rsid w:val="00434B28"/>
    <w:rsid w:val="00436B51"/>
    <w:rsid w:val="00441974"/>
    <w:rsid w:val="00443DEE"/>
    <w:rsid w:val="004441CC"/>
    <w:rsid w:val="00444960"/>
    <w:rsid w:val="004451AE"/>
    <w:rsid w:val="004459F5"/>
    <w:rsid w:val="00445C2A"/>
    <w:rsid w:val="004500CB"/>
    <w:rsid w:val="00454271"/>
    <w:rsid w:val="00455AA0"/>
    <w:rsid w:val="00456F1C"/>
    <w:rsid w:val="004619CA"/>
    <w:rsid w:val="0046685F"/>
    <w:rsid w:val="00470324"/>
    <w:rsid w:val="00470343"/>
    <w:rsid w:val="00471BF5"/>
    <w:rsid w:val="00474488"/>
    <w:rsid w:val="00475DB9"/>
    <w:rsid w:val="00476864"/>
    <w:rsid w:val="00482DE5"/>
    <w:rsid w:val="004905C0"/>
    <w:rsid w:val="004922B5"/>
    <w:rsid w:val="00492661"/>
    <w:rsid w:val="00492841"/>
    <w:rsid w:val="00495F4C"/>
    <w:rsid w:val="004A4E2A"/>
    <w:rsid w:val="004B1F37"/>
    <w:rsid w:val="004B2F84"/>
    <w:rsid w:val="004B3C08"/>
    <w:rsid w:val="004B6AFB"/>
    <w:rsid w:val="004B7EF8"/>
    <w:rsid w:val="004C113F"/>
    <w:rsid w:val="004C50D7"/>
    <w:rsid w:val="004C5BE5"/>
    <w:rsid w:val="004D1836"/>
    <w:rsid w:val="004D1EE5"/>
    <w:rsid w:val="004D24C3"/>
    <w:rsid w:val="004D5F18"/>
    <w:rsid w:val="004D6AB2"/>
    <w:rsid w:val="004E060D"/>
    <w:rsid w:val="004E080A"/>
    <w:rsid w:val="004E13FC"/>
    <w:rsid w:val="004E273F"/>
    <w:rsid w:val="004F1B54"/>
    <w:rsid w:val="004F24F7"/>
    <w:rsid w:val="004F58BB"/>
    <w:rsid w:val="004F61C9"/>
    <w:rsid w:val="004F680D"/>
    <w:rsid w:val="00503464"/>
    <w:rsid w:val="005052E2"/>
    <w:rsid w:val="0051036D"/>
    <w:rsid w:val="0051092A"/>
    <w:rsid w:val="005122DE"/>
    <w:rsid w:val="005131BD"/>
    <w:rsid w:val="00516844"/>
    <w:rsid w:val="0051720F"/>
    <w:rsid w:val="00517939"/>
    <w:rsid w:val="00517A80"/>
    <w:rsid w:val="00520CFA"/>
    <w:rsid w:val="00521D29"/>
    <w:rsid w:val="00521E19"/>
    <w:rsid w:val="00522D4B"/>
    <w:rsid w:val="00526C40"/>
    <w:rsid w:val="005309FB"/>
    <w:rsid w:val="0053243F"/>
    <w:rsid w:val="00532A27"/>
    <w:rsid w:val="00532BFE"/>
    <w:rsid w:val="00534EA2"/>
    <w:rsid w:val="00537803"/>
    <w:rsid w:val="00541217"/>
    <w:rsid w:val="00544912"/>
    <w:rsid w:val="005450D0"/>
    <w:rsid w:val="005454DB"/>
    <w:rsid w:val="00546C51"/>
    <w:rsid w:val="00550971"/>
    <w:rsid w:val="00550997"/>
    <w:rsid w:val="00551BB1"/>
    <w:rsid w:val="00552107"/>
    <w:rsid w:val="00552D47"/>
    <w:rsid w:val="005579C3"/>
    <w:rsid w:val="005630A6"/>
    <w:rsid w:val="00563E8E"/>
    <w:rsid w:val="0056492B"/>
    <w:rsid w:val="00566A1F"/>
    <w:rsid w:val="00567351"/>
    <w:rsid w:val="00572DA8"/>
    <w:rsid w:val="00580EE1"/>
    <w:rsid w:val="00584AEF"/>
    <w:rsid w:val="00587CDF"/>
    <w:rsid w:val="0059079B"/>
    <w:rsid w:val="00591DE4"/>
    <w:rsid w:val="005946C9"/>
    <w:rsid w:val="00596F2E"/>
    <w:rsid w:val="005A3731"/>
    <w:rsid w:val="005A3C3F"/>
    <w:rsid w:val="005A4D1A"/>
    <w:rsid w:val="005B16F5"/>
    <w:rsid w:val="005B2210"/>
    <w:rsid w:val="005B78D2"/>
    <w:rsid w:val="005C36DB"/>
    <w:rsid w:val="005C3BCA"/>
    <w:rsid w:val="005C4881"/>
    <w:rsid w:val="005C5208"/>
    <w:rsid w:val="005C695C"/>
    <w:rsid w:val="005C6D4A"/>
    <w:rsid w:val="005D0F9E"/>
    <w:rsid w:val="005D32A5"/>
    <w:rsid w:val="005D3EC3"/>
    <w:rsid w:val="005D6044"/>
    <w:rsid w:val="005D6B84"/>
    <w:rsid w:val="005D7B17"/>
    <w:rsid w:val="005E3516"/>
    <w:rsid w:val="005E5889"/>
    <w:rsid w:val="005E58F6"/>
    <w:rsid w:val="005E71D4"/>
    <w:rsid w:val="005F14B9"/>
    <w:rsid w:val="005F1C3C"/>
    <w:rsid w:val="005F1F80"/>
    <w:rsid w:val="005F285D"/>
    <w:rsid w:val="005F2A3B"/>
    <w:rsid w:val="005F30A7"/>
    <w:rsid w:val="005F37C7"/>
    <w:rsid w:val="005F4AB3"/>
    <w:rsid w:val="005F5BF9"/>
    <w:rsid w:val="0060155A"/>
    <w:rsid w:val="006059DD"/>
    <w:rsid w:val="00605E20"/>
    <w:rsid w:val="00607F9A"/>
    <w:rsid w:val="0061103F"/>
    <w:rsid w:val="00611252"/>
    <w:rsid w:val="006160BB"/>
    <w:rsid w:val="006167AF"/>
    <w:rsid w:val="006167F9"/>
    <w:rsid w:val="00622EC2"/>
    <w:rsid w:val="00623A8B"/>
    <w:rsid w:val="006258B7"/>
    <w:rsid w:val="00634066"/>
    <w:rsid w:val="00635F3D"/>
    <w:rsid w:val="00637156"/>
    <w:rsid w:val="0064141F"/>
    <w:rsid w:val="0064177E"/>
    <w:rsid w:val="00641E17"/>
    <w:rsid w:val="006453C8"/>
    <w:rsid w:val="00647831"/>
    <w:rsid w:val="0065292F"/>
    <w:rsid w:val="00653211"/>
    <w:rsid w:val="00653D97"/>
    <w:rsid w:val="0065631D"/>
    <w:rsid w:val="00657CCE"/>
    <w:rsid w:val="006610F9"/>
    <w:rsid w:val="006618E2"/>
    <w:rsid w:val="006647AC"/>
    <w:rsid w:val="006647E5"/>
    <w:rsid w:val="00664C35"/>
    <w:rsid w:val="0066640E"/>
    <w:rsid w:val="00667655"/>
    <w:rsid w:val="00672DDE"/>
    <w:rsid w:val="0067322B"/>
    <w:rsid w:val="00674F96"/>
    <w:rsid w:val="00675481"/>
    <w:rsid w:val="006778E5"/>
    <w:rsid w:val="00680327"/>
    <w:rsid w:val="00680EF1"/>
    <w:rsid w:val="00681040"/>
    <w:rsid w:val="0068435D"/>
    <w:rsid w:val="00685F6A"/>
    <w:rsid w:val="00686F49"/>
    <w:rsid w:val="0069320E"/>
    <w:rsid w:val="00694671"/>
    <w:rsid w:val="00694CD3"/>
    <w:rsid w:val="00697D17"/>
    <w:rsid w:val="006A09D5"/>
    <w:rsid w:val="006A1823"/>
    <w:rsid w:val="006A1E3B"/>
    <w:rsid w:val="006A3745"/>
    <w:rsid w:val="006A4C8F"/>
    <w:rsid w:val="006A511C"/>
    <w:rsid w:val="006B001A"/>
    <w:rsid w:val="006B1787"/>
    <w:rsid w:val="006B4501"/>
    <w:rsid w:val="006B5D6C"/>
    <w:rsid w:val="006C3AE3"/>
    <w:rsid w:val="006C4E9A"/>
    <w:rsid w:val="006C5483"/>
    <w:rsid w:val="006C6B0B"/>
    <w:rsid w:val="006D2C8E"/>
    <w:rsid w:val="006D3110"/>
    <w:rsid w:val="006D46F2"/>
    <w:rsid w:val="006D4A42"/>
    <w:rsid w:val="006D5122"/>
    <w:rsid w:val="006D79AC"/>
    <w:rsid w:val="006E3871"/>
    <w:rsid w:val="006E3A61"/>
    <w:rsid w:val="006E533A"/>
    <w:rsid w:val="006E6074"/>
    <w:rsid w:val="006E64E1"/>
    <w:rsid w:val="006F504A"/>
    <w:rsid w:val="006F5067"/>
    <w:rsid w:val="006F57A8"/>
    <w:rsid w:val="006F586B"/>
    <w:rsid w:val="007015C1"/>
    <w:rsid w:val="00703AE8"/>
    <w:rsid w:val="007044B9"/>
    <w:rsid w:val="0071208F"/>
    <w:rsid w:val="0071214B"/>
    <w:rsid w:val="00713C6B"/>
    <w:rsid w:val="00715BF4"/>
    <w:rsid w:val="007203A6"/>
    <w:rsid w:val="007203AC"/>
    <w:rsid w:val="00721296"/>
    <w:rsid w:val="00721D25"/>
    <w:rsid w:val="007225BF"/>
    <w:rsid w:val="00731FB3"/>
    <w:rsid w:val="007326EA"/>
    <w:rsid w:val="00734328"/>
    <w:rsid w:val="00734457"/>
    <w:rsid w:val="007356D3"/>
    <w:rsid w:val="007403C3"/>
    <w:rsid w:val="00741B1E"/>
    <w:rsid w:val="00744004"/>
    <w:rsid w:val="007450AE"/>
    <w:rsid w:val="00745D16"/>
    <w:rsid w:val="007469F7"/>
    <w:rsid w:val="0075052E"/>
    <w:rsid w:val="00750CB6"/>
    <w:rsid w:val="00752D3B"/>
    <w:rsid w:val="007533D5"/>
    <w:rsid w:val="0075558A"/>
    <w:rsid w:val="0075705D"/>
    <w:rsid w:val="00760A94"/>
    <w:rsid w:val="00761793"/>
    <w:rsid w:val="00761848"/>
    <w:rsid w:val="0076425D"/>
    <w:rsid w:val="00764A0D"/>
    <w:rsid w:val="007652D1"/>
    <w:rsid w:val="007671B6"/>
    <w:rsid w:val="00770312"/>
    <w:rsid w:val="00772EA2"/>
    <w:rsid w:val="007755BF"/>
    <w:rsid w:val="007774D5"/>
    <w:rsid w:val="0078304E"/>
    <w:rsid w:val="007874FF"/>
    <w:rsid w:val="00791D4B"/>
    <w:rsid w:val="00792761"/>
    <w:rsid w:val="00795349"/>
    <w:rsid w:val="00795DC2"/>
    <w:rsid w:val="00796801"/>
    <w:rsid w:val="007A02A2"/>
    <w:rsid w:val="007B1075"/>
    <w:rsid w:val="007B55AF"/>
    <w:rsid w:val="007B7077"/>
    <w:rsid w:val="007B7453"/>
    <w:rsid w:val="007C2FE4"/>
    <w:rsid w:val="007C6EFE"/>
    <w:rsid w:val="007D22FE"/>
    <w:rsid w:val="007D3332"/>
    <w:rsid w:val="007E00FE"/>
    <w:rsid w:val="007E0E4C"/>
    <w:rsid w:val="007E50D3"/>
    <w:rsid w:val="007E5C90"/>
    <w:rsid w:val="007E768B"/>
    <w:rsid w:val="007E792C"/>
    <w:rsid w:val="007E7F66"/>
    <w:rsid w:val="007F2526"/>
    <w:rsid w:val="007F2C84"/>
    <w:rsid w:val="007F68B2"/>
    <w:rsid w:val="00801146"/>
    <w:rsid w:val="00804074"/>
    <w:rsid w:val="00804C82"/>
    <w:rsid w:val="0080602D"/>
    <w:rsid w:val="00806685"/>
    <w:rsid w:val="00806EBE"/>
    <w:rsid w:val="00810BED"/>
    <w:rsid w:val="00813704"/>
    <w:rsid w:val="00813EE7"/>
    <w:rsid w:val="0081795C"/>
    <w:rsid w:val="00822151"/>
    <w:rsid w:val="00822A52"/>
    <w:rsid w:val="00823686"/>
    <w:rsid w:val="008237A8"/>
    <w:rsid w:val="008244A2"/>
    <w:rsid w:val="008252FC"/>
    <w:rsid w:val="0082566E"/>
    <w:rsid w:val="008259B1"/>
    <w:rsid w:val="008308A0"/>
    <w:rsid w:val="00830D95"/>
    <w:rsid w:val="00834359"/>
    <w:rsid w:val="00835959"/>
    <w:rsid w:val="00837722"/>
    <w:rsid w:val="0084002B"/>
    <w:rsid w:val="00840BCC"/>
    <w:rsid w:val="00840FE4"/>
    <w:rsid w:val="00841F02"/>
    <w:rsid w:val="008421D4"/>
    <w:rsid w:val="00842E53"/>
    <w:rsid w:val="00844F10"/>
    <w:rsid w:val="008524BC"/>
    <w:rsid w:val="008532C7"/>
    <w:rsid w:val="00863E2C"/>
    <w:rsid w:val="008651B5"/>
    <w:rsid w:val="00865810"/>
    <w:rsid w:val="008658D9"/>
    <w:rsid w:val="00866CBA"/>
    <w:rsid w:val="00870F9D"/>
    <w:rsid w:val="00871D07"/>
    <w:rsid w:val="00875035"/>
    <w:rsid w:val="00876A33"/>
    <w:rsid w:val="0088386A"/>
    <w:rsid w:val="00883A8E"/>
    <w:rsid w:val="00883E46"/>
    <w:rsid w:val="00884523"/>
    <w:rsid w:val="00886EF4"/>
    <w:rsid w:val="00887E37"/>
    <w:rsid w:val="00887E96"/>
    <w:rsid w:val="00890AEC"/>
    <w:rsid w:val="0089238A"/>
    <w:rsid w:val="00892480"/>
    <w:rsid w:val="008931AA"/>
    <w:rsid w:val="0089330C"/>
    <w:rsid w:val="00897EB6"/>
    <w:rsid w:val="008A087D"/>
    <w:rsid w:val="008A2C2A"/>
    <w:rsid w:val="008A5808"/>
    <w:rsid w:val="008A7CDC"/>
    <w:rsid w:val="008B03B5"/>
    <w:rsid w:val="008B1758"/>
    <w:rsid w:val="008B18FE"/>
    <w:rsid w:val="008B297A"/>
    <w:rsid w:val="008B32A9"/>
    <w:rsid w:val="008B435A"/>
    <w:rsid w:val="008B5BF3"/>
    <w:rsid w:val="008B695F"/>
    <w:rsid w:val="008C09C6"/>
    <w:rsid w:val="008C1457"/>
    <w:rsid w:val="008C4676"/>
    <w:rsid w:val="008C4DC3"/>
    <w:rsid w:val="008D2660"/>
    <w:rsid w:val="008D3C7F"/>
    <w:rsid w:val="008D47B4"/>
    <w:rsid w:val="008D6A4F"/>
    <w:rsid w:val="008D710B"/>
    <w:rsid w:val="008E02A6"/>
    <w:rsid w:val="008E06DB"/>
    <w:rsid w:val="008E166A"/>
    <w:rsid w:val="008E184E"/>
    <w:rsid w:val="008E3FC4"/>
    <w:rsid w:val="008E41AF"/>
    <w:rsid w:val="008E6BEE"/>
    <w:rsid w:val="008F0FB0"/>
    <w:rsid w:val="008F1265"/>
    <w:rsid w:val="008F127B"/>
    <w:rsid w:val="008F22A8"/>
    <w:rsid w:val="008F59AB"/>
    <w:rsid w:val="008F5E92"/>
    <w:rsid w:val="008F6D69"/>
    <w:rsid w:val="008F7A07"/>
    <w:rsid w:val="008F7E07"/>
    <w:rsid w:val="00900C19"/>
    <w:rsid w:val="009016D1"/>
    <w:rsid w:val="009037FD"/>
    <w:rsid w:val="009044C5"/>
    <w:rsid w:val="009051C7"/>
    <w:rsid w:val="009066C3"/>
    <w:rsid w:val="009073B1"/>
    <w:rsid w:val="00907729"/>
    <w:rsid w:val="0091115A"/>
    <w:rsid w:val="00912B61"/>
    <w:rsid w:val="009154FF"/>
    <w:rsid w:val="009169BC"/>
    <w:rsid w:val="0092187A"/>
    <w:rsid w:val="00922A26"/>
    <w:rsid w:val="00922EFB"/>
    <w:rsid w:val="00923005"/>
    <w:rsid w:val="00923063"/>
    <w:rsid w:val="00923935"/>
    <w:rsid w:val="00926B58"/>
    <w:rsid w:val="00932976"/>
    <w:rsid w:val="009335AE"/>
    <w:rsid w:val="00935C7C"/>
    <w:rsid w:val="0093636B"/>
    <w:rsid w:val="0093663C"/>
    <w:rsid w:val="00937127"/>
    <w:rsid w:val="009400DB"/>
    <w:rsid w:val="00940340"/>
    <w:rsid w:val="00942DFE"/>
    <w:rsid w:val="00943B5B"/>
    <w:rsid w:val="00943DAA"/>
    <w:rsid w:val="0095180D"/>
    <w:rsid w:val="00952212"/>
    <w:rsid w:val="00952B23"/>
    <w:rsid w:val="00953012"/>
    <w:rsid w:val="00956C3E"/>
    <w:rsid w:val="00956D76"/>
    <w:rsid w:val="00961678"/>
    <w:rsid w:val="00961BDC"/>
    <w:rsid w:val="009625F9"/>
    <w:rsid w:val="00965CE6"/>
    <w:rsid w:val="00965FAD"/>
    <w:rsid w:val="00967A24"/>
    <w:rsid w:val="0097252C"/>
    <w:rsid w:val="009743FD"/>
    <w:rsid w:val="0098117C"/>
    <w:rsid w:val="00982104"/>
    <w:rsid w:val="009827FC"/>
    <w:rsid w:val="00984129"/>
    <w:rsid w:val="00985C1A"/>
    <w:rsid w:val="00987F5B"/>
    <w:rsid w:val="009901B5"/>
    <w:rsid w:val="009904D0"/>
    <w:rsid w:val="00992FF3"/>
    <w:rsid w:val="0099458D"/>
    <w:rsid w:val="0099698E"/>
    <w:rsid w:val="009A31D8"/>
    <w:rsid w:val="009A3BF6"/>
    <w:rsid w:val="009A787A"/>
    <w:rsid w:val="009B04E1"/>
    <w:rsid w:val="009B0574"/>
    <w:rsid w:val="009B07F2"/>
    <w:rsid w:val="009B0BE1"/>
    <w:rsid w:val="009B1E89"/>
    <w:rsid w:val="009B2066"/>
    <w:rsid w:val="009B4B20"/>
    <w:rsid w:val="009B7BD2"/>
    <w:rsid w:val="009C0B93"/>
    <w:rsid w:val="009C22C9"/>
    <w:rsid w:val="009C32A8"/>
    <w:rsid w:val="009C3B86"/>
    <w:rsid w:val="009C4A7E"/>
    <w:rsid w:val="009C590D"/>
    <w:rsid w:val="009D0563"/>
    <w:rsid w:val="009D1D3F"/>
    <w:rsid w:val="009D25C3"/>
    <w:rsid w:val="009D3CE4"/>
    <w:rsid w:val="009D3FD9"/>
    <w:rsid w:val="009D5332"/>
    <w:rsid w:val="009D552D"/>
    <w:rsid w:val="009D5644"/>
    <w:rsid w:val="009E0683"/>
    <w:rsid w:val="009E193F"/>
    <w:rsid w:val="009E3010"/>
    <w:rsid w:val="009E34BE"/>
    <w:rsid w:val="009E525A"/>
    <w:rsid w:val="009E6459"/>
    <w:rsid w:val="009E6599"/>
    <w:rsid w:val="009F0AF0"/>
    <w:rsid w:val="009F1038"/>
    <w:rsid w:val="009F29BE"/>
    <w:rsid w:val="009F3120"/>
    <w:rsid w:val="009F453D"/>
    <w:rsid w:val="009F5F9A"/>
    <w:rsid w:val="009F76E1"/>
    <w:rsid w:val="00A02529"/>
    <w:rsid w:val="00A04D1F"/>
    <w:rsid w:val="00A06A45"/>
    <w:rsid w:val="00A120E0"/>
    <w:rsid w:val="00A121F6"/>
    <w:rsid w:val="00A12849"/>
    <w:rsid w:val="00A13C9A"/>
    <w:rsid w:val="00A14242"/>
    <w:rsid w:val="00A14507"/>
    <w:rsid w:val="00A14B66"/>
    <w:rsid w:val="00A201F2"/>
    <w:rsid w:val="00A236B1"/>
    <w:rsid w:val="00A25E4F"/>
    <w:rsid w:val="00A31317"/>
    <w:rsid w:val="00A3210B"/>
    <w:rsid w:val="00A352D9"/>
    <w:rsid w:val="00A400A3"/>
    <w:rsid w:val="00A401B0"/>
    <w:rsid w:val="00A41AD6"/>
    <w:rsid w:val="00A42F0D"/>
    <w:rsid w:val="00A43010"/>
    <w:rsid w:val="00A459F1"/>
    <w:rsid w:val="00A51EEB"/>
    <w:rsid w:val="00A5231B"/>
    <w:rsid w:val="00A540E7"/>
    <w:rsid w:val="00A54624"/>
    <w:rsid w:val="00A6161D"/>
    <w:rsid w:val="00A66C9A"/>
    <w:rsid w:val="00A70CF2"/>
    <w:rsid w:val="00A7101F"/>
    <w:rsid w:val="00A73207"/>
    <w:rsid w:val="00A7362F"/>
    <w:rsid w:val="00A75A26"/>
    <w:rsid w:val="00A8020C"/>
    <w:rsid w:val="00A80AC8"/>
    <w:rsid w:val="00A80CC9"/>
    <w:rsid w:val="00A81230"/>
    <w:rsid w:val="00A829F2"/>
    <w:rsid w:val="00A83B76"/>
    <w:rsid w:val="00A8572D"/>
    <w:rsid w:val="00A86047"/>
    <w:rsid w:val="00A945A7"/>
    <w:rsid w:val="00A947F8"/>
    <w:rsid w:val="00A9560D"/>
    <w:rsid w:val="00A96A01"/>
    <w:rsid w:val="00A9780A"/>
    <w:rsid w:val="00AA1471"/>
    <w:rsid w:val="00AA3916"/>
    <w:rsid w:val="00AA4F94"/>
    <w:rsid w:val="00AA6709"/>
    <w:rsid w:val="00AA6A07"/>
    <w:rsid w:val="00AB0576"/>
    <w:rsid w:val="00AB154F"/>
    <w:rsid w:val="00AB1BA0"/>
    <w:rsid w:val="00AB2229"/>
    <w:rsid w:val="00AC66BC"/>
    <w:rsid w:val="00AD1E31"/>
    <w:rsid w:val="00AD25E8"/>
    <w:rsid w:val="00AD6686"/>
    <w:rsid w:val="00AD6A9F"/>
    <w:rsid w:val="00AE0313"/>
    <w:rsid w:val="00AE570B"/>
    <w:rsid w:val="00AE72D7"/>
    <w:rsid w:val="00AF2FF0"/>
    <w:rsid w:val="00AF5517"/>
    <w:rsid w:val="00B01B80"/>
    <w:rsid w:val="00B024FA"/>
    <w:rsid w:val="00B04B0C"/>
    <w:rsid w:val="00B06A9A"/>
    <w:rsid w:val="00B1114A"/>
    <w:rsid w:val="00B11EFD"/>
    <w:rsid w:val="00B1269D"/>
    <w:rsid w:val="00B13B98"/>
    <w:rsid w:val="00B15309"/>
    <w:rsid w:val="00B17F37"/>
    <w:rsid w:val="00B20599"/>
    <w:rsid w:val="00B23974"/>
    <w:rsid w:val="00B261E6"/>
    <w:rsid w:val="00B363DE"/>
    <w:rsid w:val="00B366B2"/>
    <w:rsid w:val="00B371E4"/>
    <w:rsid w:val="00B379CA"/>
    <w:rsid w:val="00B40A17"/>
    <w:rsid w:val="00B4111B"/>
    <w:rsid w:val="00B423B9"/>
    <w:rsid w:val="00B44189"/>
    <w:rsid w:val="00B4553B"/>
    <w:rsid w:val="00B466B7"/>
    <w:rsid w:val="00B5097F"/>
    <w:rsid w:val="00B52D65"/>
    <w:rsid w:val="00B53CAC"/>
    <w:rsid w:val="00B540D7"/>
    <w:rsid w:val="00B54F38"/>
    <w:rsid w:val="00B55D90"/>
    <w:rsid w:val="00B56235"/>
    <w:rsid w:val="00B648F6"/>
    <w:rsid w:val="00B64D71"/>
    <w:rsid w:val="00B65D07"/>
    <w:rsid w:val="00B66834"/>
    <w:rsid w:val="00B70451"/>
    <w:rsid w:val="00B70C76"/>
    <w:rsid w:val="00B81E6A"/>
    <w:rsid w:val="00B91C86"/>
    <w:rsid w:val="00B92418"/>
    <w:rsid w:val="00B94489"/>
    <w:rsid w:val="00B954E0"/>
    <w:rsid w:val="00B96DEE"/>
    <w:rsid w:val="00BA2882"/>
    <w:rsid w:val="00BA4680"/>
    <w:rsid w:val="00BB04C3"/>
    <w:rsid w:val="00BB1353"/>
    <w:rsid w:val="00BB1A40"/>
    <w:rsid w:val="00BB352E"/>
    <w:rsid w:val="00BB51D9"/>
    <w:rsid w:val="00BC08ED"/>
    <w:rsid w:val="00BC14B6"/>
    <w:rsid w:val="00BC1779"/>
    <w:rsid w:val="00BC58FC"/>
    <w:rsid w:val="00BC701E"/>
    <w:rsid w:val="00BD2DDB"/>
    <w:rsid w:val="00BD301B"/>
    <w:rsid w:val="00BD445F"/>
    <w:rsid w:val="00BD5773"/>
    <w:rsid w:val="00BD5866"/>
    <w:rsid w:val="00BD68ED"/>
    <w:rsid w:val="00BE05B8"/>
    <w:rsid w:val="00BE1606"/>
    <w:rsid w:val="00BE47EB"/>
    <w:rsid w:val="00BE5939"/>
    <w:rsid w:val="00BE6F8C"/>
    <w:rsid w:val="00BE7528"/>
    <w:rsid w:val="00BE78A5"/>
    <w:rsid w:val="00BF4CAD"/>
    <w:rsid w:val="00BF5926"/>
    <w:rsid w:val="00BF5A23"/>
    <w:rsid w:val="00BF5FAB"/>
    <w:rsid w:val="00BF5FFF"/>
    <w:rsid w:val="00BF6DED"/>
    <w:rsid w:val="00C01322"/>
    <w:rsid w:val="00C01A9F"/>
    <w:rsid w:val="00C037B1"/>
    <w:rsid w:val="00C0488A"/>
    <w:rsid w:val="00C05826"/>
    <w:rsid w:val="00C115AE"/>
    <w:rsid w:val="00C12318"/>
    <w:rsid w:val="00C13D73"/>
    <w:rsid w:val="00C15CF3"/>
    <w:rsid w:val="00C1724C"/>
    <w:rsid w:val="00C22D3B"/>
    <w:rsid w:val="00C23A48"/>
    <w:rsid w:val="00C303EF"/>
    <w:rsid w:val="00C32725"/>
    <w:rsid w:val="00C3767A"/>
    <w:rsid w:val="00C41073"/>
    <w:rsid w:val="00C5024A"/>
    <w:rsid w:val="00C502EB"/>
    <w:rsid w:val="00C50AFB"/>
    <w:rsid w:val="00C5105A"/>
    <w:rsid w:val="00C52294"/>
    <w:rsid w:val="00C55DD5"/>
    <w:rsid w:val="00C56D78"/>
    <w:rsid w:val="00C62DAE"/>
    <w:rsid w:val="00C633AC"/>
    <w:rsid w:val="00C65C79"/>
    <w:rsid w:val="00C66025"/>
    <w:rsid w:val="00C67DCD"/>
    <w:rsid w:val="00C704C2"/>
    <w:rsid w:val="00C725E2"/>
    <w:rsid w:val="00C72E23"/>
    <w:rsid w:val="00C7494C"/>
    <w:rsid w:val="00C752EE"/>
    <w:rsid w:val="00C80567"/>
    <w:rsid w:val="00C8191D"/>
    <w:rsid w:val="00C81AB9"/>
    <w:rsid w:val="00C8713C"/>
    <w:rsid w:val="00C87732"/>
    <w:rsid w:val="00C9015F"/>
    <w:rsid w:val="00C9048D"/>
    <w:rsid w:val="00C92CCA"/>
    <w:rsid w:val="00C93EAF"/>
    <w:rsid w:val="00C940A0"/>
    <w:rsid w:val="00C97912"/>
    <w:rsid w:val="00CA1710"/>
    <w:rsid w:val="00CA2EF5"/>
    <w:rsid w:val="00CA3139"/>
    <w:rsid w:val="00CA32BC"/>
    <w:rsid w:val="00CA346A"/>
    <w:rsid w:val="00CA3EF6"/>
    <w:rsid w:val="00CA6437"/>
    <w:rsid w:val="00CA6C80"/>
    <w:rsid w:val="00CA738F"/>
    <w:rsid w:val="00CA753D"/>
    <w:rsid w:val="00CB110A"/>
    <w:rsid w:val="00CB2688"/>
    <w:rsid w:val="00CB58D6"/>
    <w:rsid w:val="00CC607E"/>
    <w:rsid w:val="00CC76B3"/>
    <w:rsid w:val="00CD1500"/>
    <w:rsid w:val="00CD3DB8"/>
    <w:rsid w:val="00CD474F"/>
    <w:rsid w:val="00CD496C"/>
    <w:rsid w:val="00CD51D3"/>
    <w:rsid w:val="00CE53DA"/>
    <w:rsid w:val="00CE75C7"/>
    <w:rsid w:val="00CE7604"/>
    <w:rsid w:val="00CF09FA"/>
    <w:rsid w:val="00CF1870"/>
    <w:rsid w:val="00CF21E6"/>
    <w:rsid w:val="00CF2E6F"/>
    <w:rsid w:val="00CF4236"/>
    <w:rsid w:val="00CF48F9"/>
    <w:rsid w:val="00CF57D0"/>
    <w:rsid w:val="00CF6438"/>
    <w:rsid w:val="00CF78A2"/>
    <w:rsid w:val="00D05805"/>
    <w:rsid w:val="00D06934"/>
    <w:rsid w:val="00D07EAF"/>
    <w:rsid w:val="00D1234F"/>
    <w:rsid w:val="00D155BD"/>
    <w:rsid w:val="00D15639"/>
    <w:rsid w:val="00D16020"/>
    <w:rsid w:val="00D163BE"/>
    <w:rsid w:val="00D2139F"/>
    <w:rsid w:val="00D218E6"/>
    <w:rsid w:val="00D2504F"/>
    <w:rsid w:val="00D34734"/>
    <w:rsid w:val="00D35CB2"/>
    <w:rsid w:val="00D37D95"/>
    <w:rsid w:val="00D405CD"/>
    <w:rsid w:val="00D4238D"/>
    <w:rsid w:val="00D42413"/>
    <w:rsid w:val="00D43A56"/>
    <w:rsid w:val="00D44A90"/>
    <w:rsid w:val="00D44B04"/>
    <w:rsid w:val="00D472E1"/>
    <w:rsid w:val="00D47FC5"/>
    <w:rsid w:val="00D50F5D"/>
    <w:rsid w:val="00D517AA"/>
    <w:rsid w:val="00D5572D"/>
    <w:rsid w:val="00D60E1A"/>
    <w:rsid w:val="00D6103E"/>
    <w:rsid w:val="00D617DA"/>
    <w:rsid w:val="00D62998"/>
    <w:rsid w:val="00D67F5F"/>
    <w:rsid w:val="00D71514"/>
    <w:rsid w:val="00D755D0"/>
    <w:rsid w:val="00D76859"/>
    <w:rsid w:val="00D77CD4"/>
    <w:rsid w:val="00D84EAC"/>
    <w:rsid w:val="00D92E07"/>
    <w:rsid w:val="00DA5BBD"/>
    <w:rsid w:val="00DA6639"/>
    <w:rsid w:val="00DB14BE"/>
    <w:rsid w:val="00DB2E05"/>
    <w:rsid w:val="00DB3CF4"/>
    <w:rsid w:val="00DB599B"/>
    <w:rsid w:val="00DB6099"/>
    <w:rsid w:val="00DC02A7"/>
    <w:rsid w:val="00DC785B"/>
    <w:rsid w:val="00DD014D"/>
    <w:rsid w:val="00DD23E5"/>
    <w:rsid w:val="00DE0A38"/>
    <w:rsid w:val="00DE0C9E"/>
    <w:rsid w:val="00DE1E55"/>
    <w:rsid w:val="00DE42DA"/>
    <w:rsid w:val="00DF261A"/>
    <w:rsid w:val="00E001D3"/>
    <w:rsid w:val="00E02635"/>
    <w:rsid w:val="00E036F6"/>
    <w:rsid w:val="00E06715"/>
    <w:rsid w:val="00E07D29"/>
    <w:rsid w:val="00E11D47"/>
    <w:rsid w:val="00E149FC"/>
    <w:rsid w:val="00E15DA0"/>
    <w:rsid w:val="00E24996"/>
    <w:rsid w:val="00E30668"/>
    <w:rsid w:val="00E30675"/>
    <w:rsid w:val="00E30FA5"/>
    <w:rsid w:val="00E31F3B"/>
    <w:rsid w:val="00E3376E"/>
    <w:rsid w:val="00E33A4D"/>
    <w:rsid w:val="00E34629"/>
    <w:rsid w:val="00E40CDC"/>
    <w:rsid w:val="00E41F80"/>
    <w:rsid w:val="00E45B48"/>
    <w:rsid w:val="00E46EFA"/>
    <w:rsid w:val="00E52A5F"/>
    <w:rsid w:val="00E53576"/>
    <w:rsid w:val="00E54499"/>
    <w:rsid w:val="00E546C8"/>
    <w:rsid w:val="00E6004F"/>
    <w:rsid w:val="00E611C5"/>
    <w:rsid w:val="00E6138C"/>
    <w:rsid w:val="00E6253E"/>
    <w:rsid w:val="00E6266A"/>
    <w:rsid w:val="00E62E62"/>
    <w:rsid w:val="00E6508E"/>
    <w:rsid w:val="00E6628F"/>
    <w:rsid w:val="00E66FBD"/>
    <w:rsid w:val="00E716FE"/>
    <w:rsid w:val="00E71D4B"/>
    <w:rsid w:val="00E720A2"/>
    <w:rsid w:val="00E769E0"/>
    <w:rsid w:val="00E84132"/>
    <w:rsid w:val="00E861D0"/>
    <w:rsid w:val="00E86653"/>
    <w:rsid w:val="00E95A8C"/>
    <w:rsid w:val="00EA00C7"/>
    <w:rsid w:val="00EA2C98"/>
    <w:rsid w:val="00EA670C"/>
    <w:rsid w:val="00EA71BE"/>
    <w:rsid w:val="00EA724F"/>
    <w:rsid w:val="00EB1F0A"/>
    <w:rsid w:val="00EB233C"/>
    <w:rsid w:val="00EB2DD5"/>
    <w:rsid w:val="00EB6921"/>
    <w:rsid w:val="00EB7A30"/>
    <w:rsid w:val="00EC2312"/>
    <w:rsid w:val="00EC69A8"/>
    <w:rsid w:val="00ED1D7A"/>
    <w:rsid w:val="00ED208D"/>
    <w:rsid w:val="00ED4E07"/>
    <w:rsid w:val="00ED6F44"/>
    <w:rsid w:val="00ED7492"/>
    <w:rsid w:val="00ED78BB"/>
    <w:rsid w:val="00EE6597"/>
    <w:rsid w:val="00EE7D02"/>
    <w:rsid w:val="00EE7DA8"/>
    <w:rsid w:val="00EF14CE"/>
    <w:rsid w:val="00EF1FE4"/>
    <w:rsid w:val="00EF3CEA"/>
    <w:rsid w:val="00EF473B"/>
    <w:rsid w:val="00EF478B"/>
    <w:rsid w:val="00EF721D"/>
    <w:rsid w:val="00EF78B8"/>
    <w:rsid w:val="00F00AF8"/>
    <w:rsid w:val="00F01928"/>
    <w:rsid w:val="00F02A5E"/>
    <w:rsid w:val="00F02C4A"/>
    <w:rsid w:val="00F03B0A"/>
    <w:rsid w:val="00F05598"/>
    <w:rsid w:val="00F121F5"/>
    <w:rsid w:val="00F22EA6"/>
    <w:rsid w:val="00F2795A"/>
    <w:rsid w:val="00F31B74"/>
    <w:rsid w:val="00F3369F"/>
    <w:rsid w:val="00F34777"/>
    <w:rsid w:val="00F35CE9"/>
    <w:rsid w:val="00F362AF"/>
    <w:rsid w:val="00F377AE"/>
    <w:rsid w:val="00F41602"/>
    <w:rsid w:val="00F43E88"/>
    <w:rsid w:val="00F447DB"/>
    <w:rsid w:val="00F45220"/>
    <w:rsid w:val="00F45231"/>
    <w:rsid w:val="00F47519"/>
    <w:rsid w:val="00F47D2E"/>
    <w:rsid w:val="00F5151B"/>
    <w:rsid w:val="00F5194C"/>
    <w:rsid w:val="00F521B6"/>
    <w:rsid w:val="00F62B15"/>
    <w:rsid w:val="00F650F9"/>
    <w:rsid w:val="00F6589E"/>
    <w:rsid w:val="00F6694C"/>
    <w:rsid w:val="00F66A73"/>
    <w:rsid w:val="00F674C6"/>
    <w:rsid w:val="00F70754"/>
    <w:rsid w:val="00F72530"/>
    <w:rsid w:val="00F736BF"/>
    <w:rsid w:val="00F7517E"/>
    <w:rsid w:val="00F75D3A"/>
    <w:rsid w:val="00F768CC"/>
    <w:rsid w:val="00F86B4B"/>
    <w:rsid w:val="00F874B5"/>
    <w:rsid w:val="00F909BF"/>
    <w:rsid w:val="00F9195B"/>
    <w:rsid w:val="00F9218E"/>
    <w:rsid w:val="00F92E2C"/>
    <w:rsid w:val="00F93B10"/>
    <w:rsid w:val="00F94B6A"/>
    <w:rsid w:val="00F97419"/>
    <w:rsid w:val="00FA14D5"/>
    <w:rsid w:val="00FA360F"/>
    <w:rsid w:val="00FA5220"/>
    <w:rsid w:val="00FA52BB"/>
    <w:rsid w:val="00FA5D7A"/>
    <w:rsid w:val="00FA670F"/>
    <w:rsid w:val="00FB0296"/>
    <w:rsid w:val="00FB354B"/>
    <w:rsid w:val="00FB504B"/>
    <w:rsid w:val="00FB6587"/>
    <w:rsid w:val="00FC3140"/>
    <w:rsid w:val="00FC3A37"/>
    <w:rsid w:val="00FC3A64"/>
    <w:rsid w:val="00FC4B9B"/>
    <w:rsid w:val="00FC57A8"/>
    <w:rsid w:val="00FC65C7"/>
    <w:rsid w:val="00FD1FC3"/>
    <w:rsid w:val="00FD6185"/>
    <w:rsid w:val="00FD75E4"/>
    <w:rsid w:val="00FE0946"/>
    <w:rsid w:val="00FE19CB"/>
    <w:rsid w:val="00FE1C5D"/>
    <w:rsid w:val="00FE4B27"/>
    <w:rsid w:val="00FE5225"/>
    <w:rsid w:val="00FE579E"/>
    <w:rsid w:val="00FE5B75"/>
    <w:rsid w:val="00FE6DB7"/>
    <w:rsid w:val="00FE7D73"/>
    <w:rsid w:val="00FF0C2E"/>
    <w:rsid w:val="00FF1F49"/>
    <w:rsid w:val="00FF21FF"/>
    <w:rsid w:val="00FF3335"/>
    <w:rsid w:val="00FF3D33"/>
    <w:rsid w:val="00FF75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4F"/>
    <w:pPr>
      <w:ind w:left="720"/>
      <w:contextualSpacing/>
    </w:pPr>
  </w:style>
  <w:style w:type="character" w:customStyle="1" w:styleId="apple-converted-space">
    <w:name w:val="apple-converted-space"/>
    <w:basedOn w:val="DefaultParagraphFont"/>
    <w:rsid w:val="00EA724F"/>
  </w:style>
  <w:style w:type="character" w:styleId="Hyperlink">
    <w:name w:val="Hyperlink"/>
    <w:basedOn w:val="DefaultParagraphFont"/>
    <w:uiPriority w:val="99"/>
    <w:unhideWhenUsed/>
    <w:rsid w:val="00EA724F"/>
    <w:rPr>
      <w:color w:val="0000FF"/>
      <w:u w:val="single"/>
    </w:rPr>
  </w:style>
  <w:style w:type="paragraph" w:styleId="BalloonText">
    <w:name w:val="Balloon Text"/>
    <w:basedOn w:val="Normal"/>
    <w:link w:val="BalloonTextChar"/>
    <w:uiPriority w:val="99"/>
    <w:semiHidden/>
    <w:unhideWhenUsed/>
    <w:rsid w:val="00062084"/>
    <w:pPr>
      <w:spacing w:after="0" w:line="240" w:lineRule="auto"/>
    </w:pPr>
    <w:rPr>
      <w:rFonts w:ascii="Tahoma" w:hAnsi="Tahoma" w:cs="Tahoma"/>
      <w:sz w:val="24"/>
      <w:szCs w:val="16"/>
    </w:rPr>
  </w:style>
  <w:style w:type="character" w:customStyle="1" w:styleId="BalloonTextChar">
    <w:name w:val="Balloon Text Char"/>
    <w:basedOn w:val="DefaultParagraphFont"/>
    <w:link w:val="BalloonText"/>
    <w:uiPriority w:val="99"/>
    <w:semiHidden/>
    <w:rsid w:val="00062084"/>
    <w:rPr>
      <w:rFonts w:ascii="Tahoma" w:hAnsi="Tahoma" w:cs="Tahoma"/>
      <w:sz w:val="24"/>
      <w:szCs w:val="16"/>
    </w:rPr>
  </w:style>
  <w:style w:type="table" w:styleId="TableGrid">
    <w:name w:val="Table Grid"/>
    <w:basedOn w:val="TableNormal"/>
    <w:uiPriority w:val="59"/>
    <w:rsid w:val="00F4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D233C"/>
    <w:pPr>
      <w:spacing w:after="160" w:line="259" w:lineRule="auto"/>
    </w:pPr>
    <w:rPr>
      <w:rFonts w:ascii="Calibri" w:eastAsia="Calibri" w:hAnsi="Calibri" w:cs="Calibri"/>
      <w:color w:val="000000"/>
      <w:sz w:val="22"/>
    </w:rPr>
  </w:style>
  <w:style w:type="table" w:customStyle="1" w:styleId="TableGrid1">
    <w:name w:val="Table Grid1"/>
    <w:basedOn w:val="TableNormal"/>
    <w:next w:val="TableGrid"/>
    <w:uiPriority w:val="59"/>
    <w:rsid w:val="00067551"/>
    <w:pPr>
      <w:spacing w:after="0" w:line="240" w:lineRule="auto"/>
    </w:pPr>
    <w:rPr>
      <w:rFonts w:asciiTheme="minorHAnsi" w:eastAsiaTheme="minorEastAsia" w:hAnsiTheme="minorHAnsi"/>
      <w:sz w:val="22"/>
      <w:lang w:val="en-GB"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71"/>
  </w:style>
  <w:style w:type="paragraph" w:styleId="Footer">
    <w:name w:val="footer"/>
    <w:basedOn w:val="Normal"/>
    <w:link w:val="FooterChar"/>
    <w:uiPriority w:val="99"/>
    <w:unhideWhenUsed/>
    <w:rsid w:val="00454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71"/>
  </w:style>
  <w:style w:type="character" w:styleId="CommentReference">
    <w:name w:val="annotation reference"/>
    <w:basedOn w:val="DefaultParagraphFont"/>
    <w:uiPriority w:val="99"/>
    <w:semiHidden/>
    <w:unhideWhenUsed/>
    <w:rsid w:val="00062084"/>
    <w:rPr>
      <w:sz w:val="16"/>
      <w:szCs w:val="16"/>
    </w:rPr>
  </w:style>
  <w:style w:type="paragraph" w:styleId="CommentText">
    <w:name w:val="annotation text"/>
    <w:basedOn w:val="Normal"/>
    <w:link w:val="CommentTextChar"/>
    <w:uiPriority w:val="99"/>
    <w:semiHidden/>
    <w:unhideWhenUsed/>
    <w:rsid w:val="00062084"/>
    <w:pPr>
      <w:spacing w:line="240" w:lineRule="auto"/>
    </w:pPr>
    <w:rPr>
      <w:sz w:val="20"/>
      <w:szCs w:val="20"/>
    </w:rPr>
  </w:style>
  <w:style w:type="character" w:customStyle="1" w:styleId="CommentTextChar">
    <w:name w:val="Comment Text Char"/>
    <w:basedOn w:val="DefaultParagraphFont"/>
    <w:link w:val="CommentText"/>
    <w:uiPriority w:val="99"/>
    <w:semiHidden/>
    <w:rsid w:val="00062084"/>
    <w:rPr>
      <w:sz w:val="20"/>
      <w:szCs w:val="20"/>
    </w:rPr>
  </w:style>
  <w:style w:type="paragraph" w:styleId="CommentSubject">
    <w:name w:val="annotation subject"/>
    <w:basedOn w:val="CommentText"/>
    <w:next w:val="CommentText"/>
    <w:link w:val="CommentSubjectChar"/>
    <w:uiPriority w:val="99"/>
    <w:semiHidden/>
    <w:unhideWhenUsed/>
    <w:rsid w:val="00062084"/>
    <w:rPr>
      <w:b/>
      <w:bCs/>
    </w:rPr>
  </w:style>
  <w:style w:type="character" w:customStyle="1" w:styleId="CommentSubjectChar">
    <w:name w:val="Comment Subject Char"/>
    <w:basedOn w:val="CommentTextChar"/>
    <w:link w:val="CommentSubject"/>
    <w:uiPriority w:val="99"/>
    <w:semiHidden/>
    <w:rsid w:val="000620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24F"/>
    <w:pPr>
      <w:ind w:left="720"/>
      <w:contextualSpacing/>
    </w:pPr>
  </w:style>
  <w:style w:type="character" w:customStyle="1" w:styleId="apple-converted-space">
    <w:name w:val="apple-converted-space"/>
    <w:basedOn w:val="DefaultParagraphFont"/>
    <w:rsid w:val="00EA724F"/>
  </w:style>
  <w:style w:type="character" w:styleId="Hyperlink">
    <w:name w:val="Hyperlink"/>
    <w:basedOn w:val="DefaultParagraphFont"/>
    <w:uiPriority w:val="99"/>
    <w:unhideWhenUsed/>
    <w:rsid w:val="00EA724F"/>
    <w:rPr>
      <w:color w:val="0000FF"/>
      <w:u w:val="single"/>
    </w:rPr>
  </w:style>
  <w:style w:type="paragraph" w:styleId="BalloonText">
    <w:name w:val="Balloon Text"/>
    <w:basedOn w:val="Normal"/>
    <w:link w:val="BalloonTextChar"/>
    <w:uiPriority w:val="99"/>
    <w:semiHidden/>
    <w:unhideWhenUsed/>
    <w:rsid w:val="00062084"/>
    <w:pPr>
      <w:spacing w:after="0" w:line="240" w:lineRule="auto"/>
    </w:pPr>
    <w:rPr>
      <w:rFonts w:ascii="Tahoma" w:hAnsi="Tahoma" w:cs="Tahoma"/>
      <w:sz w:val="24"/>
      <w:szCs w:val="16"/>
    </w:rPr>
  </w:style>
  <w:style w:type="character" w:customStyle="1" w:styleId="BalloonTextChar">
    <w:name w:val="Balloon Text Char"/>
    <w:basedOn w:val="DefaultParagraphFont"/>
    <w:link w:val="BalloonText"/>
    <w:uiPriority w:val="99"/>
    <w:semiHidden/>
    <w:rsid w:val="00062084"/>
    <w:rPr>
      <w:rFonts w:ascii="Tahoma" w:hAnsi="Tahoma" w:cs="Tahoma"/>
      <w:sz w:val="24"/>
      <w:szCs w:val="16"/>
    </w:rPr>
  </w:style>
  <w:style w:type="table" w:styleId="TableGrid">
    <w:name w:val="Table Grid"/>
    <w:basedOn w:val="TableNormal"/>
    <w:uiPriority w:val="59"/>
    <w:rsid w:val="00F43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D233C"/>
    <w:pPr>
      <w:spacing w:after="160" w:line="259" w:lineRule="auto"/>
    </w:pPr>
    <w:rPr>
      <w:rFonts w:ascii="Calibri" w:eastAsia="Calibri" w:hAnsi="Calibri" w:cs="Calibri"/>
      <w:color w:val="000000"/>
      <w:sz w:val="22"/>
    </w:rPr>
  </w:style>
  <w:style w:type="table" w:customStyle="1" w:styleId="TableGrid1">
    <w:name w:val="Table Grid1"/>
    <w:basedOn w:val="TableNormal"/>
    <w:next w:val="TableGrid"/>
    <w:uiPriority w:val="59"/>
    <w:rsid w:val="00067551"/>
    <w:pPr>
      <w:spacing w:after="0" w:line="240" w:lineRule="auto"/>
    </w:pPr>
    <w:rPr>
      <w:rFonts w:asciiTheme="minorHAnsi" w:eastAsiaTheme="minorEastAsia" w:hAnsiTheme="minorHAnsi"/>
      <w:sz w:val="22"/>
      <w:lang w:val="en-GB"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4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271"/>
  </w:style>
  <w:style w:type="paragraph" w:styleId="Footer">
    <w:name w:val="footer"/>
    <w:basedOn w:val="Normal"/>
    <w:link w:val="FooterChar"/>
    <w:uiPriority w:val="99"/>
    <w:unhideWhenUsed/>
    <w:rsid w:val="00454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271"/>
  </w:style>
  <w:style w:type="character" w:styleId="CommentReference">
    <w:name w:val="annotation reference"/>
    <w:basedOn w:val="DefaultParagraphFont"/>
    <w:uiPriority w:val="99"/>
    <w:semiHidden/>
    <w:unhideWhenUsed/>
    <w:rsid w:val="00062084"/>
    <w:rPr>
      <w:sz w:val="16"/>
      <w:szCs w:val="16"/>
    </w:rPr>
  </w:style>
  <w:style w:type="paragraph" w:styleId="CommentText">
    <w:name w:val="annotation text"/>
    <w:basedOn w:val="Normal"/>
    <w:link w:val="CommentTextChar"/>
    <w:uiPriority w:val="99"/>
    <w:semiHidden/>
    <w:unhideWhenUsed/>
    <w:rsid w:val="00062084"/>
    <w:pPr>
      <w:spacing w:line="240" w:lineRule="auto"/>
    </w:pPr>
    <w:rPr>
      <w:sz w:val="20"/>
      <w:szCs w:val="20"/>
    </w:rPr>
  </w:style>
  <w:style w:type="character" w:customStyle="1" w:styleId="CommentTextChar">
    <w:name w:val="Comment Text Char"/>
    <w:basedOn w:val="DefaultParagraphFont"/>
    <w:link w:val="CommentText"/>
    <w:uiPriority w:val="99"/>
    <w:semiHidden/>
    <w:rsid w:val="00062084"/>
    <w:rPr>
      <w:sz w:val="20"/>
      <w:szCs w:val="20"/>
    </w:rPr>
  </w:style>
  <w:style w:type="paragraph" w:styleId="CommentSubject">
    <w:name w:val="annotation subject"/>
    <w:basedOn w:val="CommentText"/>
    <w:next w:val="CommentText"/>
    <w:link w:val="CommentSubjectChar"/>
    <w:uiPriority w:val="99"/>
    <w:semiHidden/>
    <w:unhideWhenUsed/>
    <w:rsid w:val="00062084"/>
    <w:rPr>
      <w:b/>
      <w:bCs/>
    </w:rPr>
  </w:style>
  <w:style w:type="character" w:customStyle="1" w:styleId="CommentSubjectChar">
    <w:name w:val="Comment Subject Char"/>
    <w:basedOn w:val="CommentTextChar"/>
    <w:link w:val="CommentSubject"/>
    <w:uiPriority w:val="99"/>
    <w:semiHidden/>
    <w:rsid w:val="00062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056">
      <w:bodyDiv w:val="1"/>
      <w:marLeft w:val="0"/>
      <w:marRight w:val="0"/>
      <w:marTop w:val="0"/>
      <w:marBottom w:val="0"/>
      <w:divBdr>
        <w:top w:val="none" w:sz="0" w:space="0" w:color="auto"/>
        <w:left w:val="none" w:sz="0" w:space="0" w:color="auto"/>
        <w:bottom w:val="none" w:sz="0" w:space="0" w:color="auto"/>
        <w:right w:val="none" w:sz="0" w:space="0" w:color="auto"/>
      </w:divBdr>
    </w:div>
    <w:div w:id="755059868">
      <w:bodyDiv w:val="1"/>
      <w:marLeft w:val="0"/>
      <w:marRight w:val="0"/>
      <w:marTop w:val="0"/>
      <w:marBottom w:val="0"/>
      <w:divBdr>
        <w:top w:val="none" w:sz="0" w:space="0" w:color="auto"/>
        <w:left w:val="none" w:sz="0" w:space="0" w:color="auto"/>
        <w:bottom w:val="none" w:sz="0" w:space="0" w:color="auto"/>
        <w:right w:val="none" w:sz="0" w:space="0" w:color="auto"/>
      </w:divBdr>
    </w:div>
    <w:div w:id="974329916">
      <w:bodyDiv w:val="1"/>
      <w:marLeft w:val="0"/>
      <w:marRight w:val="0"/>
      <w:marTop w:val="0"/>
      <w:marBottom w:val="0"/>
      <w:divBdr>
        <w:top w:val="none" w:sz="0" w:space="0" w:color="auto"/>
        <w:left w:val="none" w:sz="0" w:space="0" w:color="auto"/>
        <w:bottom w:val="none" w:sz="0" w:space="0" w:color="auto"/>
        <w:right w:val="none" w:sz="0" w:space="0" w:color="auto"/>
      </w:divBdr>
    </w:div>
    <w:div w:id="1265723872">
      <w:bodyDiv w:val="1"/>
      <w:marLeft w:val="0"/>
      <w:marRight w:val="0"/>
      <w:marTop w:val="0"/>
      <w:marBottom w:val="0"/>
      <w:divBdr>
        <w:top w:val="none" w:sz="0" w:space="0" w:color="auto"/>
        <w:left w:val="none" w:sz="0" w:space="0" w:color="auto"/>
        <w:bottom w:val="none" w:sz="0" w:space="0" w:color="auto"/>
        <w:right w:val="none" w:sz="0" w:space="0" w:color="auto"/>
      </w:divBdr>
    </w:div>
    <w:div w:id="20614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englishnews.thaipbs.or.th/cross-border-imports-from-thailand-double-despite-export-la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avanpark.com/?p=1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haiquan.quangtri.gov.vn/Default.aspx?tabid=1791db17-9309-47ba-917a-2c6bd07bb713&amp;mid=ea60c2d2-3426-4531-bb20-ab03a17f5135&amp;itemid=7364&amp;page=DetailH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D215-A16B-47F0-B940-3C3E625C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4948</Words>
  <Characters>28209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2016-03-25T03:47:00Z</cp:lastPrinted>
  <dcterms:created xsi:type="dcterms:W3CDTF">2020-07-14T01:47:00Z</dcterms:created>
  <dcterms:modified xsi:type="dcterms:W3CDTF">2020-07-14T01:47:00Z</dcterms:modified>
</cp:coreProperties>
</file>