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2E9" w:rsidRPr="00EB42E9" w:rsidRDefault="00EB42E9" w:rsidP="00744C5D">
      <w:pPr>
        <w:pStyle w:val="TOCHeading"/>
        <w:spacing w:before="0" w:line="360" w:lineRule="auto"/>
        <w:jc w:val="center"/>
        <w:rPr>
          <w:rFonts w:ascii="Times New Roman" w:eastAsiaTheme="minorHAnsi" w:hAnsi="Times New Roman" w:cs="Times New Roman"/>
          <w:bCs w:val="0"/>
          <w:color w:val="auto"/>
          <w:sz w:val="26"/>
          <w:szCs w:val="26"/>
          <w:lang w:eastAsia="en-US"/>
        </w:rPr>
      </w:pPr>
      <w:r w:rsidRPr="00EB42E9">
        <w:rPr>
          <w:rFonts w:ascii="Times New Roman" w:eastAsiaTheme="minorHAnsi" w:hAnsi="Times New Roman" w:cs="Times New Roman"/>
          <w:bCs w:val="0"/>
          <w:color w:val="auto"/>
          <w:sz w:val="26"/>
          <w:szCs w:val="26"/>
          <w:lang w:eastAsia="en-US"/>
        </w:rPr>
        <w:t xml:space="preserve">DỰ BÁO </w:t>
      </w:r>
      <w:r>
        <w:rPr>
          <w:rFonts w:ascii="Times New Roman" w:eastAsiaTheme="minorHAnsi" w:hAnsi="Times New Roman" w:cs="Times New Roman"/>
          <w:bCs w:val="0"/>
          <w:color w:val="auto"/>
          <w:sz w:val="26"/>
          <w:szCs w:val="26"/>
          <w:lang w:eastAsia="en-US"/>
        </w:rPr>
        <w:t>LUỒNG HÀNG HÓA VẬN CHUYỂN VÀ LUÂN CHUYỂN CỦA VÙNG KINH TẾ TRỌNG ĐIỂM MIỀN TRUNG ĐẾN NĂM 2030</w:t>
      </w:r>
    </w:p>
    <w:p w:rsidR="00401A01" w:rsidRDefault="00EB42E9" w:rsidP="00744C5D">
      <w:pPr>
        <w:pStyle w:val="TOCHeading"/>
        <w:spacing w:before="0" w:line="360" w:lineRule="auto"/>
        <w:ind w:firstLine="6096"/>
        <w:rPr>
          <w:rFonts w:ascii="Times New Roman" w:hAnsi="Times New Roman" w:cs="Times New Roman"/>
          <w:bCs w:val="0"/>
          <w:color w:val="auto"/>
          <w:sz w:val="26"/>
          <w:szCs w:val="26"/>
        </w:rPr>
      </w:pPr>
      <w:r w:rsidRPr="003E636B">
        <w:rPr>
          <w:rFonts w:ascii="Times New Roman" w:hAnsi="Times New Roman" w:cs="Times New Roman"/>
          <w:bCs w:val="0"/>
          <w:color w:val="auto"/>
          <w:sz w:val="26"/>
          <w:szCs w:val="26"/>
        </w:rPr>
        <w:t>TS. Phạm Thị Thanh Xuân</w:t>
      </w:r>
    </w:p>
    <w:p w:rsidR="00744C5D" w:rsidRDefault="00744C5D" w:rsidP="00744C5D">
      <w:pPr>
        <w:spacing w:after="0" w:line="360" w:lineRule="auto"/>
        <w:ind w:firstLine="6096"/>
        <w:rPr>
          <w:rFonts w:ascii="Times New Roman" w:hAnsi="Times New Roman" w:cs="Times New Roman"/>
          <w:b/>
          <w:bCs/>
          <w:sz w:val="26"/>
          <w:szCs w:val="26"/>
          <w:lang w:eastAsia="ja-JP"/>
        </w:rPr>
      </w:pPr>
      <w:r w:rsidRPr="00744C5D">
        <w:rPr>
          <w:rFonts w:ascii="Times New Roman" w:hAnsi="Times New Roman" w:cs="Times New Roman"/>
          <w:b/>
          <w:bCs/>
          <w:sz w:val="26"/>
          <w:szCs w:val="26"/>
          <w:lang w:eastAsia="ja-JP"/>
        </w:rPr>
        <w:t>ThS. Nguyễn Văn Lạc</w:t>
      </w:r>
    </w:p>
    <w:p w:rsidR="00EB42E9" w:rsidRDefault="00EB42E9" w:rsidP="00744C5D">
      <w:pPr>
        <w:spacing w:after="0" w:line="360" w:lineRule="auto"/>
        <w:ind w:firstLine="6096"/>
        <w:rPr>
          <w:rFonts w:ascii="Times New Roman" w:hAnsi="Times New Roman" w:cs="Times New Roman"/>
          <w:sz w:val="26"/>
          <w:szCs w:val="26"/>
          <w:lang w:eastAsia="ja-JP"/>
        </w:rPr>
      </w:pPr>
      <w:r w:rsidRPr="003E636B">
        <w:rPr>
          <w:rFonts w:ascii="Times New Roman" w:hAnsi="Times New Roman" w:cs="Times New Roman"/>
          <w:b/>
          <w:sz w:val="26"/>
          <w:szCs w:val="26"/>
          <w:lang w:eastAsia="ja-JP"/>
        </w:rPr>
        <w:t>Trường ĐH Kinh tế, ĐH Huế</w:t>
      </w:r>
    </w:p>
    <w:p w:rsidR="008D736A" w:rsidRPr="00414270" w:rsidRDefault="008D736A" w:rsidP="00414270">
      <w:pPr>
        <w:spacing w:after="0" w:line="360" w:lineRule="auto"/>
        <w:jc w:val="both"/>
        <w:rPr>
          <w:rFonts w:ascii="Times New Roman" w:hAnsi="Times New Roman" w:cs="Times New Roman"/>
          <w:b/>
          <w:bCs/>
          <w:i/>
          <w:iCs/>
          <w:sz w:val="26"/>
          <w:szCs w:val="26"/>
          <w:lang w:eastAsia="ja-JP"/>
        </w:rPr>
      </w:pPr>
      <w:r w:rsidRPr="00414270">
        <w:rPr>
          <w:rFonts w:ascii="Times New Roman" w:hAnsi="Times New Roman" w:cs="Times New Roman"/>
          <w:b/>
          <w:bCs/>
          <w:i/>
          <w:iCs/>
          <w:sz w:val="26"/>
          <w:szCs w:val="26"/>
          <w:lang w:eastAsia="ja-JP"/>
        </w:rPr>
        <w:t>Tóm tắt</w:t>
      </w:r>
      <w:r w:rsidR="00363E08" w:rsidRPr="00414270">
        <w:rPr>
          <w:rFonts w:ascii="Times New Roman" w:hAnsi="Times New Roman" w:cs="Times New Roman"/>
          <w:b/>
          <w:bCs/>
          <w:i/>
          <w:iCs/>
          <w:sz w:val="26"/>
          <w:szCs w:val="26"/>
          <w:lang w:eastAsia="ja-JP"/>
        </w:rPr>
        <w:t xml:space="preserve">: </w:t>
      </w:r>
      <w:r w:rsidR="00414270" w:rsidRPr="00414270">
        <w:rPr>
          <w:rFonts w:ascii="Times New Roman" w:hAnsi="Times New Roman" w:cs="Times New Roman"/>
          <w:i/>
          <w:iCs/>
          <w:sz w:val="26"/>
          <w:szCs w:val="26"/>
          <w:lang w:eastAsia="ja-JP"/>
        </w:rPr>
        <w:t xml:space="preserve">Khi nền kinh tế càng phát triển, nhu cầu về dịch vụ logistics ngày càng tăng, đặc biệt là nhu cầu vận chuyển và luân chuyển hàng hóa. Vì vậy, </w:t>
      </w:r>
      <w:r w:rsidR="00104EA5">
        <w:rPr>
          <w:rFonts w:ascii="Times New Roman" w:hAnsi="Times New Roman" w:cs="Times New Roman"/>
          <w:i/>
          <w:iCs/>
          <w:sz w:val="26"/>
          <w:szCs w:val="26"/>
          <w:lang w:eastAsia="ja-JP"/>
        </w:rPr>
        <w:t>việc</w:t>
      </w:r>
      <w:r w:rsidR="00414270" w:rsidRPr="00414270">
        <w:rPr>
          <w:rFonts w:ascii="Times New Roman" w:hAnsi="Times New Roman" w:cs="Times New Roman"/>
          <w:i/>
          <w:iCs/>
          <w:sz w:val="26"/>
          <w:szCs w:val="26"/>
          <w:lang w:eastAsia="ja-JP"/>
        </w:rPr>
        <w:t xml:space="preserve"> dự báo luồng hàng hóa vận chuyển và luân chuyển </w:t>
      </w:r>
      <w:r w:rsidR="00104EA5">
        <w:rPr>
          <w:rFonts w:ascii="Times New Roman" w:hAnsi="Times New Roman" w:cs="Times New Roman"/>
          <w:i/>
          <w:iCs/>
          <w:sz w:val="26"/>
          <w:szCs w:val="26"/>
          <w:lang w:eastAsia="ja-JP"/>
        </w:rPr>
        <w:t>trong tương lai có ý nghĩa quan trọng giúp các doanh nghiệp logistics ra quyết định chính xác nhằm nâng cao hiệu quả hoạt động kinh doanh</w:t>
      </w:r>
      <w:r w:rsidR="00414270" w:rsidRPr="00414270">
        <w:rPr>
          <w:rFonts w:ascii="Times New Roman" w:hAnsi="Times New Roman" w:cs="Times New Roman"/>
          <w:i/>
          <w:iCs/>
          <w:sz w:val="26"/>
          <w:szCs w:val="26"/>
          <w:lang w:eastAsia="ja-JP"/>
        </w:rPr>
        <w:t>.</w:t>
      </w:r>
      <w:r w:rsidR="00104EA5">
        <w:rPr>
          <w:rFonts w:ascii="Times New Roman" w:hAnsi="Times New Roman" w:cs="Times New Roman"/>
          <w:i/>
          <w:iCs/>
          <w:sz w:val="26"/>
          <w:szCs w:val="26"/>
          <w:lang w:eastAsia="ja-JP"/>
        </w:rPr>
        <w:t xml:space="preserve"> Với mục đích đó bài viết sử dụng phương pháp dự báo theo xu thế tuyến tính nhằm dự báo nhu cầu luồng hàng hóa vận chuyển và luân chuyển của vùng Kinh tế trọng điểm miền Trung đến năm 2030. Kết quả cho thấy, nhu cầu vận chuyển và luân chuyển hàng hóa nói chung cũng như vận chuyển và luận chuyển hàng hóa bằng đường bộ có xu hướng tăng cao.</w:t>
      </w:r>
      <w:bookmarkStart w:id="0" w:name="_GoBack"/>
      <w:bookmarkEnd w:id="0"/>
    </w:p>
    <w:p w:rsidR="008D736A" w:rsidRPr="003D2227" w:rsidRDefault="008D736A" w:rsidP="00821815">
      <w:pPr>
        <w:spacing w:after="0" w:line="360" w:lineRule="auto"/>
        <w:rPr>
          <w:rFonts w:ascii="Times New Roman" w:hAnsi="Times New Roman" w:cs="Times New Roman"/>
          <w:i/>
          <w:iCs/>
          <w:sz w:val="26"/>
          <w:szCs w:val="26"/>
          <w:lang w:eastAsia="ja-JP"/>
        </w:rPr>
      </w:pPr>
      <w:r w:rsidRPr="00414270">
        <w:rPr>
          <w:rFonts w:ascii="Times New Roman" w:hAnsi="Times New Roman" w:cs="Times New Roman"/>
          <w:b/>
          <w:bCs/>
          <w:i/>
          <w:iCs/>
          <w:sz w:val="26"/>
          <w:szCs w:val="26"/>
          <w:lang w:eastAsia="ja-JP"/>
        </w:rPr>
        <w:t>Từ khóa</w:t>
      </w:r>
      <w:r w:rsidR="00744C5D" w:rsidRPr="00414270">
        <w:rPr>
          <w:rFonts w:ascii="Times New Roman" w:hAnsi="Times New Roman" w:cs="Times New Roman"/>
          <w:b/>
          <w:bCs/>
          <w:i/>
          <w:iCs/>
          <w:sz w:val="26"/>
          <w:szCs w:val="26"/>
          <w:lang w:eastAsia="ja-JP"/>
        </w:rPr>
        <w:t>:</w:t>
      </w:r>
      <w:r w:rsidR="00744C5D">
        <w:rPr>
          <w:rFonts w:ascii="Times New Roman" w:hAnsi="Times New Roman" w:cs="Times New Roman"/>
          <w:sz w:val="26"/>
          <w:szCs w:val="26"/>
          <w:lang w:eastAsia="ja-JP"/>
        </w:rPr>
        <w:t xml:space="preserve"> </w:t>
      </w:r>
      <w:r w:rsidR="00744C5D" w:rsidRPr="003D2227">
        <w:rPr>
          <w:rFonts w:ascii="Times New Roman" w:hAnsi="Times New Roman" w:cs="Times New Roman"/>
          <w:i/>
          <w:iCs/>
          <w:sz w:val="26"/>
          <w:szCs w:val="26"/>
          <w:lang w:eastAsia="ja-JP"/>
        </w:rPr>
        <w:t>Dự báo, logistics, vận chuyển, luân chuyển, vùng KTTĐMT</w:t>
      </w:r>
    </w:p>
    <w:p w:rsidR="00EB42E9" w:rsidRDefault="008D736A" w:rsidP="00821815">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 xml:space="preserve">1. </w:t>
      </w:r>
      <w:r w:rsidR="00EB42E9" w:rsidRPr="003D2227">
        <w:rPr>
          <w:rFonts w:ascii="Times New Roman" w:hAnsi="Times New Roman" w:cs="Times New Roman"/>
          <w:b/>
          <w:bCs/>
          <w:sz w:val="26"/>
          <w:szCs w:val="26"/>
          <w:lang w:eastAsia="ja-JP"/>
        </w:rPr>
        <w:t>Mở đầu</w:t>
      </w:r>
    </w:p>
    <w:p w:rsidR="00D047CB" w:rsidRPr="00D047CB" w:rsidRDefault="00D047CB" w:rsidP="00363E08">
      <w:pPr>
        <w:spacing w:after="0" w:line="360" w:lineRule="auto"/>
        <w:ind w:firstLine="720"/>
        <w:jc w:val="both"/>
        <w:rPr>
          <w:rFonts w:ascii="Times New Roman" w:hAnsi="Times New Roman" w:cs="Times New Roman"/>
          <w:sz w:val="26"/>
          <w:szCs w:val="26"/>
          <w:lang w:eastAsia="ja-JP"/>
        </w:rPr>
      </w:pPr>
      <w:r w:rsidRPr="00363E08">
        <w:rPr>
          <w:rFonts w:ascii="Times New Roman" w:hAnsi="Times New Roman" w:cs="Times New Roman"/>
          <w:sz w:val="26"/>
          <w:szCs w:val="26"/>
          <w:lang w:eastAsia="ja-JP"/>
        </w:rPr>
        <w:t xml:space="preserve">Trong nền sản xuất xã hội, logistics có vai trò quan trọng không thể thiếu trong sản xuất, phân phối và lưu thông hàng hóa. Ở tầm vĩ mô, logistics giúp tối ưu hóa quá trình phân phối, vận chuyển, dự trữ các nguồn lực giúp doanh nghiệp và quốc gia phát triển bền vững. Khi nền kinh tế càng phát triển, nhu cầu về dịch vụ logistics ngày càng tăng cả về mặt số lượng cũng như yêu cầu chất lượng, đặc biệt là nhu cầu vận chuyển và luân chuyển hàng hóa. Vì vậy, phân tích </w:t>
      </w:r>
      <w:r w:rsidR="003E79B4" w:rsidRPr="00363E08">
        <w:rPr>
          <w:rFonts w:ascii="Times New Roman" w:hAnsi="Times New Roman" w:cs="Times New Roman"/>
          <w:sz w:val="26"/>
          <w:szCs w:val="26"/>
          <w:lang w:eastAsia="ja-JP"/>
        </w:rPr>
        <w:t xml:space="preserve">và </w:t>
      </w:r>
      <w:r w:rsidRPr="00363E08">
        <w:rPr>
          <w:rFonts w:ascii="Times New Roman" w:hAnsi="Times New Roman" w:cs="Times New Roman"/>
          <w:sz w:val="26"/>
          <w:szCs w:val="26"/>
          <w:lang w:eastAsia="ja-JP"/>
        </w:rPr>
        <w:t xml:space="preserve">dự báo </w:t>
      </w:r>
      <w:r w:rsidR="00414270">
        <w:rPr>
          <w:rFonts w:ascii="Times New Roman" w:hAnsi="Times New Roman" w:cs="Times New Roman"/>
          <w:sz w:val="26"/>
          <w:szCs w:val="26"/>
          <w:lang w:eastAsia="ja-JP"/>
        </w:rPr>
        <w:t>luồng hàng hóa</w:t>
      </w:r>
      <w:r w:rsidR="003E79B4" w:rsidRPr="00363E08">
        <w:rPr>
          <w:rFonts w:ascii="Times New Roman" w:hAnsi="Times New Roman" w:cs="Times New Roman"/>
          <w:sz w:val="26"/>
          <w:szCs w:val="26"/>
          <w:lang w:eastAsia="ja-JP"/>
        </w:rPr>
        <w:t xml:space="preserve"> vận chuyển</w:t>
      </w:r>
      <w:r w:rsidR="00414270">
        <w:rPr>
          <w:rFonts w:ascii="Times New Roman" w:hAnsi="Times New Roman" w:cs="Times New Roman"/>
          <w:sz w:val="26"/>
          <w:szCs w:val="26"/>
          <w:lang w:eastAsia="ja-JP"/>
        </w:rPr>
        <w:t xml:space="preserve"> và</w:t>
      </w:r>
      <w:r w:rsidR="003E79B4" w:rsidRPr="00363E08">
        <w:rPr>
          <w:rFonts w:ascii="Times New Roman" w:hAnsi="Times New Roman" w:cs="Times New Roman"/>
          <w:sz w:val="26"/>
          <w:szCs w:val="26"/>
          <w:lang w:eastAsia="ja-JP"/>
        </w:rPr>
        <w:t xml:space="preserve"> luân chuyển càng trở nên cấp bách hơn khi mỗi quốc gia, mỗi vùng và cả thế giới đang trong quá trình hội nhập quốc tế. </w:t>
      </w:r>
      <w:r w:rsidR="00363E08" w:rsidRPr="00363E08">
        <w:rPr>
          <w:rFonts w:ascii="Times New Roman" w:hAnsi="Times New Roman" w:cs="Times New Roman"/>
          <w:sz w:val="26"/>
          <w:szCs w:val="26"/>
          <w:lang w:eastAsia="ja-JP"/>
        </w:rPr>
        <w:t>Ở Việt Nam, theo Hiệp hội Doanh nghiệp dịch vụ logistics Việt Nam, tốc độ phát triển ngành logistics đạt 14 – 16%, có quy mô khoảng 40 – 42 tỷ USD/năm, l</w:t>
      </w:r>
      <w:r w:rsidR="00363E08" w:rsidRPr="00363E08">
        <w:rPr>
          <w:rFonts w:ascii="Times New Roman" w:hAnsi="Times New Roman" w:cs="Times New Roman"/>
          <w:sz w:val="26"/>
          <w:szCs w:val="26"/>
        </w:rPr>
        <w:t>ogistics được xác định là ngành dịch vụ tăng trưởng nhanh và ổn định nhất của Việt Nam trong thời gian qua</w:t>
      </w:r>
      <w:r w:rsidR="00363E08" w:rsidRPr="00363E08">
        <w:rPr>
          <w:rFonts w:ascii="Times New Roman" w:hAnsi="Times New Roman" w:cs="Times New Roman"/>
          <w:sz w:val="26"/>
          <w:szCs w:val="26"/>
        </w:rPr>
        <w:t xml:space="preserve">. Vì vậy, việc dự báo nhu cầu dịch vụ logistics đặc biệt  </w:t>
      </w:r>
      <w:r w:rsidR="00363E08">
        <w:rPr>
          <w:rFonts w:ascii="Times New Roman" w:hAnsi="Times New Roman" w:cs="Times New Roman"/>
          <w:sz w:val="26"/>
          <w:szCs w:val="26"/>
        </w:rPr>
        <w:t xml:space="preserve">là </w:t>
      </w:r>
      <w:r w:rsidR="00414270">
        <w:rPr>
          <w:rFonts w:ascii="Times New Roman" w:hAnsi="Times New Roman" w:cs="Times New Roman"/>
          <w:sz w:val="26"/>
          <w:szCs w:val="26"/>
        </w:rPr>
        <w:t>luồng hàng hóa</w:t>
      </w:r>
      <w:r w:rsidR="00363E08">
        <w:rPr>
          <w:rFonts w:ascii="Times New Roman" w:hAnsi="Times New Roman" w:cs="Times New Roman"/>
          <w:sz w:val="26"/>
          <w:szCs w:val="26"/>
        </w:rPr>
        <w:t xml:space="preserve"> vận chuyển và luân chuyển có vai trò quan trọng giúp doanh nghiệp logistics có chiến lược kinh doanh và đầu tư hợp lý, giúp nâng cao hiệu quả và phát triển một cách bền vững.</w:t>
      </w:r>
    </w:p>
    <w:p w:rsidR="008D736A" w:rsidRPr="003D2227" w:rsidRDefault="008D736A" w:rsidP="00821815">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2. Cơ sở lý thuyết và chỉ tiêu vận tải hàng hóa</w:t>
      </w:r>
    </w:p>
    <w:p w:rsidR="008D736A" w:rsidRPr="003D2227" w:rsidRDefault="008D736A" w:rsidP="00821815">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lastRenderedPageBreak/>
        <w:t xml:space="preserve">2.1. </w:t>
      </w:r>
      <w:r w:rsidR="00CF4F1F" w:rsidRPr="003D2227">
        <w:rPr>
          <w:rFonts w:ascii="Times New Roman" w:hAnsi="Times New Roman" w:cs="Times New Roman"/>
          <w:b/>
          <w:bCs/>
          <w:sz w:val="26"/>
          <w:szCs w:val="26"/>
          <w:lang w:eastAsia="ja-JP"/>
        </w:rPr>
        <w:t>D</w:t>
      </w:r>
      <w:r w:rsidRPr="003D2227">
        <w:rPr>
          <w:rFonts w:ascii="Times New Roman" w:hAnsi="Times New Roman" w:cs="Times New Roman"/>
          <w:b/>
          <w:bCs/>
          <w:sz w:val="26"/>
          <w:szCs w:val="26"/>
          <w:lang w:eastAsia="ja-JP"/>
        </w:rPr>
        <w:t>ự báo và các phương pháp dự báo logistics</w:t>
      </w:r>
    </w:p>
    <w:p w:rsidR="008D736A" w:rsidRPr="003D2227" w:rsidRDefault="008D736A" w:rsidP="00821815">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2.1.1. Khái niệm dự báo</w:t>
      </w:r>
      <w:r w:rsidR="00821815" w:rsidRPr="003D2227">
        <w:rPr>
          <w:rFonts w:ascii="Times New Roman" w:hAnsi="Times New Roman" w:cs="Times New Roman"/>
          <w:b/>
          <w:bCs/>
          <w:sz w:val="26"/>
          <w:szCs w:val="26"/>
          <w:lang w:eastAsia="ja-JP"/>
        </w:rPr>
        <w:t xml:space="preserve"> và vai trò dự báo đối với doanh nghiệp logistics</w:t>
      </w:r>
    </w:p>
    <w:p w:rsidR="00DD129B" w:rsidRDefault="00DD129B" w:rsidP="00821815">
      <w:pPr>
        <w:spacing w:after="0" w:line="360" w:lineRule="auto"/>
        <w:jc w:val="both"/>
        <w:rPr>
          <w:rFonts w:ascii="Times New Roman" w:hAnsi="Times New Roman" w:cs="Times New Roman"/>
          <w:sz w:val="26"/>
          <w:szCs w:val="26"/>
          <w:lang w:eastAsia="ja-JP"/>
        </w:rPr>
      </w:pPr>
      <w:r>
        <w:rPr>
          <w:rFonts w:ascii="Times New Roman" w:hAnsi="Times New Roman" w:cs="Times New Roman"/>
          <w:sz w:val="26"/>
          <w:szCs w:val="26"/>
          <w:lang w:eastAsia="ja-JP"/>
        </w:rPr>
        <w:tab/>
        <w:t xml:space="preserve">Trong quá trình hoạt động, doanh nghiệp luôn phải đưa ra các quyết định liên quan đến những sự việc sẽ xảy ra trong tương lai. Để các quyết định có độ tin cậy cao và giảm thiểu những rủi ro thì việc dự báo đóng vai trò quan trọng. Vậy dự báo là gì?  </w:t>
      </w:r>
    </w:p>
    <w:p w:rsidR="00CF4F1F" w:rsidRPr="00821815" w:rsidRDefault="00CF4F1F" w:rsidP="00821815">
      <w:pPr>
        <w:spacing w:after="0" w:line="360" w:lineRule="auto"/>
        <w:ind w:firstLine="720"/>
        <w:jc w:val="both"/>
        <w:rPr>
          <w:rFonts w:ascii="Times New Roman" w:hAnsi="Times New Roman" w:cs="Times New Roman"/>
          <w:color w:val="000000" w:themeColor="text1"/>
          <w:sz w:val="26"/>
          <w:szCs w:val="26"/>
          <w:lang w:eastAsia="ja-JP"/>
        </w:rPr>
      </w:pPr>
      <w:r w:rsidRPr="00821815">
        <w:rPr>
          <w:rFonts w:ascii="Times New Roman" w:hAnsi="Times New Roman" w:cs="Times New Roman"/>
          <w:color w:val="000000" w:themeColor="text1"/>
          <w:sz w:val="26"/>
          <w:szCs w:val="26"/>
          <w:shd w:val="clear" w:color="auto" w:fill="FFFFFF"/>
        </w:rPr>
        <w:t>Dự báo là một khoa học và nghệ thuật tiên đoán những sự việc sẽ xảy ra trong tương lai, trên cơ sở phân tích khoa học về các dữ liệu đã thu thập được. Khi tiến hành dự báo cần căn cứ vào việc thu thập, xử lý số liệu trong quá khứ và hiện tại để xác định xu hướng vận động của các hiện tượng trong tương lai nhờ vào một số mô hình toán học (Định lượng). Tuy nhiên dự báo cũng có thể là một dự đoán chủ quan hoặc trực giác về tương lai (Định tính) và để dự báo định tính được chính xác hơn, người ta cố loại trừ những tính chủ quan của người dự báo.</w:t>
      </w:r>
    </w:p>
    <w:p w:rsidR="00CF4F1F" w:rsidRPr="00821815" w:rsidRDefault="00821815" w:rsidP="00725FC8">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Trong lĩnh vực </w:t>
      </w:r>
      <w:r w:rsidR="00725FC8">
        <w:rPr>
          <w:rFonts w:ascii="Times New Roman" w:hAnsi="Times New Roman" w:cs="Times New Roman"/>
          <w:bCs/>
          <w:sz w:val="26"/>
          <w:szCs w:val="26"/>
        </w:rPr>
        <w:t>vận tải hàng hóa</w:t>
      </w:r>
      <w:r>
        <w:rPr>
          <w:rFonts w:ascii="Times New Roman" w:hAnsi="Times New Roman" w:cs="Times New Roman"/>
          <w:bCs/>
          <w:sz w:val="26"/>
          <w:szCs w:val="26"/>
        </w:rPr>
        <w:t xml:space="preserve">, nhu cầu vận chuyển và vận tải hàng hóa thường xuyên thay đổi, vì vậy </w:t>
      </w:r>
      <w:r w:rsidR="00725FC8">
        <w:rPr>
          <w:rFonts w:ascii="Times New Roman" w:hAnsi="Times New Roman" w:cs="Times New Roman"/>
          <w:bCs/>
          <w:sz w:val="26"/>
          <w:szCs w:val="26"/>
        </w:rPr>
        <w:t>các dịch vụ logistics có sự biến động theo thời gian</w:t>
      </w:r>
      <w:r w:rsidR="00CF4F1F" w:rsidRPr="00821815">
        <w:rPr>
          <w:rFonts w:ascii="Times New Roman" w:hAnsi="Times New Roman" w:cs="Times New Roman"/>
          <w:bCs/>
          <w:sz w:val="26"/>
          <w:szCs w:val="26"/>
        </w:rPr>
        <w:t xml:space="preserve">. </w:t>
      </w:r>
      <w:r w:rsidR="00725FC8">
        <w:rPr>
          <w:rFonts w:ascii="Times New Roman" w:hAnsi="Times New Roman" w:cs="Times New Roman"/>
          <w:bCs/>
          <w:sz w:val="26"/>
          <w:szCs w:val="26"/>
        </w:rPr>
        <w:t xml:space="preserve">Việc </w:t>
      </w:r>
      <w:r w:rsidR="00CF4F1F" w:rsidRPr="00821815">
        <w:rPr>
          <w:rFonts w:ascii="Times New Roman" w:hAnsi="Times New Roman" w:cs="Times New Roman"/>
          <w:bCs/>
          <w:sz w:val="26"/>
          <w:szCs w:val="26"/>
        </w:rPr>
        <w:t xml:space="preserve">dự báo </w:t>
      </w:r>
      <w:r w:rsidR="00725FC8">
        <w:rPr>
          <w:rFonts w:ascii="Times New Roman" w:hAnsi="Times New Roman" w:cs="Times New Roman"/>
          <w:bCs/>
          <w:sz w:val="26"/>
          <w:szCs w:val="26"/>
        </w:rPr>
        <w:t xml:space="preserve">nhu cầu vận chuyển và luân chuyển hàng hóa </w:t>
      </w:r>
      <w:r w:rsidR="00CF4F1F" w:rsidRPr="00821815">
        <w:rPr>
          <w:rFonts w:ascii="Times New Roman" w:hAnsi="Times New Roman" w:cs="Times New Roman"/>
          <w:bCs/>
          <w:sz w:val="26"/>
          <w:szCs w:val="26"/>
        </w:rPr>
        <w:t xml:space="preserve">có vai trò </w:t>
      </w:r>
      <w:r w:rsidR="00725FC8">
        <w:rPr>
          <w:rFonts w:ascii="Times New Roman" w:hAnsi="Times New Roman" w:cs="Times New Roman"/>
          <w:bCs/>
          <w:sz w:val="26"/>
          <w:szCs w:val="26"/>
        </w:rPr>
        <w:t xml:space="preserve">quan trọng </w:t>
      </w:r>
      <w:r w:rsidR="00CF4F1F" w:rsidRPr="00821815">
        <w:rPr>
          <w:rFonts w:ascii="Times New Roman" w:hAnsi="Times New Roman" w:cs="Times New Roman"/>
          <w:bCs/>
          <w:sz w:val="26"/>
          <w:szCs w:val="26"/>
        </w:rPr>
        <w:t>đối với các doanh nghiệp logistics</w:t>
      </w:r>
      <w:r w:rsidR="007630C7">
        <w:rPr>
          <w:rFonts w:ascii="Times New Roman" w:hAnsi="Times New Roman" w:cs="Times New Roman"/>
          <w:bCs/>
          <w:sz w:val="26"/>
          <w:szCs w:val="26"/>
        </w:rPr>
        <w:t>.</w:t>
      </w:r>
      <w:r w:rsidR="00CF4F1F" w:rsidRPr="00821815">
        <w:rPr>
          <w:rFonts w:ascii="Times New Roman" w:hAnsi="Times New Roman" w:cs="Times New Roman"/>
          <w:bCs/>
          <w:sz w:val="26"/>
          <w:szCs w:val="26"/>
        </w:rPr>
        <w:t xml:space="preserve"> </w:t>
      </w:r>
      <w:r w:rsidR="00725FC8">
        <w:rPr>
          <w:rFonts w:ascii="Times New Roman" w:hAnsi="Times New Roman" w:cs="Times New Roman"/>
          <w:bCs/>
          <w:sz w:val="26"/>
          <w:szCs w:val="26"/>
        </w:rPr>
        <w:t>Bởi vì,</w:t>
      </w:r>
      <w:r w:rsidR="00CF4F1F" w:rsidRPr="00821815">
        <w:rPr>
          <w:rFonts w:ascii="Times New Roman" w:hAnsi="Times New Roman" w:cs="Times New Roman"/>
          <w:bCs/>
          <w:sz w:val="26"/>
          <w:szCs w:val="26"/>
        </w:rPr>
        <w:t xml:space="preserve"> </w:t>
      </w:r>
      <w:r w:rsidR="00725FC8">
        <w:rPr>
          <w:rFonts w:ascii="Times New Roman" w:hAnsi="Times New Roman" w:cs="Times New Roman"/>
          <w:bCs/>
          <w:sz w:val="26"/>
          <w:szCs w:val="26"/>
        </w:rPr>
        <w:t xml:space="preserve">dự báo </w:t>
      </w:r>
      <w:r w:rsidR="00CF4F1F" w:rsidRPr="00821815">
        <w:rPr>
          <w:rFonts w:ascii="Times New Roman" w:hAnsi="Times New Roman" w:cs="Times New Roman"/>
          <w:bCs/>
          <w:sz w:val="26"/>
          <w:szCs w:val="26"/>
        </w:rPr>
        <w:t>là cơ sở để đưa ra các quyết định chiến lược cũng như chiến thuật của doanh nghiệp</w:t>
      </w:r>
      <w:r w:rsidR="00725FC8">
        <w:rPr>
          <w:rFonts w:ascii="Times New Roman" w:hAnsi="Times New Roman" w:cs="Times New Roman"/>
          <w:bCs/>
          <w:sz w:val="26"/>
          <w:szCs w:val="26"/>
        </w:rPr>
        <w:t xml:space="preserve">; </w:t>
      </w:r>
      <w:r w:rsidR="00CF4F1F" w:rsidRPr="00821815">
        <w:rPr>
          <w:rFonts w:ascii="Times New Roman" w:hAnsi="Times New Roman" w:cs="Times New Roman"/>
          <w:bCs/>
          <w:sz w:val="26"/>
          <w:szCs w:val="26"/>
        </w:rPr>
        <w:t>Dự báo có ảnh hưởng rất lớn đến hiệu quả hoạch định và thực hiện kế hoạch kinh doanh, lưu thông hàng hóa, cũng như ảnh hưởng đến các kế hoạch bộ phận khác của doanh nghiệp</w:t>
      </w:r>
      <w:r w:rsidR="00725FC8">
        <w:rPr>
          <w:rFonts w:ascii="Times New Roman" w:hAnsi="Times New Roman" w:cs="Times New Roman"/>
          <w:bCs/>
          <w:sz w:val="26"/>
          <w:szCs w:val="26"/>
        </w:rPr>
        <w:t>; Dự báo g</w:t>
      </w:r>
      <w:r w:rsidR="00CF4F1F" w:rsidRPr="00821815">
        <w:rPr>
          <w:rFonts w:ascii="Times New Roman" w:hAnsi="Times New Roman" w:cs="Times New Roman"/>
          <w:bCs/>
          <w:sz w:val="26"/>
          <w:szCs w:val="26"/>
        </w:rPr>
        <w:t>iúp doanh nghiệp chủ động trong việc đáp ứng cầu, không bỏ sót cơ hội kinh doanh</w:t>
      </w:r>
      <w:r w:rsidR="00725FC8">
        <w:rPr>
          <w:rFonts w:ascii="Times New Roman" w:hAnsi="Times New Roman" w:cs="Times New Roman"/>
          <w:bCs/>
          <w:sz w:val="26"/>
          <w:szCs w:val="26"/>
        </w:rPr>
        <w:t xml:space="preserve">, </w:t>
      </w:r>
      <w:r w:rsidR="00CF4F1F" w:rsidRPr="00821815">
        <w:rPr>
          <w:rFonts w:ascii="Times New Roman" w:hAnsi="Times New Roman" w:cs="Times New Roman"/>
          <w:bCs/>
          <w:sz w:val="26"/>
          <w:szCs w:val="26"/>
        </w:rPr>
        <w:t>có kế hoạch sử dụng hợp lý và có hiệu quả các nguồn lực.</w:t>
      </w:r>
    </w:p>
    <w:p w:rsidR="008D736A" w:rsidRPr="003D2227" w:rsidRDefault="008D736A" w:rsidP="00725FC8">
      <w:pPr>
        <w:spacing w:after="0" w:line="360" w:lineRule="auto"/>
        <w:jc w:val="both"/>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2.1.2. Một số phương pháp dự báo logistics</w:t>
      </w:r>
    </w:p>
    <w:p w:rsidR="00CF4F1F" w:rsidRPr="007630C7" w:rsidRDefault="00CF4F1F" w:rsidP="007630C7">
      <w:pPr>
        <w:spacing w:line="360" w:lineRule="auto"/>
        <w:jc w:val="both"/>
        <w:rPr>
          <w:rFonts w:ascii="Times New Roman" w:hAnsi="Times New Roman" w:cs="Times New Roman"/>
          <w:bCs/>
          <w:sz w:val="26"/>
          <w:szCs w:val="26"/>
        </w:rPr>
      </w:pPr>
      <w:r w:rsidRPr="00A31F2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630C7">
        <w:rPr>
          <w:rFonts w:ascii="Times New Roman" w:hAnsi="Times New Roman" w:cs="Times New Roman"/>
          <w:bCs/>
          <w:sz w:val="26"/>
          <w:szCs w:val="26"/>
        </w:rPr>
        <w:t>Trên thế giới có nhiều học giả phân loại phương pháp dự báo khác nhau. Tuy nhiên trong những năm gần đây có 8 phương pháp dự báo được áp dụng rộng rãi trên thế giới.</w:t>
      </w:r>
    </w:p>
    <w:p w:rsidR="00CF4F1F" w:rsidRPr="007630C7" w:rsidRDefault="00CF4F1F" w:rsidP="007630C7">
      <w:pPr>
        <w:spacing w:after="0" w:line="360" w:lineRule="auto"/>
        <w:jc w:val="center"/>
        <w:rPr>
          <w:rFonts w:ascii="Times New Roman" w:hAnsi="Times New Roman" w:cs="Times New Roman"/>
          <w:b/>
          <w:iCs/>
          <w:sz w:val="26"/>
          <w:szCs w:val="26"/>
        </w:rPr>
      </w:pPr>
      <w:r w:rsidRPr="007630C7">
        <w:rPr>
          <w:rFonts w:ascii="Times New Roman" w:hAnsi="Times New Roman" w:cs="Times New Roman"/>
          <w:b/>
          <w:iCs/>
          <w:sz w:val="26"/>
          <w:szCs w:val="26"/>
        </w:rPr>
        <w:t>Bảng 1: Tổng hợp các phương pháp dự báo thường dùng trên thế giới</w:t>
      </w:r>
    </w:p>
    <w:tbl>
      <w:tblPr>
        <w:tblStyle w:val="TableGrid"/>
        <w:tblW w:w="0" w:type="auto"/>
        <w:tblInd w:w="108" w:type="dxa"/>
        <w:tblLook w:val="04A0" w:firstRow="1" w:lastRow="0" w:firstColumn="1" w:lastColumn="0" w:noHBand="0" w:noVBand="1"/>
      </w:tblPr>
      <w:tblGrid>
        <w:gridCol w:w="1319"/>
        <w:gridCol w:w="7923"/>
      </w:tblGrid>
      <w:tr w:rsidR="00CF4F1F" w:rsidRPr="007630C7" w:rsidTr="007630C7">
        <w:trPr>
          <w:trHeight w:val="20"/>
        </w:trPr>
        <w:tc>
          <w:tcPr>
            <w:tcW w:w="1319" w:type="dxa"/>
            <w:vAlign w:val="center"/>
          </w:tcPr>
          <w:p w:rsidR="00CF4F1F" w:rsidRPr="007630C7" w:rsidRDefault="007630C7" w:rsidP="007630C7">
            <w:pPr>
              <w:spacing w:line="360" w:lineRule="auto"/>
              <w:jc w:val="center"/>
              <w:rPr>
                <w:rFonts w:ascii="Times New Roman" w:hAnsi="Times New Roman" w:cs="Times New Roman"/>
                <w:b/>
                <w:sz w:val="26"/>
                <w:szCs w:val="26"/>
              </w:rPr>
            </w:pPr>
            <w:r w:rsidRPr="007630C7">
              <w:rPr>
                <w:rFonts w:ascii="Times New Roman" w:hAnsi="Times New Roman" w:cs="Times New Roman"/>
                <w:b/>
                <w:sz w:val="26"/>
                <w:szCs w:val="26"/>
              </w:rPr>
              <w:t>STT</w:t>
            </w:r>
          </w:p>
        </w:tc>
        <w:tc>
          <w:tcPr>
            <w:tcW w:w="7923" w:type="dxa"/>
            <w:vAlign w:val="center"/>
          </w:tcPr>
          <w:p w:rsidR="00CF4F1F" w:rsidRPr="007630C7" w:rsidRDefault="007630C7" w:rsidP="007630C7">
            <w:pPr>
              <w:spacing w:line="360" w:lineRule="auto"/>
              <w:jc w:val="center"/>
              <w:rPr>
                <w:rFonts w:ascii="Times New Roman" w:hAnsi="Times New Roman" w:cs="Times New Roman"/>
                <w:b/>
                <w:sz w:val="26"/>
                <w:szCs w:val="26"/>
              </w:rPr>
            </w:pPr>
            <w:r w:rsidRPr="007630C7">
              <w:rPr>
                <w:rFonts w:ascii="Times New Roman" w:hAnsi="Times New Roman" w:cs="Times New Roman"/>
                <w:b/>
                <w:sz w:val="26"/>
                <w:szCs w:val="26"/>
              </w:rPr>
              <w:t>Phương pháp dự báo</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1</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Tiên đoán/ Genius forecasting</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2</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Ngoại suy hàm xu thế/ Trend extranpolation</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3</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chuyên gia/ Consensus methods (</w:t>
            </w:r>
            <w:r>
              <w:rPr>
                <w:rFonts w:ascii="Times New Roman" w:hAnsi="Times New Roman" w:cs="Times New Roman"/>
                <w:bCs/>
                <w:sz w:val="26"/>
                <w:szCs w:val="26"/>
              </w:rPr>
              <w:t>P</w:t>
            </w:r>
            <w:r w:rsidRPr="007630C7">
              <w:rPr>
                <w:rFonts w:ascii="Times New Roman" w:hAnsi="Times New Roman" w:cs="Times New Roman"/>
                <w:bCs/>
                <w:sz w:val="26"/>
                <w:szCs w:val="26"/>
              </w:rPr>
              <w:t>hương pháp đồng thuận)</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lastRenderedPageBreak/>
              <w:t>4</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mô phỏng/ Stimulation</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5</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ma trận tác động qua lại/Cross-impact matrix method</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6</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kịch bản/Scenario</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7</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cây quyết định/Decision trees</w:t>
            </w:r>
          </w:p>
        </w:tc>
      </w:tr>
      <w:tr w:rsidR="007630C7" w:rsidRPr="007630C7" w:rsidTr="007630C7">
        <w:trPr>
          <w:trHeight w:val="20"/>
        </w:trPr>
        <w:tc>
          <w:tcPr>
            <w:tcW w:w="1319" w:type="dxa"/>
            <w:vAlign w:val="center"/>
          </w:tcPr>
          <w:p w:rsidR="007630C7" w:rsidRPr="007630C7" w:rsidRDefault="007630C7"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8</w:t>
            </w:r>
          </w:p>
        </w:tc>
        <w:tc>
          <w:tcPr>
            <w:tcW w:w="7923" w:type="dxa"/>
            <w:vAlign w:val="center"/>
          </w:tcPr>
          <w:p w:rsidR="007630C7" w:rsidRPr="007630C7" w:rsidRDefault="007630C7" w:rsidP="007630C7">
            <w:pPr>
              <w:spacing w:line="360" w:lineRule="auto"/>
              <w:rPr>
                <w:rFonts w:ascii="Times New Roman" w:hAnsi="Times New Roman" w:cs="Times New Roman"/>
                <w:bCs/>
                <w:sz w:val="26"/>
                <w:szCs w:val="26"/>
              </w:rPr>
            </w:pPr>
            <w:r w:rsidRPr="007630C7">
              <w:rPr>
                <w:rFonts w:ascii="Times New Roman" w:hAnsi="Times New Roman" w:cs="Times New Roman"/>
                <w:bCs/>
                <w:sz w:val="26"/>
                <w:szCs w:val="26"/>
              </w:rPr>
              <w:t>Phương pháp dự báo tổng hợp/Combining methods</w:t>
            </w:r>
          </w:p>
        </w:tc>
      </w:tr>
    </w:tbl>
    <w:p w:rsidR="00CF4F1F" w:rsidRPr="007630C7" w:rsidRDefault="00CF4F1F" w:rsidP="007630C7">
      <w:pPr>
        <w:spacing w:after="0" w:line="360" w:lineRule="auto"/>
        <w:jc w:val="right"/>
        <w:rPr>
          <w:rFonts w:ascii="Times New Roman" w:hAnsi="Times New Roman" w:cs="Times New Roman"/>
          <w:bCs/>
          <w:i/>
          <w:sz w:val="26"/>
          <w:szCs w:val="26"/>
        </w:rPr>
      </w:pPr>
      <w:r w:rsidRPr="007630C7">
        <w:rPr>
          <w:rFonts w:ascii="Times New Roman" w:hAnsi="Times New Roman" w:cs="Times New Roman"/>
          <w:bCs/>
          <w:i/>
          <w:sz w:val="26"/>
          <w:szCs w:val="26"/>
        </w:rPr>
        <w:t>Nguồn: [9,10]</w:t>
      </w:r>
    </w:p>
    <w:p w:rsidR="00CF4F1F" w:rsidRPr="007630C7" w:rsidRDefault="007630C7" w:rsidP="007630C7">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Ở</w:t>
      </w:r>
      <w:r w:rsidR="00CF4F1F" w:rsidRPr="007630C7">
        <w:rPr>
          <w:rFonts w:ascii="Times New Roman" w:hAnsi="Times New Roman" w:cs="Times New Roman"/>
          <w:bCs/>
          <w:sz w:val="26"/>
          <w:szCs w:val="26"/>
        </w:rPr>
        <w:t xml:space="preserve"> Việt Nam</w:t>
      </w:r>
      <w:r>
        <w:rPr>
          <w:rFonts w:ascii="Times New Roman" w:hAnsi="Times New Roman" w:cs="Times New Roman"/>
          <w:bCs/>
          <w:sz w:val="26"/>
          <w:szCs w:val="26"/>
        </w:rPr>
        <w:t>,</w:t>
      </w:r>
      <w:r w:rsidR="00CF4F1F" w:rsidRPr="007630C7">
        <w:rPr>
          <w:rFonts w:ascii="Times New Roman" w:hAnsi="Times New Roman" w:cs="Times New Roman"/>
          <w:bCs/>
          <w:sz w:val="26"/>
          <w:szCs w:val="26"/>
        </w:rPr>
        <w:t xml:space="preserve"> các phương pháp dự báo thường chia thành 2 nhóm chính là phương pháp định tính và phương pháp định lượng</w:t>
      </w:r>
      <w:r>
        <w:rPr>
          <w:rFonts w:ascii="Times New Roman" w:hAnsi="Times New Roman" w:cs="Times New Roman"/>
          <w:bCs/>
          <w:sz w:val="26"/>
          <w:szCs w:val="26"/>
        </w:rPr>
        <w:t>.</w:t>
      </w:r>
    </w:p>
    <w:p w:rsidR="00CF4F1F" w:rsidRPr="007630C7" w:rsidRDefault="007630C7" w:rsidP="007630C7">
      <w:pPr>
        <w:spacing w:after="0" w:line="360" w:lineRule="auto"/>
        <w:jc w:val="both"/>
        <w:rPr>
          <w:rFonts w:ascii="Times New Roman" w:hAnsi="Times New Roman" w:cs="Times New Roman"/>
          <w:bCs/>
          <w:sz w:val="26"/>
          <w:szCs w:val="26"/>
        </w:rPr>
      </w:pPr>
      <w:r w:rsidRPr="007630C7">
        <w:rPr>
          <w:rFonts w:ascii="Times New Roman" w:hAnsi="Times New Roman" w:cs="Times New Roman"/>
          <w:bCs/>
          <w:noProof/>
          <w:sz w:val="26"/>
          <w:szCs w:val="26"/>
        </w:rPr>
        <mc:AlternateContent>
          <mc:Choice Requires="wpg">
            <w:drawing>
              <wp:anchor distT="0" distB="0" distL="114300" distR="114300" simplePos="0" relativeHeight="251661312" behindDoc="0" locked="0" layoutInCell="1" allowOverlap="1" wp14:anchorId="5368BA68" wp14:editId="73C3FAA6">
                <wp:simplePos x="0" y="0"/>
                <wp:positionH relativeFrom="column">
                  <wp:posOffset>285184</wp:posOffset>
                </wp:positionH>
                <wp:positionV relativeFrom="paragraph">
                  <wp:posOffset>38973</wp:posOffset>
                </wp:positionV>
                <wp:extent cx="5346065" cy="2566657"/>
                <wp:effectExtent l="0" t="0" r="26035"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2566657"/>
                          <a:chOff x="1848" y="11492"/>
                          <a:chExt cx="9153" cy="4836"/>
                        </a:xfrm>
                      </wpg:grpSpPr>
                      <wps:wsp>
                        <wps:cNvPr id="3" name="Text Box 5"/>
                        <wps:cNvSpPr txBox="1">
                          <a:spLocks noChangeArrowheads="1"/>
                        </wps:cNvSpPr>
                        <wps:spPr bwMode="auto">
                          <a:xfrm>
                            <a:off x="4621" y="11492"/>
                            <a:ext cx="2512" cy="610"/>
                          </a:xfrm>
                          <a:prstGeom prst="rect">
                            <a:avLst/>
                          </a:prstGeom>
                          <a:solidFill>
                            <a:srgbClr val="FFFFFF"/>
                          </a:solidFill>
                          <a:ln w="9525">
                            <a:solidFill>
                              <a:srgbClr val="000000"/>
                            </a:solidFill>
                            <a:miter lim="800000"/>
                            <a:headEnd/>
                            <a:tailEnd/>
                          </a:ln>
                        </wps:spPr>
                        <wps:txb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dự báo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869" y="12541"/>
                            <a:ext cx="3271" cy="518"/>
                          </a:xfrm>
                          <a:prstGeom prst="rect">
                            <a:avLst/>
                          </a:prstGeom>
                          <a:solidFill>
                            <a:srgbClr val="FFFFFF"/>
                          </a:solidFill>
                          <a:ln w="9525">
                            <a:solidFill>
                              <a:srgbClr val="000000"/>
                            </a:solidFill>
                            <a:miter lim="800000"/>
                            <a:headEnd/>
                            <a:tailEnd/>
                          </a:ln>
                        </wps:spPr>
                        <wps:txb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đị</w:t>
                              </w:r>
                              <w:r>
                                <w:rPr>
                                  <w:rFonts w:ascii="Times New Roman" w:hAnsi="Times New Roman"/>
                                  <w:sz w:val="24"/>
                                  <w:szCs w:val="24"/>
                                </w:rPr>
                                <w:t xml:space="preserve">nh </w:t>
                              </w:r>
                              <w:r w:rsidRPr="00B003B5">
                                <w:rPr>
                                  <w:rFonts w:ascii="Times New Roman" w:hAnsi="Times New Roman"/>
                                  <w:sz w:val="24"/>
                                  <w:szCs w:val="24"/>
                                </w:rPr>
                                <w:t>tính</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6916" y="12541"/>
                            <a:ext cx="3009" cy="518"/>
                          </a:xfrm>
                          <a:prstGeom prst="rect">
                            <a:avLst/>
                          </a:prstGeom>
                          <a:solidFill>
                            <a:srgbClr val="FFFFFF"/>
                          </a:solidFill>
                          <a:ln w="9525">
                            <a:solidFill>
                              <a:srgbClr val="000000"/>
                            </a:solidFill>
                            <a:miter lim="800000"/>
                            <a:headEnd/>
                            <a:tailEnd/>
                          </a:ln>
                        </wps:spPr>
                        <wps:txb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định lượng</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1848" y="13692"/>
                            <a:ext cx="3443" cy="1390"/>
                          </a:xfrm>
                          <a:prstGeom prst="rect">
                            <a:avLst/>
                          </a:prstGeom>
                          <a:solidFill>
                            <a:srgbClr val="FFFFFF"/>
                          </a:solidFill>
                          <a:ln w="9525">
                            <a:solidFill>
                              <a:srgbClr val="000000"/>
                            </a:solidFill>
                            <a:miter lim="800000"/>
                            <a:headEnd/>
                            <a:tailEnd/>
                          </a:ln>
                        </wps:spPr>
                        <wps:txbx>
                          <w:txbxContent>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Ban lãnh đạo</w:t>
                              </w:r>
                            </w:p>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bộ phận bán hàng</w:t>
                              </w:r>
                            </w:p>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người tiêu dùng</w:t>
                              </w:r>
                            </w:p>
                            <w:p w:rsidR="009E20B1" w:rsidRPr="00B003B5" w:rsidRDefault="009E20B1" w:rsidP="00CF4F1F">
                              <w:pPr>
                                <w:pStyle w:val="ListParagraph"/>
                                <w:numPr>
                                  <w:ilvl w:val="0"/>
                                  <w:numId w:val="1"/>
                                </w:numPr>
                                <w:ind w:left="-142" w:right="-114" w:firstLine="0"/>
                                <w:jc w:val="both"/>
                                <w:rPr>
                                  <w:rFonts w:ascii="Times New Roman" w:hAnsi="Times New Roman"/>
                                  <w:sz w:val="24"/>
                                  <w:szCs w:val="24"/>
                                </w:rPr>
                              </w:pPr>
                              <w:r w:rsidRPr="00B003B5">
                                <w:rPr>
                                  <w:rFonts w:ascii="Times New Roman" w:hAnsi="Times New Roman"/>
                                  <w:sz w:val="24"/>
                                  <w:szCs w:val="24"/>
                                </w:rPr>
                                <w:t xml:space="preserve"> Phương pháp chuyên gia</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5681" y="13692"/>
                            <a:ext cx="2165" cy="584"/>
                          </a:xfrm>
                          <a:prstGeom prst="rect">
                            <a:avLst/>
                          </a:prstGeom>
                          <a:solidFill>
                            <a:srgbClr val="FFFFFF"/>
                          </a:solidFill>
                          <a:ln w="9525">
                            <a:solidFill>
                              <a:srgbClr val="000000"/>
                            </a:solidFill>
                            <a:miter lim="800000"/>
                            <a:headEnd/>
                            <a:tailEnd/>
                          </a:ln>
                        </wps:spPr>
                        <wps:txbx>
                          <w:txbxContent>
                            <w:p w:rsidR="009E20B1" w:rsidRPr="00B003B5" w:rsidRDefault="009E20B1" w:rsidP="00CF4F1F">
                              <w:pPr>
                                <w:ind w:left="-142" w:right="-114"/>
                                <w:jc w:val="center"/>
                                <w:rPr>
                                  <w:rFonts w:ascii="Times New Roman" w:hAnsi="Times New Roman"/>
                                  <w:sz w:val="24"/>
                                  <w:szCs w:val="24"/>
                                </w:rPr>
                              </w:pPr>
                              <w:r w:rsidRPr="00B003B5">
                                <w:rPr>
                                  <w:rFonts w:ascii="Times New Roman" w:hAnsi="Times New Roman"/>
                                  <w:sz w:val="24"/>
                                  <w:szCs w:val="24"/>
                                </w:rPr>
                                <w:t>Mô hình nhân quả</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5822" y="14589"/>
                            <a:ext cx="1587" cy="949"/>
                          </a:xfrm>
                          <a:prstGeom prst="rect">
                            <a:avLst/>
                          </a:prstGeom>
                          <a:solidFill>
                            <a:srgbClr val="FFFFFF"/>
                          </a:solidFill>
                          <a:ln w="9525">
                            <a:solidFill>
                              <a:srgbClr val="000000"/>
                            </a:solidFill>
                            <a:miter lim="800000"/>
                            <a:headEnd/>
                            <a:tailEnd/>
                          </a:ln>
                        </wps:spPr>
                        <wps:txbx>
                          <w:txbxContent>
                            <w:p w:rsidR="009E20B1" w:rsidRPr="00B003B5" w:rsidRDefault="009E20B1" w:rsidP="006E7157">
                              <w:pPr>
                                <w:spacing w:after="0"/>
                                <w:ind w:left="-144" w:right="-115"/>
                                <w:jc w:val="center"/>
                                <w:rPr>
                                  <w:rFonts w:ascii="Times New Roman" w:hAnsi="Times New Roman"/>
                                  <w:sz w:val="24"/>
                                  <w:szCs w:val="24"/>
                                </w:rPr>
                              </w:pPr>
                              <w:r w:rsidRPr="00B003B5">
                                <w:rPr>
                                  <w:rFonts w:ascii="Times New Roman" w:hAnsi="Times New Roman"/>
                                  <w:sz w:val="24"/>
                                  <w:szCs w:val="24"/>
                                </w:rPr>
                                <w:t>Hồi quy đơn</w:t>
                              </w:r>
                            </w:p>
                            <w:p w:rsidR="009E20B1" w:rsidRPr="00B003B5" w:rsidRDefault="009E20B1" w:rsidP="006E7157">
                              <w:pPr>
                                <w:spacing w:after="0"/>
                                <w:ind w:left="-144" w:right="-115"/>
                                <w:jc w:val="center"/>
                                <w:rPr>
                                  <w:rFonts w:ascii="Times New Roman" w:hAnsi="Times New Roman"/>
                                  <w:sz w:val="24"/>
                                  <w:szCs w:val="24"/>
                                </w:rPr>
                              </w:pPr>
                              <w:r w:rsidRPr="00B003B5">
                                <w:rPr>
                                  <w:rFonts w:ascii="Times New Roman" w:hAnsi="Times New Roman"/>
                                  <w:sz w:val="24"/>
                                  <w:szCs w:val="24"/>
                                </w:rPr>
                                <w:t>Hồi quy bội</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8196" y="13692"/>
                            <a:ext cx="2605" cy="584"/>
                          </a:xfrm>
                          <a:prstGeom prst="rect">
                            <a:avLst/>
                          </a:prstGeom>
                          <a:solidFill>
                            <a:srgbClr val="FFFFFF"/>
                          </a:solidFill>
                          <a:ln w="9525">
                            <a:solidFill>
                              <a:srgbClr val="000000"/>
                            </a:solidFill>
                            <a:miter lim="800000"/>
                            <a:headEnd/>
                            <a:tailEnd/>
                          </a:ln>
                        </wps:spPr>
                        <wps:txbx>
                          <w:txbxContent>
                            <w:p w:rsidR="009E20B1" w:rsidRPr="00B003B5" w:rsidRDefault="009E20B1" w:rsidP="00CF4F1F">
                              <w:pPr>
                                <w:ind w:left="-142" w:right="-114"/>
                                <w:jc w:val="both"/>
                                <w:rPr>
                                  <w:rFonts w:ascii="Times New Roman" w:hAnsi="Times New Roman"/>
                                  <w:sz w:val="24"/>
                                  <w:szCs w:val="24"/>
                                </w:rPr>
                              </w:pPr>
                              <w:r>
                                <w:rPr>
                                  <w:rFonts w:ascii="Times New Roman" w:hAnsi="Times New Roman"/>
                                  <w:sz w:val="24"/>
                                  <w:szCs w:val="24"/>
                                </w:rPr>
                                <w:t xml:space="preserve">Mô hình </w:t>
                              </w:r>
                              <w:r w:rsidRPr="00B003B5">
                                <w:rPr>
                                  <w:rFonts w:ascii="Times New Roman" w:hAnsi="Times New Roman"/>
                                  <w:sz w:val="24"/>
                                  <w:szCs w:val="24"/>
                                </w:rPr>
                                <w:t>chu</w:t>
                              </w:r>
                              <w:r>
                                <w:rPr>
                                  <w:rFonts w:ascii="Times New Roman" w:hAnsi="Times New Roman"/>
                                  <w:sz w:val="24"/>
                                  <w:szCs w:val="24"/>
                                </w:rPr>
                                <w:t>ỗ</w:t>
                              </w:r>
                              <w:r w:rsidRPr="00B003B5">
                                <w:rPr>
                                  <w:rFonts w:ascii="Times New Roman" w:hAnsi="Times New Roman"/>
                                  <w:sz w:val="24"/>
                                  <w:szCs w:val="24"/>
                                </w:rPr>
                                <w:t>i thời gian</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7894" y="14589"/>
                            <a:ext cx="3107" cy="1739"/>
                          </a:xfrm>
                          <a:prstGeom prst="rect">
                            <a:avLst/>
                          </a:prstGeom>
                          <a:solidFill>
                            <a:srgbClr val="FFFFFF"/>
                          </a:solidFill>
                          <a:ln w="9525">
                            <a:solidFill>
                              <a:srgbClr val="000000"/>
                            </a:solidFill>
                            <a:miter lim="800000"/>
                            <a:headEnd/>
                            <a:tailEnd/>
                          </a:ln>
                        </wps:spPr>
                        <wps:txbx>
                          <w:txbxContent>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Bình quân giản đơn</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Bình quân di động</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San bằng số mũ</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Chu</w:t>
                              </w:r>
                              <w:r>
                                <w:rPr>
                                  <w:rFonts w:ascii="Times New Roman" w:hAnsi="Times New Roman"/>
                                  <w:sz w:val="24"/>
                                  <w:szCs w:val="24"/>
                                </w:rPr>
                                <w:t>ỗ</w:t>
                              </w:r>
                              <w:r w:rsidRPr="00B003B5">
                                <w:rPr>
                                  <w:rFonts w:ascii="Times New Roman" w:hAnsi="Times New Roman"/>
                                  <w:sz w:val="24"/>
                                  <w:szCs w:val="24"/>
                                </w:rPr>
                                <w:t>i thời gian</w:t>
                              </w:r>
                            </w:p>
                            <w:p w:rsidR="009E20B1" w:rsidRPr="00B003B5" w:rsidRDefault="009E20B1" w:rsidP="006E7157">
                              <w:pPr>
                                <w:pStyle w:val="ListParagraph"/>
                                <w:numPr>
                                  <w:ilvl w:val="0"/>
                                  <w:numId w:val="2"/>
                                </w:numPr>
                                <w:ind w:left="-142" w:right="-114" w:firstLine="0"/>
                                <w:jc w:val="center"/>
                                <w:rPr>
                                  <w:rFonts w:ascii="Times New Roman" w:hAnsi="Times New Roman"/>
                                  <w:sz w:val="24"/>
                                  <w:szCs w:val="24"/>
                                </w:rPr>
                              </w:pPr>
                              <w:r w:rsidRPr="00B003B5">
                                <w:rPr>
                                  <w:rFonts w:ascii="Times New Roman" w:hAnsi="Times New Roman"/>
                                  <w:sz w:val="24"/>
                                  <w:szCs w:val="24"/>
                                </w:rPr>
                                <w:t>Phương pháp Box-Jenkins</w:t>
                              </w:r>
                            </w:p>
                          </w:txbxContent>
                        </wps:txbx>
                        <wps:bodyPr rot="0" vert="horz" wrap="square" lIns="91440" tIns="45720" rIns="91440" bIns="45720" anchor="t" anchorCtr="0" upright="1">
                          <a:noAutofit/>
                        </wps:bodyPr>
                      </wps:wsp>
                      <wps:wsp>
                        <wps:cNvPr id="29" name="AutoShape 13"/>
                        <wps:cNvCnPr>
                          <a:cxnSpLocks noChangeShapeType="1"/>
                        </wps:cNvCnPr>
                        <wps:spPr bwMode="auto">
                          <a:xfrm flipH="1">
                            <a:off x="3767" y="12102"/>
                            <a:ext cx="1373" cy="4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
                        <wps:cNvCnPr>
                          <a:cxnSpLocks noChangeShapeType="1"/>
                        </wps:cNvCnPr>
                        <wps:spPr bwMode="auto">
                          <a:xfrm>
                            <a:off x="6547" y="12102"/>
                            <a:ext cx="1524" cy="4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416" y="13043"/>
                            <a:ext cx="0"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8590" y="13043"/>
                            <a:ext cx="1122"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7"/>
                        <wps:cNvCnPr>
                          <a:cxnSpLocks noChangeShapeType="1"/>
                        </wps:cNvCnPr>
                        <wps:spPr bwMode="auto">
                          <a:xfrm flipH="1">
                            <a:off x="7133" y="13043"/>
                            <a:ext cx="1457"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8"/>
                        <wps:cNvCnPr>
                          <a:cxnSpLocks noChangeShapeType="1"/>
                        </wps:cNvCnPr>
                        <wps:spPr bwMode="auto">
                          <a:xfrm>
                            <a:off x="6547" y="14276"/>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9"/>
                        <wps:cNvCnPr>
                          <a:cxnSpLocks noChangeShapeType="1"/>
                        </wps:cNvCnPr>
                        <wps:spPr bwMode="auto">
                          <a:xfrm flipH="1">
                            <a:off x="9448" y="14276"/>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8BA68" id="Group 2" o:spid="_x0000_s1026" style="position:absolute;left:0;text-align:left;margin-left:22.45pt;margin-top:3.05pt;width:420.95pt;height:202.1pt;z-index:251661312" coordorigin="1848,11492" coordsize="9153,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">
                <v:shapetype id="_x0000_t202" coordsize="21600,21600" o:spt="202" path="m,l,21600r21600,l21600,xe">
                  <v:stroke joinstyle="miter"/>
                  <v:path gradientshapeok="t" o:connecttype="rect"/>
                </v:shapetype>
                <v:shape id="Text Box 5" o:spid="_x0000_s1027" type="#_x0000_t202" style="position:absolute;left:4621;top:11492;width:2512;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dự báo</w:t>
                        </w:r>
                      </w:p>
                    </w:txbxContent>
                  </v:textbox>
                </v:shape>
                <v:shape id="Text Box 6" o:spid="_x0000_s1028" type="#_x0000_t202" style="position:absolute;left:1869;top:12541;width:327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đị</w:t>
                        </w:r>
                        <w:r>
                          <w:rPr>
                            <w:rFonts w:ascii="Times New Roman" w:hAnsi="Times New Roman"/>
                            <w:sz w:val="24"/>
                            <w:szCs w:val="24"/>
                          </w:rPr>
                          <w:t xml:space="preserve">nh </w:t>
                        </w:r>
                        <w:r w:rsidRPr="00B003B5">
                          <w:rPr>
                            <w:rFonts w:ascii="Times New Roman" w:hAnsi="Times New Roman"/>
                            <w:sz w:val="24"/>
                            <w:szCs w:val="24"/>
                          </w:rPr>
                          <w:t>tính</w:t>
                        </w:r>
                      </w:p>
                    </w:txbxContent>
                  </v:textbox>
                </v:shape>
                <v:shape id="Text Box 7" o:spid="_x0000_s1029" type="#_x0000_t202" style="position:absolute;left:6916;top:12541;width:300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E20B1" w:rsidRPr="00B003B5" w:rsidRDefault="009E20B1" w:rsidP="00CF4F1F">
                        <w:pPr>
                          <w:jc w:val="center"/>
                          <w:rPr>
                            <w:rFonts w:ascii="Times New Roman" w:hAnsi="Times New Roman"/>
                            <w:sz w:val="24"/>
                            <w:szCs w:val="24"/>
                          </w:rPr>
                        </w:pPr>
                        <w:r w:rsidRPr="00B003B5">
                          <w:rPr>
                            <w:rFonts w:ascii="Times New Roman" w:hAnsi="Times New Roman"/>
                            <w:sz w:val="24"/>
                            <w:szCs w:val="24"/>
                          </w:rPr>
                          <w:t>Phương pháp định lượng</w:t>
                        </w:r>
                      </w:p>
                    </w:txbxContent>
                  </v:textbox>
                </v:shape>
                <v:shape id="Text Box 8" o:spid="_x0000_s1030" type="#_x0000_t202" style="position:absolute;left:1848;top:13692;width:3443;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Ban lãnh đạo</w:t>
                        </w:r>
                      </w:p>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bộ phận bán hàng</w:t>
                        </w:r>
                      </w:p>
                      <w:p w:rsidR="009E20B1" w:rsidRPr="00B003B5" w:rsidRDefault="009E20B1" w:rsidP="006E7157">
                        <w:pPr>
                          <w:pStyle w:val="ListParagraph"/>
                          <w:ind w:left="-142" w:right="-114"/>
                          <w:jc w:val="both"/>
                          <w:rPr>
                            <w:rFonts w:ascii="Times New Roman" w:hAnsi="Times New Roman"/>
                            <w:sz w:val="24"/>
                            <w:szCs w:val="24"/>
                          </w:rPr>
                        </w:pPr>
                        <w:r w:rsidRPr="00B003B5">
                          <w:rPr>
                            <w:rFonts w:ascii="Times New Roman" w:hAnsi="Times New Roman"/>
                            <w:sz w:val="24"/>
                            <w:szCs w:val="24"/>
                          </w:rPr>
                          <w:t>Lấy ý kiến của người tiêu dùng</w:t>
                        </w:r>
                      </w:p>
                      <w:p w:rsidR="009E20B1" w:rsidRPr="00B003B5" w:rsidRDefault="009E20B1" w:rsidP="00CF4F1F">
                        <w:pPr>
                          <w:pStyle w:val="ListParagraph"/>
                          <w:numPr>
                            <w:ilvl w:val="0"/>
                            <w:numId w:val="1"/>
                          </w:numPr>
                          <w:ind w:left="-142" w:right="-114" w:firstLine="0"/>
                          <w:jc w:val="both"/>
                          <w:rPr>
                            <w:rFonts w:ascii="Times New Roman" w:hAnsi="Times New Roman"/>
                            <w:sz w:val="24"/>
                            <w:szCs w:val="24"/>
                          </w:rPr>
                        </w:pPr>
                        <w:r w:rsidRPr="00B003B5">
                          <w:rPr>
                            <w:rFonts w:ascii="Times New Roman" w:hAnsi="Times New Roman"/>
                            <w:sz w:val="24"/>
                            <w:szCs w:val="24"/>
                          </w:rPr>
                          <w:t xml:space="preserve"> Phương pháp chuyên gia</w:t>
                        </w:r>
                      </w:p>
                    </w:txbxContent>
                  </v:textbox>
                </v:shape>
                <v:shape id="Text Box 9" o:spid="_x0000_s1031" type="#_x0000_t202" style="position:absolute;left:5681;top:13692;width:21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9E20B1" w:rsidRPr="00B003B5" w:rsidRDefault="009E20B1" w:rsidP="00CF4F1F">
                        <w:pPr>
                          <w:ind w:left="-142" w:right="-114"/>
                          <w:jc w:val="center"/>
                          <w:rPr>
                            <w:rFonts w:ascii="Times New Roman" w:hAnsi="Times New Roman"/>
                            <w:sz w:val="24"/>
                            <w:szCs w:val="24"/>
                          </w:rPr>
                        </w:pPr>
                        <w:r w:rsidRPr="00B003B5">
                          <w:rPr>
                            <w:rFonts w:ascii="Times New Roman" w:hAnsi="Times New Roman"/>
                            <w:sz w:val="24"/>
                            <w:szCs w:val="24"/>
                          </w:rPr>
                          <w:t>Mô hình nhân quả</w:t>
                        </w:r>
                      </w:p>
                    </w:txbxContent>
                  </v:textbox>
                </v:shape>
                <v:shape id="Text Box 10" o:spid="_x0000_s1032" type="#_x0000_t202" style="position:absolute;left:5822;top:14589;width:158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9E20B1" w:rsidRPr="00B003B5" w:rsidRDefault="009E20B1" w:rsidP="006E7157">
                        <w:pPr>
                          <w:spacing w:after="0"/>
                          <w:ind w:left="-144" w:right="-115"/>
                          <w:jc w:val="center"/>
                          <w:rPr>
                            <w:rFonts w:ascii="Times New Roman" w:hAnsi="Times New Roman"/>
                            <w:sz w:val="24"/>
                            <w:szCs w:val="24"/>
                          </w:rPr>
                        </w:pPr>
                        <w:r w:rsidRPr="00B003B5">
                          <w:rPr>
                            <w:rFonts w:ascii="Times New Roman" w:hAnsi="Times New Roman"/>
                            <w:sz w:val="24"/>
                            <w:szCs w:val="24"/>
                          </w:rPr>
                          <w:t>Hồi quy đơn</w:t>
                        </w:r>
                      </w:p>
                      <w:p w:rsidR="009E20B1" w:rsidRPr="00B003B5" w:rsidRDefault="009E20B1" w:rsidP="006E7157">
                        <w:pPr>
                          <w:spacing w:after="0"/>
                          <w:ind w:left="-144" w:right="-115"/>
                          <w:jc w:val="center"/>
                          <w:rPr>
                            <w:rFonts w:ascii="Times New Roman" w:hAnsi="Times New Roman"/>
                            <w:sz w:val="24"/>
                            <w:szCs w:val="24"/>
                          </w:rPr>
                        </w:pPr>
                        <w:r w:rsidRPr="00B003B5">
                          <w:rPr>
                            <w:rFonts w:ascii="Times New Roman" w:hAnsi="Times New Roman"/>
                            <w:sz w:val="24"/>
                            <w:szCs w:val="24"/>
                          </w:rPr>
                          <w:t>Hồi quy bội</w:t>
                        </w:r>
                      </w:p>
                    </w:txbxContent>
                  </v:textbox>
                </v:shape>
                <v:shape id="Text Box 11" o:spid="_x0000_s1033" type="#_x0000_t202" style="position:absolute;left:8196;top:13692;width:260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E20B1" w:rsidRPr="00B003B5" w:rsidRDefault="009E20B1" w:rsidP="00CF4F1F">
                        <w:pPr>
                          <w:ind w:left="-142" w:right="-114"/>
                          <w:jc w:val="both"/>
                          <w:rPr>
                            <w:rFonts w:ascii="Times New Roman" w:hAnsi="Times New Roman"/>
                            <w:sz w:val="24"/>
                            <w:szCs w:val="24"/>
                          </w:rPr>
                        </w:pPr>
                        <w:r>
                          <w:rPr>
                            <w:rFonts w:ascii="Times New Roman" w:hAnsi="Times New Roman"/>
                            <w:sz w:val="24"/>
                            <w:szCs w:val="24"/>
                          </w:rPr>
                          <w:t xml:space="preserve">Mô hình </w:t>
                        </w:r>
                        <w:r w:rsidRPr="00B003B5">
                          <w:rPr>
                            <w:rFonts w:ascii="Times New Roman" w:hAnsi="Times New Roman"/>
                            <w:sz w:val="24"/>
                            <w:szCs w:val="24"/>
                          </w:rPr>
                          <w:t>chu</w:t>
                        </w:r>
                        <w:r>
                          <w:rPr>
                            <w:rFonts w:ascii="Times New Roman" w:hAnsi="Times New Roman"/>
                            <w:sz w:val="24"/>
                            <w:szCs w:val="24"/>
                          </w:rPr>
                          <w:t>ỗ</w:t>
                        </w:r>
                        <w:r w:rsidRPr="00B003B5">
                          <w:rPr>
                            <w:rFonts w:ascii="Times New Roman" w:hAnsi="Times New Roman"/>
                            <w:sz w:val="24"/>
                            <w:szCs w:val="24"/>
                          </w:rPr>
                          <w:t>i thời gian</w:t>
                        </w:r>
                      </w:p>
                    </w:txbxContent>
                  </v:textbox>
                </v:shape>
                <v:shape id="Text Box 12" o:spid="_x0000_s1034" type="#_x0000_t202" style="position:absolute;left:7894;top:14589;width:310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Bình quân giản đơn</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Bình quân di động</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San bằng số mũ</w:t>
                        </w:r>
                      </w:p>
                      <w:p w:rsidR="009E20B1" w:rsidRPr="00B003B5" w:rsidRDefault="009E20B1" w:rsidP="006E7157">
                        <w:pPr>
                          <w:pStyle w:val="ListParagraph"/>
                          <w:ind w:left="-142" w:right="-114"/>
                          <w:jc w:val="center"/>
                          <w:rPr>
                            <w:rFonts w:ascii="Times New Roman" w:hAnsi="Times New Roman"/>
                            <w:sz w:val="24"/>
                            <w:szCs w:val="24"/>
                          </w:rPr>
                        </w:pPr>
                        <w:r w:rsidRPr="00B003B5">
                          <w:rPr>
                            <w:rFonts w:ascii="Times New Roman" w:hAnsi="Times New Roman"/>
                            <w:sz w:val="24"/>
                            <w:szCs w:val="24"/>
                          </w:rPr>
                          <w:t>Chu</w:t>
                        </w:r>
                        <w:r>
                          <w:rPr>
                            <w:rFonts w:ascii="Times New Roman" w:hAnsi="Times New Roman"/>
                            <w:sz w:val="24"/>
                            <w:szCs w:val="24"/>
                          </w:rPr>
                          <w:t>ỗ</w:t>
                        </w:r>
                        <w:r w:rsidRPr="00B003B5">
                          <w:rPr>
                            <w:rFonts w:ascii="Times New Roman" w:hAnsi="Times New Roman"/>
                            <w:sz w:val="24"/>
                            <w:szCs w:val="24"/>
                          </w:rPr>
                          <w:t>i thời gian</w:t>
                        </w:r>
                      </w:p>
                      <w:p w:rsidR="009E20B1" w:rsidRPr="00B003B5" w:rsidRDefault="009E20B1" w:rsidP="006E7157">
                        <w:pPr>
                          <w:pStyle w:val="ListParagraph"/>
                          <w:numPr>
                            <w:ilvl w:val="0"/>
                            <w:numId w:val="2"/>
                          </w:numPr>
                          <w:ind w:left="-142" w:right="-114" w:firstLine="0"/>
                          <w:jc w:val="center"/>
                          <w:rPr>
                            <w:rFonts w:ascii="Times New Roman" w:hAnsi="Times New Roman"/>
                            <w:sz w:val="24"/>
                            <w:szCs w:val="24"/>
                          </w:rPr>
                        </w:pPr>
                        <w:r w:rsidRPr="00B003B5">
                          <w:rPr>
                            <w:rFonts w:ascii="Times New Roman" w:hAnsi="Times New Roman"/>
                            <w:sz w:val="24"/>
                            <w:szCs w:val="24"/>
                          </w:rPr>
                          <w:t>Phương pháp Box-Jenkins</w:t>
                        </w:r>
                      </w:p>
                    </w:txbxContent>
                  </v:textbox>
                </v:shape>
                <v:shapetype id="_x0000_t32" coordsize="21600,21600" o:spt="32" o:oned="t" path="m,l21600,21600e" filled="f">
                  <v:path arrowok="t" fillok="f" o:connecttype="none"/>
                  <o:lock v:ext="edit" shapetype="t"/>
                </v:shapetype>
                <v:shape id="AutoShape 13" o:spid="_x0000_s1035" type="#_x0000_t32" style="position:absolute;left:3767;top:12102;width:1373;height: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4" o:spid="_x0000_s1036" type="#_x0000_t32" style="position:absolute;left:6547;top:12102;width:1524;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37" type="#_x0000_t32" style="position:absolute;left:3416;top:13043;width:0;height: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38" type="#_x0000_t32" style="position:absolute;left:8590;top:13043;width:1122;height: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7" o:spid="_x0000_s1039" type="#_x0000_t32" style="position:absolute;left:7133;top:13043;width:1457;height: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18" o:spid="_x0000_s1040" type="#_x0000_t32" style="position:absolute;left:6547;top:14276;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9" o:spid="_x0000_s1041" type="#_x0000_t32" style="position:absolute;left:9448;top:14276;width:0;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group>
            </w:pict>
          </mc:Fallback>
        </mc:AlternateContent>
      </w:r>
      <w:r w:rsidR="00CF4F1F" w:rsidRPr="007630C7">
        <w:rPr>
          <w:rFonts w:ascii="Times New Roman" w:hAnsi="Times New Roman" w:cs="Times New Roman"/>
          <w:bCs/>
          <w:i/>
          <w:sz w:val="26"/>
          <w:szCs w:val="26"/>
          <w:lang w:val="it-IT"/>
        </w:rPr>
        <w:tab/>
      </w:r>
      <w:r w:rsidR="00CF4F1F" w:rsidRPr="007630C7">
        <w:rPr>
          <w:rFonts w:ascii="Times New Roman" w:hAnsi="Times New Roman" w:cs="Times New Roman"/>
          <w:bCs/>
          <w:sz w:val="26"/>
          <w:szCs w:val="26"/>
        </w:rPr>
        <w:t xml:space="preserve">          </w:t>
      </w:r>
    </w:p>
    <w:p w:rsidR="00CF4F1F" w:rsidRPr="007630C7" w:rsidRDefault="00CF4F1F" w:rsidP="007630C7">
      <w:pPr>
        <w:spacing w:after="0" w:line="360" w:lineRule="auto"/>
        <w:jc w:val="both"/>
        <w:rPr>
          <w:rFonts w:ascii="Times New Roman" w:hAnsi="Times New Roman" w:cs="Times New Roman"/>
          <w:bCs/>
          <w:sz w:val="26"/>
          <w:szCs w:val="26"/>
        </w:rPr>
      </w:pPr>
    </w:p>
    <w:p w:rsidR="00CF4F1F" w:rsidRPr="007630C7" w:rsidRDefault="00CF4F1F" w:rsidP="007630C7">
      <w:pPr>
        <w:spacing w:after="0" w:line="360" w:lineRule="auto"/>
        <w:jc w:val="both"/>
        <w:rPr>
          <w:rFonts w:ascii="Times New Roman" w:hAnsi="Times New Roman" w:cs="Times New Roman"/>
          <w:bCs/>
          <w:sz w:val="26"/>
          <w:szCs w:val="26"/>
        </w:rPr>
      </w:pPr>
    </w:p>
    <w:p w:rsidR="00CF4F1F" w:rsidRPr="007630C7" w:rsidRDefault="00CF4F1F" w:rsidP="007630C7">
      <w:pPr>
        <w:spacing w:after="0" w:line="360" w:lineRule="auto"/>
        <w:jc w:val="both"/>
        <w:rPr>
          <w:rFonts w:ascii="Times New Roman" w:hAnsi="Times New Roman" w:cs="Times New Roman"/>
          <w:bCs/>
          <w:sz w:val="26"/>
          <w:szCs w:val="26"/>
        </w:rPr>
      </w:pPr>
    </w:p>
    <w:p w:rsidR="00CF4F1F" w:rsidRPr="007630C7" w:rsidRDefault="00CF4F1F" w:rsidP="007630C7">
      <w:pPr>
        <w:spacing w:after="0" w:line="360" w:lineRule="auto"/>
        <w:jc w:val="both"/>
        <w:rPr>
          <w:rFonts w:ascii="Times New Roman" w:hAnsi="Times New Roman" w:cs="Times New Roman"/>
          <w:bCs/>
          <w:sz w:val="26"/>
          <w:szCs w:val="26"/>
        </w:rPr>
      </w:pPr>
    </w:p>
    <w:p w:rsidR="00CF4F1F" w:rsidRPr="007630C7" w:rsidRDefault="00CF4F1F" w:rsidP="007630C7">
      <w:pPr>
        <w:spacing w:after="0" w:line="360" w:lineRule="auto"/>
        <w:jc w:val="both"/>
        <w:rPr>
          <w:rFonts w:ascii="Times New Roman" w:hAnsi="Times New Roman" w:cs="Times New Roman"/>
          <w:bCs/>
          <w:sz w:val="26"/>
          <w:szCs w:val="26"/>
        </w:rPr>
      </w:pPr>
    </w:p>
    <w:p w:rsidR="007630C7" w:rsidRDefault="00CF4F1F" w:rsidP="007630C7">
      <w:pPr>
        <w:spacing w:after="0" w:line="360" w:lineRule="auto"/>
        <w:jc w:val="both"/>
        <w:rPr>
          <w:rFonts w:ascii="Times New Roman" w:hAnsi="Times New Roman" w:cs="Times New Roman"/>
          <w:bCs/>
          <w:sz w:val="26"/>
          <w:szCs w:val="26"/>
        </w:rPr>
      </w:pPr>
      <w:r w:rsidRPr="007630C7">
        <w:rPr>
          <w:rFonts w:ascii="Times New Roman" w:hAnsi="Times New Roman" w:cs="Times New Roman"/>
          <w:bCs/>
          <w:sz w:val="26"/>
          <w:szCs w:val="26"/>
        </w:rPr>
        <w:t xml:space="preserve">   </w:t>
      </w:r>
    </w:p>
    <w:p w:rsidR="007630C7" w:rsidRDefault="007630C7" w:rsidP="007630C7">
      <w:pPr>
        <w:spacing w:after="0" w:line="360" w:lineRule="auto"/>
        <w:jc w:val="both"/>
        <w:rPr>
          <w:rFonts w:ascii="Times New Roman" w:hAnsi="Times New Roman" w:cs="Times New Roman"/>
          <w:bCs/>
          <w:sz w:val="26"/>
          <w:szCs w:val="26"/>
        </w:rPr>
      </w:pPr>
    </w:p>
    <w:p w:rsidR="007630C7" w:rsidRDefault="007630C7" w:rsidP="007630C7">
      <w:pPr>
        <w:spacing w:after="0" w:line="360" w:lineRule="auto"/>
        <w:jc w:val="center"/>
        <w:rPr>
          <w:rFonts w:ascii="Times New Roman" w:hAnsi="Times New Roman" w:cs="Times New Roman"/>
          <w:bCs/>
          <w:sz w:val="26"/>
          <w:szCs w:val="26"/>
        </w:rPr>
      </w:pPr>
    </w:p>
    <w:p w:rsidR="007630C7" w:rsidRPr="007630C7" w:rsidRDefault="00CF4F1F" w:rsidP="007630C7">
      <w:pPr>
        <w:spacing w:after="0" w:line="360" w:lineRule="auto"/>
        <w:jc w:val="center"/>
        <w:rPr>
          <w:rFonts w:ascii="Times New Roman" w:hAnsi="Times New Roman" w:cs="Times New Roman"/>
          <w:b/>
          <w:sz w:val="26"/>
          <w:szCs w:val="26"/>
        </w:rPr>
      </w:pPr>
      <w:r w:rsidRPr="007630C7">
        <w:rPr>
          <w:rFonts w:ascii="Times New Roman" w:hAnsi="Times New Roman" w:cs="Times New Roman"/>
          <w:bCs/>
          <w:sz w:val="26"/>
          <w:szCs w:val="26"/>
        </w:rPr>
        <w:t xml:space="preserve"> </w:t>
      </w:r>
      <w:r w:rsidR="007630C7" w:rsidRPr="007630C7">
        <w:rPr>
          <w:rFonts w:ascii="Times New Roman" w:hAnsi="Times New Roman" w:cs="Times New Roman"/>
          <w:b/>
          <w:i/>
          <w:sz w:val="26"/>
          <w:szCs w:val="26"/>
          <w:lang w:val="it-IT"/>
        </w:rPr>
        <w:t>Hình 1: Sơ đồ về phương pháp dự báo</w:t>
      </w:r>
    </w:p>
    <w:p w:rsidR="006E7157" w:rsidRDefault="006E7157" w:rsidP="00833FCA">
      <w:pPr>
        <w:pStyle w:val="NormalWeb"/>
        <w:shd w:val="clear" w:color="auto" w:fill="FFFFFF"/>
        <w:spacing w:after="0" w:line="360" w:lineRule="auto"/>
        <w:ind w:firstLine="720"/>
        <w:jc w:val="both"/>
        <w:rPr>
          <w:rStyle w:val="Emphasis"/>
          <w:i w:val="0"/>
          <w:iCs w:val="0"/>
          <w:color w:val="333333"/>
          <w:sz w:val="26"/>
          <w:szCs w:val="26"/>
          <w:shd w:val="clear" w:color="auto" w:fill="FFFFFF"/>
        </w:rPr>
      </w:pPr>
      <w:r>
        <w:rPr>
          <w:bCs/>
          <w:sz w:val="26"/>
          <w:szCs w:val="26"/>
        </w:rPr>
        <w:t>Phương pháp dự báo định tính: là phương pháp dự báo bằng cách phân tích định tính dựa vào suy đoán</w:t>
      </w:r>
      <w:r w:rsidR="00BF748D">
        <w:rPr>
          <w:bCs/>
          <w:sz w:val="26"/>
          <w:szCs w:val="26"/>
        </w:rPr>
        <w:t xml:space="preserve">, cảm nhận. Các phương pháp dự báo này phụ thuộc nhiều vào trực giác, kinh nghiệm và sự nhạy cảm của nhà quản trị trong quá trình dự báo chỉ mang tính phỏng đoán, không định lượng. </w:t>
      </w:r>
      <w:r w:rsidRPr="00BF748D">
        <w:rPr>
          <w:color w:val="333333"/>
          <w:sz w:val="26"/>
          <w:szCs w:val="26"/>
          <w:shd w:val="clear" w:color="auto" w:fill="FFFFFF"/>
        </w:rPr>
        <w:t xml:space="preserve">Tuy nhiên </w:t>
      </w:r>
      <w:r w:rsidR="00BF748D">
        <w:rPr>
          <w:color w:val="333333"/>
          <w:sz w:val="26"/>
          <w:szCs w:val="26"/>
          <w:shd w:val="clear" w:color="auto" w:fill="FFFFFF"/>
        </w:rPr>
        <w:t xml:space="preserve">phương pháp dự báo định tính </w:t>
      </w:r>
      <w:r w:rsidRPr="00BF748D">
        <w:rPr>
          <w:color w:val="333333"/>
          <w:sz w:val="26"/>
          <w:szCs w:val="26"/>
          <w:shd w:val="clear" w:color="auto" w:fill="FFFFFF"/>
        </w:rPr>
        <w:t xml:space="preserve">có ưu điểm là đơn giản, dễ thực hiện thời gian nghiên cứu dự báo nhanh, chi phí dự báo thấp và kết quả dự báo trong nhiều trường hợp cũng rất tốt. </w:t>
      </w:r>
      <w:r w:rsidR="00BF748D">
        <w:rPr>
          <w:color w:val="333333"/>
          <w:sz w:val="26"/>
          <w:szCs w:val="26"/>
          <w:shd w:val="clear" w:color="auto" w:fill="FFFFFF"/>
        </w:rPr>
        <w:t>M</w:t>
      </w:r>
      <w:r w:rsidRPr="00BF748D">
        <w:rPr>
          <w:color w:val="333333"/>
          <w:sz w:val="26"/>
          <w:szCs w:val="26"/>
          <w:shd w:val="clear" w:color="auto" w:fill="FFFFFF"/>
        </w:rPr>
        <w:t>ột số phương pháp dự báo định tính chủ yếu</w:t>
      </w:r>
      <w:r w:rsidR="00BF748D">
        <w:rPr>
          <w:color w:val="333333"/>
          <w:sz w:val="26"/>
          <w:szCs w:val="26"/>
          <w:shd w:val="clear" w:color="auto" w:fill="FFFFFF"/>
        </w:rPr>
        <w:t xml:space="preserve"> thường được sử dụng là:  Phương pháp l</w:t>
      </w:r>
      <w:r w:rsidRPr="00BF748D">
        <w:rPr>
          <w:rStyle w:val="Emphasis"/>
          <w:i w:val="0"/>
          <w:iCs w:val="0"/>
          <w:color w:val="333333"/>
          <w:sz w:val="26"/>
          <w:szCs w:val="26"/>
          <w:shd w:val="clear" w:color="auto" w:fill="FFFFFF"/>
        </w:rPr>
        <w:t>ấy ý kiến của ban quản lý điều hành</w:t>
      </w:r>
      <w:r w:rsidR="00BF748D">
        <w:rPr>
          <w:rStyle w:val="Emphasis"/>
          <w:i w:val="0"/>
          <w:iCs w:val="0"/>
          <w:color w:val="333333"/>
          <w:sz w:val="26"/>
          <w:szCs w:val="26"/>
          <w:shd w:val="clear" w:color="auto" w:fill="FFFFFF"/>
        </w:rPr>
        <w:t>; P</w:t>
      </w:r>
      <w:r w:rsidRPr="00BF748D">
        <w:rPr>
          <w:rStyle w:val="Emphasis"/>
          <w:i w:val="0"/>
          <w:iCs w:val="0"/>
          <w:color w:val="333333"/>
          <w:sz w:val="26"/>
          <w:szCs w:val="26"/>
          <w:shd w:val="clear" w:color="auto" w:fill="FFFFFF"/>
        </w:rPr>
        <w:t>hương pháp lấy ý kiến của lực lượng bán hàng</w:t>
      </w:r>
      <w:r w:rsidR="00BF748D">
        <w:rPr>
          <w:rStyle w:val="Emphasis"/>
          <w:i w:val="0"/>
          <w:iCs w:val="0"/>
          <w:color w:val="333333"/>
          <w:sz w:val="26"/>
          <w:szCs w:val="26"/>
          <w:shd w:val="clear" w:color="auto" w:fill="FFFFFF"/>
        </w:rPr>
        <w:t>;</w:t>
      </w:r>
      <w:r w:rsidRPr="00BF748D">
        <w:rPr>
          <w:rStyle w:val="Emphasis"/>
          <w:i w:val="0"/>
          <w:iCs w:val="0"/>
          <w:color w:val="333333"/>
          <w:sz w:val="26"/>
          <w:szCs w:val="26"/>
          <w:shd w:val="clear" w:color="auto" w:fill="FFFFFF"/>
        </w:rPr>
        <w:t xml:space="preserve"> Phương pháp nghiên cứu thị trường người tiêu dùng</w:t>
      </w:r>
      <w:r w:rsidR="00BF748D">
        <w:rPr>
          <w:rStyle w:val="Emphasis"/>
          <w:i w:val="0"/>
          <w:iCs w:val="0"/>
          <w:color w:val="333333"/>
          <w:sz w:val="26"/>
          <w:szCs w:val="26"/>
          <w:shd w:val="clear" w:color="auto" w:fill="FFFFFF"/>
        </w:rPr>
        <w:t xml:space="preserve"> và</w:t>
      </w:r>
      <w:r w:rsidRPr="00BF748D">
        <w:rPr>
          <w:rStyle w:val="Emphasis"/>
          <w:i w:val="0"/>
          <w:iCs w:val="0"/>
          <w:color w:val="333333"/>
          <w:sz w:val="26"/>
          <w:szCs w:val="26"/>
          <w:shd w:val="clear" w:color="auto" w:fill="FFFFFF"/>
        </w:rPr>
        <w:t xml:space="preserve"> Phương pháp chuyên gia</w:t>
      </w:r>
      <w:r w:rsidR="00BF748D">
        <w:rPr>
          <w:rStyle w:val="Emphasis"/>
          <w:i w:val="0"/>
          <w:iCs w:val="0"/>
          <w:color w:val="333333"/>
          <w:sz w:val="26"/>
          <w:szCs w:val="26"/>
          <w:shd w:val="clear" w:color="auto" w:fill="FFFFFF"/>
        </w:rPr>
        <w:t>.</w:t>
      </w:r>
    </w:p>
    <w:p w:rsidR="00BF748D" w:rsidRPr="00BF748D" w:rsidRDefault="00BF748D" w:rsidP="00833FCA">
      <w:pPr>
        <w:pStyle w:val="NormalWeb"/>
        <w:shd w:val="clear" w:color="auto" w:fill="FFFFFF"/>
        <w:spacing w:after="0" w:line="360" w:lineRule="auto"/>
        <w:ind w:firstLine="720"/>
        <w:jc w:val="both"/>
        <w:rPr>
          <w:i/>
          <w:iCs/>
          <w:color w:val="333333"/>
          <w:sz w:val="26"/>
          <w:szCs w:val="26"/>
          <w:shd w:val="clear" w:color="auto" w:fill="FFFFFF"/>
        </w:rPr>
      </w:pPr>
      <w:r>
        <w:rPr>
          <w:rStyle w:val="Emphasis"/>
          <w:i w:val="0"/>
          <w:iCs w:val="0"/>
          <w:color w:val="333333"/>
          <w:sz w:val="26"/>
          <w:szCs w:val="26"/>
          <w:shd w:val="clear" w:color="auto" w:fill="FFFFFF"/>
        </w:rPr>
        <w:t xml:space="preserve">Phương pháp dự báo định lượng: là phương pháp dự báo dựa vào các số liệu thống kê và thông qua các công thức toán học được thiết lập để dự báo cho tương lai. </w:t>
      </w:r>
      <w:r w:rsidR="00224C02">
        <w:rPr>
          <w:rStyle w:val="Emphasis"/>
          <w:i w:val="0"/>
          <w:iCs w:val="0"/>
          <w:color w:val="333333"/>
          <w:sz w:val="26"/>
          <w:szCs w:val="26"/>
          <w:shd w:val="clear" w:color="auto" w:fill="FFFFFF"/>
        </w:rPr>
        <w:t xml:space="preserve">Mô hình </w:t>
      </w:r>
      <w:r w:rsidR="00224C02">
        <w:rPr>
          <w:rStyle w:val="Emphasis"/>
          <w:i w:val="0"/>
          <w:iCs w:val="0"/>
          <w:color w:val="333333"/>
          <w:sz w:val="26"/>
          <w:szCs w:val="26"/>
          <w:shd w:val="clear" w:color="auto" w:fill="FFFFFF"/>
        </w:rPr>
        <w:lastRenderedPageBreak/>
        <w:t xml:space="preserve">dự báo định lượng dựa trên số liệu quá khứ, những số liệu này giả sử có liên quan đến tương lai và co thể tìm thấy được. Tất các các phương pháp dự báo định lượng có thể sử dụng thông qua chuỗi thời gian và các giá trị này được quan sát đo lường các giai đoạn theo từng chuỗi. </w:t>
      </w:r>
      <w:r>
        <w:rPr>
          <w:rStyle w:val="Emphasis"/>
          <w:i w:val="0"/>
          <w:iCs w:val="0"/>
          <w:color w:val="333333"/>
          <w:sz w:val="26"/>
          <w:szCs w:val="26"/>
          <w:shd w:val="clear" w:color="auto" w:fill="FFFFFF"/>
        </w:rPr>
        <w:t>Tùy theo mục đích và yêu cầu của việc dự báo, có thể sử dụng các phương pháp dự b</w:t>
      </w:r>
      <w:r w:rsidR="00224C02">
        <w:rPr>
          <w:rStyle w:val="Emphasis"/>
          <w:i w:val="0"/>
          <w:iCs w:val="0"/>
          <w:color w:val="333333"/>
          <w:sz w:val="26"/>
          <w:szCs w:val="26"/>
          <w:shd w:val="clear" w:color="auto" w:fill="FFFFFF"/>
        </w:rPr>
        <w:t>áo</w:t>
      </w:r>
      <w:r>
        <w:rPr>
          <w:rStyle w:val="Emphasis"/>
          <w:i w:val="0"/>
          <w:iCs w:val="0"/>
          <w:color w:val="333333"/>
          <w:sz w:val="26"/>
          <w:szCs w:val="26"/>
          <w:shd w:val="clear" w:color="auto" w:fill="FFFFFF"/>
        </w:rPr>
        <w:t xml:space="preserve"> định lượng khác nhau. Nếu không xét đến các nhân tố ảnh hưởng khác có thể dùng các phương pháp dự báo theo d</w:t>
      </w:r>
      <w:r w:rsidR="00224C02">
        <w:rPr>
          <w:rStyle w:val="Emphasis"/>
          <w:i w:val="0"/>
          <w:iCs w:val="0"/>
          <w:color w:val="333333"/>
          <w:sz w:val="26"/>
          <w:szCs w:val="26"/>
          <w:shd w:val="clear" w:color="auto" w:fill="FFFFFF"/>
        </w:rPr>
        <w:t>ãy</w:t>
      </w:r>
      <w:r>
        <w:rPr>
          <w:rStyle w:val="Emphasis"/>
          <w:i w:val="0"/>
          <w:iCs w:val="0"/>
          <w:color w:val="333333"/>
          <w:sz w:val="26"/>
          <w:szCs w:val="26"/>
          <w:shd w:val="clear" w:color="auto" w:fill="FFFFFF"/>
        </w:rPr>
        <w:t xml:space="preserve"> số t</w:t>
      </w:r>
      <w:r w:rsidR="00224C02">
        <w:rPr>
          <w:rStyle w:val="Emphasis"/>
          <w:i w:val="0"/>
          <w:iCs w:val="0"/>
          <w:color w:val="333333"/>
          <w:sz w:val="26"/>
          <w:szCs w:val="26"/>
          <w:shd w:val="clear" w:color="auto" w:fill="FFFFFF"/>
        </w:rPr>
        <w:t>h</w:t>
      </w:r>
      <w:r>
        <w:rPr>
          <w:rStyle w:val="Emphasis"/>
          <w:i w:val="0"/>
          <w:iCs w:val="0"/>
          <w:color w:val="333333"/>
          <w:sz w:val="26"/>
          <w:szCs w:val="26"/>
          <w:shd w:val="clear" w:color="auto" w:fill="FFFFFF"/>
        </w:rPr>
        <w:t>ời gian</w:t>
      </w:r>
      <w:r w:rsidR="00224C02">
        <w:rPr>
          <w:rStyle w:val="Emphasis"/>
          <w:i w:val="0"/>
          <w:iCs w:val="0"/>
          <w:color w:val="333333"/>
          <w:sz w:val="26"/>
          <w:szCs w:val="26"/>
          <w:shd w:val="clear" w:color="auto" w:fill="FFFFFF"/>
        </w:rPr>
        <w:t xml:space="preserve"> như phương pháp trung bình giản đơn, phương pháp trung bình động, phương pháp trung bình động có trọng số, phương pháp san bằng hàm mũ giản đơn, phương pháp san bằng hàm mũ có điều chỉnh xu hướng. Nếu cần xét đến ảnh hưởng của các nhân tố khác có thể dùng các mô hình hồi quy tương quan như mô hình hồi quy đơn, mô hình hồi quy bội.</w:t>
      </w:r>
    </w:p>
    <w:p w:rsidR="006E7157" w:rsidRPr="00224C02" w:rsidRDefault="006E7157" w:rsidP="00833FCA">
      <w:pPr>
        <w:shd w:val="clear" w:color="auto" w:fill="FFFFFF"/>
        <w:spacing w:after="0" w:line="360" w:lineRule="auto"/>
        <w:ind w:firstLine="720"/>
        <w:jc w:val="both"/>
        <w:rPr>
          <w:rFonts w:ascii="Times New Roman" w:eastAsia="Times New Roman" w:hAnsi="Times New Roman" w:cs="Times New Roman"/>
          <w:color w:val="000000" w:themeColor="text1"/>
          <w:sz w:val="26"/>
          <w:szCs w:val="26"/>
        </w:rPr>
      </w:pPr>
      <w:r w:rsidRPr="00224C02">
        <w:rPr>
          <w:rFonts w:ascii="Times New Roman" w:eastAsia="Times New Roman" w:hAnsi="Times New Roman" w:cs="Times New Roman"/>
          <w:color w:val="000000" w:themeColor="text1"/>
          <w:sz w:val="26"/>
          <w:szCs w:val="26"/>
        </w:rPr>
        <w:t>Tuy nhiên</w:t>
      </w:r>
      <w:r w:rsidR="00224C02">
        <w:rPr>
          <w:rFonts w:ascii="Times New Roman" w:eastAsia="Times New Roman" w:hAnsi="Times New Roman" w:cs="Times New Roman"/>
          <w:color w:val="000000" w:themeColor="text1"/>
          <w:sz w:val="26"/>
          <w:szCs w:val="26"/>
        </w:rPr>
        <w:t>,</w:t>
      </w:r>
      <w:r w:rsidRPr="00224C02">
        <w:rPr>
          <w:rFonts w:ascii="Times New Roman" w:eastAsia="Times New Roman" w:hAnsi="Times New Roman" w:cs="Times New Roman"/>
          <w:color w:val="000000" w:themeColor="text1"/>
          <w:sz w:val="26"/>
          <w:szCs w:val="26"/>
        </w:rPr>
        <w:t xml:space="preserve"> khi dự báo người ta thường hay kết hợp cả phương pháp định tính và định lượng để nâng cao mức độ chính xác của dự báo. Bên cạnh đó, vấn đề cần dự báo đôi khi không thể thực hiện được thông qua một phương pháp dự báo đơn lẻ mà đòi hỏi kết hợp nhiều hơn một phương pháp nhằm mô tả đúng bản chất sự việc cần dự báo.</w:t>
      </w:r>
    </w:p>
    <w:p w:rsidR="00CF4F1F" w:rsidRPr="003D2227" w:rsidRDefault="00224C02" w:rsidP="00833FCA">
      <w:pPr>
        <w:spacing w:after="0" w:line="360" w:lineRule="auto"/>
        <w:jc w:val="both"/>
        <w:rPr>
          <w:rFonts w:ascii="Times New Roman" w:hAnsi="Times New Roman" w:cs="Times New Roman"/>
          <w:b/>
          <w:sz w:val="26"/>
          <w:szCs w:val="26"/>
        </w:rPr>
      </w:pPr>
      <w:r w:rsidRPr="003D2227">
        <w:rPr>
          <w:rFonts w:ascii="Times New Roman" w:hAnsi="Times New Roman" w:cs="Times New Roman"/>
          <w:b/>
          <w:sz w:val="26"/>
          <w:szCs w:val="26"/>
        </w:rPr>
        <w:t xml:space="preserve">2.1.3. </w:t>
      </w:r>
      <w:r w:rsidR="00A57376" w:rsidRPr="003D2227">
        <w:rPr>
          <w:rFonts w:ascii="Times New Roman" w:hAnsi="Times New Roman" w:cs="Times New Roman"/>
          <w:b/>
          <w:sz w:val="26"/>
          <w:szCs w:val="26"/>
        </w:rPr>
        <w:t>Phương pháp dự báo khối lượng hàng hóa vận chuyển và luân chuyển</w:t>
      </w:r>
    </w:p>
    <w:p w:rsidR="00CF4F1F" w:rsidRPr="007630C7" w:rsidRDefault="00CF4F1F" w:rsidP="00833FCA">
      <w:pPr>
        <w:spacing w:after="0" w:line="360" w:lineRule="auto"/>
        <w:jc w:val="both"/>
        <w:rPr>
          <w:rFonts w:ascii="Times New Roman" w:hAnsi="Times New Roman" w:cs="Times New Roman"/>
          <w:bCs/>
          <w:sz w:val="26"/>
          <w:szCs w:val="26"/>
        </w:rPr>
      </w:pPr>
      <w:r w:rsidRPr="007630C7">
        <w:rPr>
          <w:rFonts w:ascii="Times New Roman" w:hAnsi="Times New Roman" w:cs="Times New Roman"/>
          <w:bCs/>
          <w:sz w:val="26"/>
          <w:szCs w:val="26"/>
        </w:rPr>
        <w:t xml:space="preserve"> </w:t>
      </w:r>
      <w:r w:rsidR="00A57376">
        <w:rPr>
          <w:rFonts w:ascii="Times New Roman" w:hAnsi="Times New Roman" w:cs="Times New Roman"/>
          <w:bCs/>
          <w:sz w:val="26"/>
          <w:szCs w:val="26"/>
        </w:rPr>
        <w:tab/>
        <w:t>Trong phạm vi bài viết, đ</w:t>
      </w:r>
      <w:r w:rsidRPr="007630C7">
        <w:rPr>
          <w:rFonts w:ascii="Times New Roman" w:hAnsi="Times New Roman" w:cs="Times New Roman"/>
          <w:bCs/>
          <w:sz w:val="26"/>
          <w:szCs w:val="26"/>
        </w:rPr>
        <w:t>ể dự báo khối lượng hàng hóa vận chuyển và luân chuyển, phương pháp dự báo định lượng theo đường xu hướng</w:t>
      </w:r>
      <w:r w:rsidR="00A57376">
        <w:rPr>
          <w:rFonts w:ascii="Times New Roman" w:hAnsi="Times New Roman" w:cs="Times New Roman"/>
          <w:bCs/>
          <w:sz w:val="26"/>
          <w:szCs w:val="26"/>
        </w:rPr>
        <w:t xml:space="preserve"> được sử dụng nhằm</w:t>
      </w:r>
      <w:r w:rsidRPr="007630C7">
        <w:rPr>
          <w:rFonts w:ascii="Times New Roman" w:hAnsi="Times New Roman" w:cs="Times New Roman"/>
          <w:bCs/>
          <w:sz w:val="26"/>
          <w:szCs w:val="26"/>
        </w:rPr>
        <w:t xml:space="preserve"> xác định khả năng vận tải trong tương lai dựa trên dãy số theo thời gian.</w:t>
      </w:r>
      <w:r w:rsidR="00A57376">
        <w:rPr>
          <w:rFonts w:ascii="Times New Roman" w:hAnsi="Times New Roman" w:cs="Times New Roman"/>
          <w:bCs/>
          <w:sz w:val="26"/>
          <w:szCs w:val="26"/>
        </w:rPr>
        <w:t xml:space="preserve"> Bởi vì:</w:t>
      </w:r>
    </w:p>
    <w:p w:rsidR="00CF4F1F" w:rsidRPr="007630C7" w:rsidRDefault="00CF4F1F" w:rsidP="00833FCA">
      <w:pPr>
        <w:spacing w:after="0" w:line="360" w:lineRule="auto"/>
        <w:ind w:firstLine="720"/>
        <w:jc w:val="both"/>
        <w:rPr>
          <w:rFonts w:ascii="Times New Roman" w:hAnsi="Times New Roman" w:cs="Times New Roman"/>
          <w:bCs/>
          <w:sz w:val="26"/>
          <w:szCs w:val="26"/>
        </w:rPr>
      </w:pPr>
      <w:r w:rsidRPr="007630C7">
        <w:rPr>
          <w:rFonts w:ascii="Times New Roman" w:hAnsi="Times New Roman" w:cs="Times New Roman"/>
          <w:bCs/>
          <w:sz w:val="26"/>
          <w:szCs w:val="26"/>
        </w:rPr>
        <w:t>Dãy số theo thời gian cho phép xác định đường xu hướng lý thuyết trên cơ sở kỹ thuật bình phương bé nhất, tức là tổng khoảng cách từ các điểm thể hiện khả năng vận tải thực tế trong quá khứ đến đường xu hướng lấy theo trục tung là nhỏ nhất. Sau đó dựa vào đường xu hướng lý thuyết để dự báo khối lượng vận chuyển và luân chuyển cho tương lai.</w:t>
      </w:r>
    </w:p>
    <w:p w:rsidR="00CF4F1F" w:rsidRDefault="00CF4F1F" w:rsidP="00833FCA">
      <w:pPr>
        <w:spacing w:after="0" w:line="360" w:lineRule="auto"/>
        <w:ind w:firstLine="720"/>
        <w:jc w:val="both"/>
        <w:rPr>
          <w:rFonts w:ascii="Times New Roman" w:hAnsi="Times New Roman" w:cs="Times New Roman"/>
          <w:bCs/>
          <w:sz w:val="26"/>
          <w:szCs w:val="26"/>
        </w:rPr>
      </w:pPr>
      <w:r w:rsidRPr="007630C7">
        <w:rPr>
          <w:rFonts w:ascii="Times New Roman" w:hAnsi="Times New Roman" w:cs="Times New Roman"/>
          <w:bCs/>
          <w:sz w:val="26"/>
          <w:szCs w:val="26"/>
        </w:rPr>
        <w:t>Để xác định đường xu hướng lý thuyết trước hết cần biểu diễn khối lượng vận chuyển và luân chuyển trong quá khứ lên biểu đồ và phân tích xu hướng phát triển của các số liệu đó. Qua phân tích nếu thấy rằng các số liệu tăng hoặc giảm tương đối đều đặn theo một chiều hướng nhất định thì ta có thể vạch ra một đường thẳng biểu hiện chiều hướng đó. Nếu các số liệu biến động theo một chiều hướng đặc biệt hơn, như tăng giảm ngày càng tăng nhanh hoặc ngày càng chậm thì ta có thể sử dụng các đường cong thích hợp để mô tả sự biến động đó, như đường parabol, hyperbol, logarit...</w:t>
      </w:r>
    </w:p>
    <w:p w:rsidR="00CF4F1F" w:rsidRPr="00A57376" w:rsidRDefault="00CF4F1F" w:rsidP="007630C7">
      <w:pPr>
        <w:spacing w:after="0" w:line="360" w:lineRule="auto"/>
        <w:jc w:val="center"/>
        <w:rPr>
          <w:rFonts w:ascii="Times New Roman" w:hAnsi="Times New Roman" w:cs="Times New Roman"/>
          <w:b/>
          <w:iCs/>
          <w:sz w:val="26"/>
          <w:szCs w:val="26"/>
        </w:rPr>
      </w:pPr>
      <w:r w:rsidRPr="00A57376">
        <w:rPr>
          <w:rFonts w:ascii="Times New Roman" w:hAnsi="Times New Roman" w:cs="Times New Roman"/>
          <w:b/>
          <w:iCs/>
          <w:sz w:val="26"/>
          <w:szCs w:val="26"/>
        </w:rPr>
        <w:lastRenderedPageBreak/>
        <w:t>Bảng 2. Một số đường cong xu hướng thường gặp</w:t>
      </w:r>
    </w:p>
    <w:tbl>
      <w:tblPr>
        <w:tblStyle w:val="TableGrid"/>
        <w:tblW w:w="0" w:type="auto"/>
        <w:tblCellMar>
          <w:top w:w="72" w:type="dxa"/>
          <w:left w:w="115" w:type="dxa"/>
          <w:right w:w="115" w:type="dxa"/>
        </w:tblCellMar>
        <w:tblLook w:val="04A0" w:firstRow="1" w:lastRow="0" w:firstColumn="1" w:lastColumn="0" w:noHBand="0" w:noVBand="1"/>
      </w:tblPr>
      <w:tblGrid>
        <w:gridCol w:w="3183"/>
        <w:gridCol w:w="3161"/>
        <w:gridCol w:w="3006"/>
      </w:tblGrid>
      <w:tr w:rsidR="00CF4F1F" w:rsidRPr="007630C7" w:rsidTr="006E7157">
        <w:tc>
          <w:tcPr>
            <w:tcW w:w="3265" w:type="dxa"/>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Dự báo theo đường xu thế</w:t>
            </w:r>
          </w:p>
        </w:tc>
        <w:tc>
          <w:tcPr>
            <w:tcW w:w="3240" w:type="dxa"/>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Hàm logarit</w:t>
            </w:r>
          </w:p>
        </w:tc>
        <w:tc>
          <w:tcPr>
            <w:tcW w:w="3071" w:type="dxa"/>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Hàm mũ (bậc 2)</w:t>
            </w:r>
          </w:p>
        </w:tc>
      </w:tr>
      <w:tr w:rsidR="00CF4F1F" w:rsidRPr="007630C7" w:rsidTr="006E7157">
        <w:trPr>
          <w:trHeight w:val="323"/>
        </w:trPr>
        <w:tc>
          <w:tcPr>
            <w:tcW w:w="3265" w:type="dxa"/>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Y</w:t>
            </w:r>
            <w:r w:rsidRPr="007630C7">
              <w:rPr>
                <w:rFonts w:ascii="Times New Roman" w:hAnsi="Times New Roman" w:cs="Times New Roman"/>
                <w:bCs/>
                <w:sz w:val="26"/>
                <w:szCs w:val="26"/>
                <w:vertAlign w:val="subscript"/>
              </w:rPr>
              <w:t>t</w:t>
            </w:r>
            <w:r w:rsidRPr="007630C7">
              <w:rPr>
                <w:rFonts w:ascii="Times New Roman" w:hAnsi="Times New Roman" w:cs="Times New Roman"/>
                <w:bCs/>
                <w:sz w:val="26"/>
                <w:szCs w:val="26"/>
              </w:rPr>
              <w:t> = a +b*T</w:t>
            </w:r>
          </w:p>
        </w:tc>
        <w:tc>
          <w:tcPr>
            <w:tcW w:w="3240" w:type="dxa"/>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Log Y = a + b*LogT</w:t>
            </w:r>
          </w:p>
        </w:tc>
        <w:tc>
          <w:tcPr>
            <w:tcW w:w="3071" w:type="dxa"/>
            <w:vAlign w:val="center"/>
          </w:tcPr>
          <w:p w:rsidR="00CF4F1F" w:rsidRPr="007630C7" w:rsidRDefault="00CF4F1F" w:rsidP="007630C7">
            <w:pPr>
              <w:spacing w:line="360" w:lineRule="auto"/>
              <w:jc w:val="center"/>
              <w:rPr>
                <w:rFonts w:ascii="Times New Roman" w:hAnsi="Times New Roman" w:cs="Times New Roman"/>
                <w:bCs/>
                <w:sz w:val="26"/>
                <w:szCs w:val="26"/>
                <w:vertAlign w:val="superscript"/>
              </w:rPr>
            </w:pPr>
            <w:r w:rsidRPr="007630C7">
              <w:rPr>
                <w:rFonts w:ascii="Times New Roman" w:hAnsi="Times New Roman" w:cs="Times New Roman"/>
                <w:bCs/>
                <w:sz w:val="26"/>
                <w:szCs w:val="26"/>
              </w:rPr>
              <w:t>Y= a + b*T+c*T</w:t>
            </w:r>
            <w:r w:rsidRPr="007630C7">
              <w:rPr>
                <w:rFonts w:ascii="Times New Roman" w:hAnsi="Times New Roman" w:cs="Times New Roman"/>
                <w:bCs/>
                <w:sz w:val="26"/>
                <w:szCs w:val="26"/>
                <w:vertAlign w:val="superscript"/>
              </w:rPr>
              <w:t>2</w:t>
            </w:r>
          </w:p>
        </w:tc>
      </w:tr>
      <w:tr w:rsidR="00CF4F1F" w:rsidRPr="007630C7" w:rsidTr="006E7157">
        <w:trPr>
          <w:trHeight w:val="395"/>
        </w:trPr>
        <w:tc>
          <w:tcPr>
            <w:tcW w:w="9576" w:type="dxa"/>
            <w:gridSpan w:val="3"/>
            <w:vAlign w:val="center"/>
          </w:tcPr>
          <w:p w:rsidR="00CF4F1F" w:rsidRPr="007630C7" w:rsidRDefault="00CF4F1F" w:rsidP="007630C7">
            <w:pPr>
              <w:spacing w:line="360" w:lineRule="auto"/>
              <w:jc w:val="center"/>
              <w:rPr>
                <w:rFonts w:ascii="Times New Roman" w:hAnsi="Times New Roman" w:cs="Times New Roman"/>
                <w:bCs/>
                <w:sz w:val="26"/>
                <w:szCs w:val="26"/>
              </w:rPr>
            </w:pPr>
            <w:r w:rsidRPr="007630C7">
              <w:rPr>
                <w:rFonts w:ascii="Times New Roman" w:hAnsi="Times New Roman" w:cs="Times New Roman"/>
                <w:bCs/>
                <w:sz w:val="26"/>
                <w:szCs w:val="26"/>
              </w:rPr>
              <w:t>Với Y</w:t>
            </w:r>
            <w:r w:rsidRPr="007630C7">
              <w:rPr>
                <w:rFonts w:ascii="Times New Roman" w:hAnsi="Times New Roman" w:cs="Times New Roman"/>
                <w:bCs/>
                <w:sz w:val="26"/>
                <w:szCs w:val="26"/>
                <w:vertAlign w:val="subscript"/>
              </w:rPr>
              <w:t>t</w:t>
            </w:r>
            <w:r w:rsidRPr="007630C7">
              <w:rPr>
                <w:rFonts w:ascii="Times New Roman" w:hAnsi="Times New Roman" w:cs="Times New Roman"/>
                <w:bCs/>
                <w:sz w:val="26"/>
                <w:szCs w:val="26"/>
              </w:rPr>
              <w:t>: Nhu cầu sản phẩm tính cho kỳ; a, b: Các tham số; t: Biến thời gian</w:t>
            </w:r>
          </w:p>
        </w:tc>
      </w:tr>
      <w:tr w:rsidR="00CF4F1F" w:rsidRPr="007630C7" w:rsidTr="006E7157">
        <w:trPr>
          <w:trHeight w:val="1322"/>
        </w:trPr>
        <w:tc>
          <w:tcPr>
            <w:tcW w:w="3265" w:type="dxa"/>
            <w:vAlign w:val="center"/>
          </w:tcPr>
          <w:p w:rsidR="00CF4F1F" w:rsidRPr="007630C7" w:rsidRDefault="00CF4F1F" w:rsidP="007630C7">
            <w:pPr>
              <w:spacing w:line="360" w:lineRule="auto"/>
              <w:jc w:val="both"/>
              <w:rPr>
                <w:rFonts w:ascii="Times New Roman" w:hAnsi="Times New Roman" w:cs="Times New Roman"/>
                <w:bCs/>
                <w:sz w:val="26"/>
                <w:szCs w:val="26"/>
              </w:rPr>
            </w:pPr>
            <w:r w:rsidRPr="007630C7">
              <w:rPr>
                <w:rFonts w:ascii="Times New Roman" w:hAnsi="Times New Roman" w:cs="Times New Roman"/>
                <w:bCs/>
                <w:sz w:val="26"/>
                <w:szCs w:val="26"/>
              </w:rPr>
              <w:t>Theo phương pháp này thể hiện xu thế tăng hay giảm theo đường thẳng</w:t>
            </w:r>
          </w:p>
        </w:tc>
        <w:tc>
          <w:tcPr>
            <w:tcW w:w="3240" w:type="dxa"/>
            <w:vAlign w:val="center"/>
          </w:tcPr>
          <w:p w:rsidR="00CF4F1F" w:rsidRPr="007630C7" w:rsidRDefault="00CF4F1F" w:rsidP="007630C7">
            <w:pPr>
              <w:spacing w:line="360" w:lineRule="auto"/>
              <w:jc w:val="both"/>
              <w:rPr>
                <w:rFonts w:ascii="Times New Roman" w:hAnsi="Times New Roman" w:cs="Times New Roman"/>
                <w:bCs/>
                <w:sz w:val="26"/>
                <w:szCs w:val="26"/>
              </w:rPr>
            </w:pPr>
            <w:r w:rsidRPr="007630C7">
              <w:rPr>
                <w:rFonts w:ascii="Times New Roman" w:hAnsi="Times New Roman" w:cs="Times New Roman"/>
                <w:bCs/>
                <w:sz w:val="26"/>
                <w:szCs w:val="26"/>
              </w:rPr>
              <w:t>Loại hàm này thể hiện theo tốc độ tăng hay giảm theo %.</w:t>
            </w:r>
          </w:p>
        </w:tc>
        <w:tc>
          <w:tcPr>
            <w:tcW w:w="3071" w:type="dxa"/>
            <w:vAlign w:val="center"/>
          </w:tcPr>
          <w:p w:rsidR="00CF4F1F" w:rsidRPr="007630C7" w:rsidRDefault="00CF4F1F" w:rsidP="007630C7">
            <w:pPr>
              <w:spacing w:line="360" w:lineRule="auto"/>
              <w:jc w:val="both"/>
              <w:rPr>
                <w:rFonts w:ascii="Times New Roman" w:hAnsi="Times New Roman" w:cs="Times New Roman"/>
                <w:bCs/>
                <w:sz w:val="26"/>
                <w:szCs w:val="26"/>
              </w:rPr>
            </w:pPr>
          </w:p>
        </w:tc>
      </w:tr>
    </w:tbl>
    <w:p w:rsidR="00CF4F1F" w:rsidRPr="007630C7" w:rsidRDefault="00CF4F1F" w:rsidP="00A57376">
      <w:pPr>
        <w:spacing w:after="0" w:line="360" w:lineRule="auto"/>
        <w:ind w:firstLine="720"/>
        <w:jc w:val="both"/>
        <w:rPr>
          <w:rFonts w:ascii="Times New Roman" w:hAnsi="Times New Roman" w:cs="Times New Roman"/>
          <w:b/>
          <w:bCs/>
          <w:sz w:val="26"/>
          <w:szCs w:val="26"/>
        </w:rPr>
      </w:pPr>
      <w:r w:rsidRPr="007630C7">
        <w:rPr>
          <w:rFonts w:ascii="Times New Roman" w:hAnsi="Times New Roman" w:cs="Times New Roman"/>
          <w:bCs/>
          <w:sz w:val="26"/>
          <w:szCs w:val="26"/>
        </w:rPr>
        <w:t>Cả 3 dạng hàm này đều phân tích theo phương pháp bình phương nhỏ nhất (OLS). Bên cạnh đó, các thông tin thứ cấp được sử dụng theo phương pháp chuyên gia đánh giá các xu hướng và dự báo là cơ sở lý thuyết phân tích về dự báo khối lượng hàng hóa vận chuyển và luân chuyển.</w:t>
      </w:r>
    </w:p>
    <w:p w:rsidR="008D736A" w:rsidRPr="003D2227" w:rsidRDefault="008D736A" w:rsidP="00A57376">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2.2. Chỉ tiêu vận tải hàng hóa</w:t>
      </w:r>
    </w:p>
    <w:p w:rsidR="008D736A" w:rsidRPr="003D2227" w:rsidRDefault="008D736A" w:rsidP="00A57376">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2.2.1. Chỉ tiêu khối lượng vận chuyển hàng hóa</w:t>
      </w:r>
    </w:p>
    <w:p w:rsidR="008D736A" w:rsidRDefault="003B5C97" w:rsidP="00A57376">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L</w:t>
      </w:r>
      <w:r w:rsidR="008D736A" w:rsidRPr="008D736A">
        <w:rPr>
          <w:rFonts w:ascii="Times New Roman" w:hAnsi="Times New Roman" w:cs="Times New Roman"/>
          <w:bCs/>
          <w:sz w:val="26"/>
          <w:szCs w:val="26"/>
        </w:rPr>
        <w:t xml:space="preserve">à khối lượng hàng hóa </w:t>
      </w:r>
      <w:r>
        <w:rPr>
          <w:rFonts w:ascii="Times New Roman" w:hAnsi="Times New Roman" w:cs="Times New Roman"/>
          <w:bCs/>
          <w:sz w:val="26"/>
          <w:szCs w:val="26"/>
        </w:rPr>
        <w:t xml:space="preserve">đã </w:t>
      </w:r>
      <w:r w:rsidR="008D736A" w:rsidRPr="008D736A">
        <w:rPr>
          <w:rFonts w:ascii="Times New Roman" w:hAnsi="Times New Roman" w:cs="Times New Roman"/>
          <w:bCs/>
          <w:sz w:val="26"/>
          <w:szCs w:val="26"/>
        </w:rPr>
        <w:t>được vận chuyển</w:t>
      </w:r>
      <w:r>
        <w:rPr>
          <w:rFonts w:ascii="Times New Roman" w:hAnsi="Times New Roman" w:cs="Times New Roman"/>
          <w:bCs/>
          <w:sz w:val="26"/>
          <w:szCs w:val="26"/>
        </w:rPr>
        <w:t>,</w:t>
      </w:r>
      <w:r w:rsidR="008D736A" w:rsidRPr="008D736A">
        <w:rPr>
          <w:rFonts w:ascii="Times New Roman" w:hAnsi="Times New Roman" w:cs="Times New Roman"/>
          <w:bCs/>
          <w:sz w:val="26"/>
          <w:szCs w:val="26"/>
        </w:rPr>
        <w:t xml:space="preserve"> không phân biệt độ dài quãng đường vận chuyển. Khối lượng hàng hóa vận chuyển được tính theo trọng lượng thực tế của hàng hóa đã vận chuyển. </w:t>
      </w:r>
      <w:r w:rsidR="008D736A" w:rsidRPr="008D736A">
        <w:rPr>
          <w:rFonts w:ascii="Times New Roman" w:hAnsi="Times New Roman" w:cs="Times New Roman"/>
          <w:bCs/>
          <w:sz w:val="26"/>
          <w:szCs w:val="26"/>
          <w:lang w:val="x-none"/>
        </w:rPr>
        <w:t xml:space="preserve">Khối lượng hàng hoá vận chuyển chỉ được tính sau khi kết thúc quá trình vận chuyển, đã </w:t>
      </w:r>
      <w:r>
        <w:rPr>
          <w:rFonts w:ascii="Times New Roman" w:hAnsi="Times New Roman" w:cs="Times New Roman"/>
          <w:bCs/>
          <w:sz w:val="26"/>
          <w:szCs w:val="26"/>
        </w:rPr>
        <w:t>c</w:t>
      </w:r>
      <w:r w:rsidR="008D736A" w:rsidRPr="008D736A">
        <w:rPr>
          <w:rFonts w:ascii="Times New Roman" w:hAnsi="Times New Roman" w:cs="Times New Roman"/>
          <w:bCs/>
          <w:sz w:val="26"/>
          <w:szCs w:val="26"/>
          <w:lang w:val="x-none"/>
        </w:rPr>
        <w:t>huyển đến nơi giao nhận theo quy định trong hợp đồng vận chuyển và làm xong thủ tục thực tế xếp trên phương tiện để tính khối lượng hàng hoá vận chuyển. Đối với hàng hoá cồng kềnh vận chuyển bằng ô tô, trong điều kiện không thể cân đo trực tiếp được khối lượng thì qu</w:t>
      </w:r>
      <w:r w:rsidR="008D736A" w:rsidRPr="008D736A">
        <w:rPr>
          <w:rFonts w:ascii="Times New Roman" w:hAnsi="Times New Roman" w:cs="Times New Roman"/>
          <w:bCs/>
          <w:sz w:val="26"/>
          <w:szCs w:val="26"/>
        </w:rPr>
        <w:t>y </w:t>
      </w:r>
      <w:r w:rsidR="008D736A" w:rsidRPr="008D736A">
        <w:rPr>
          <w:rFonts w:ascii="Times New Roman" w:hAnsi="Times New Roman" w:cs="Times New Roman"/>
          <w:bCs/>
          <w:sz w:val="26"/>
          <w:szCs w:val="26"/>
          <w:lang w:val="x-none"/>
        </w:rPr>
        <w:t>ước tính bằng 50% tấn trọng tải phương tiện hoặc tính theo thỏa thuận giữa chủ phương tiện và chủ hàng để tính khối lượng hàng hoá thực tế.</w:t>
      </w:r>
      <w:r w:rsidR="008D736A" w:rsidRPr="008D736A">
        <w:rPr>
          <w:rFonts w:ascii="Times New Roman" w:hAnsi="Times New Roman" w:cs="Times New Roman"/>
          <w:bCs/>
          <w:sz w:val="26"/>
          <w:szCs w:val="26"/>
        </w:rPr>
        <w:t xml:space="preserve"> </w:t>
      </w:r>
    </w:p>
    <w:p w:rsidR="003B5C97" w:rsidRPr="003D2227" w:rsidRDefault="003B5C97" w:rsidP="003B5C97">
      <w:pPr>
        <w:spacing w:after="0" w:line="360" w:lineRule="auto"/>
        <w:jc w:val="both"/>
        <w:rPr>
          <w:rFonts w:ascii="Times New Roman" w:hAnsi="Times New Roman" w:cs="Times New Roman"/>
          <w:b/>
          <w:sz w:val="26"/>
          <w:szCs w:val="26"/>
        </w:rPr>
      </w:pPr>
      <w:r w:rsidRPr="003D2227">
        <w:rPr>
          <w:rFonts w:ascii="Times New Roman" w:hAnsi="Times New Roman" w:cs="Times New Roman"/>
          <w:b/>
          <w:sz w:val="26"/>
          <w:szCs w:val="26"/>
        </w:rPr>
        <w:t xml:space="preserve">2.2.2. </w:t>
      </w:r>
      <w:r w:rsidR="00CF4F1F" w:rsidRPr="003D2227">
        <w:rPr>
          <w:rFonts w:ascii="Times New Roman" w:hAnsi="Times New Roman" w:cs="Times New Roman"/>
          <w:b/>
          <w:sz w:val="26"/>
          <w:szCs w:val="26"/>
        </w:rPr>
        <w:t>Chỉ tiêu khối lượng luân chuyển hàng hóa</w:t>
      </w:r>
    </w:p>
    <w:p w:rsidR="008D736A" w:rsidRPr="008D736A" w:rsidRDefault="008D736A" w:rsidP="008D736A">
      <w:pPr>
        <w:spacing w:line="360" w:lineRule="auto"/>
        <w:jc w:val="both"/>
        <w:rPr>
          <w:rFonts w:ascii="Times New Roman" w:hAnsi="Times New Roman" w:cs="Times New Roman"/>
          <w:bCs/>
          <w:sz w:val="26"/>
          <w:szCs w:val="26"/>
        </w:rPr>
      </w:pPr>
      <w:r w:rsidRPr="008D736A">
        <w:rPr>
          <w:rFonts w:ascii="Times New Roman" w:hAnsi="Times New Roman" w:cs="Times New Roman"/>
          <w:b/>
          <w:bCs/>
          <w:sz w:val="26"/>
          <w:szCs w:val="26"/>
        </w:rPr>
        <w:t xml:space="preserve">    </w:t>
      </w:r>
      <w:r w:rsidRPr="008D736A">
        <w:rPr>
          <w:rFonts w:ascii="Times New Roman" w:hAnsi="Times New Roman" w:cs="Times New Roman"/>
          <w:bCs/>
          <w:sz w:val="26"/>
          <w:szCs w:val="26"/>
        </w:rPr>
        <w:t xml:space="preserve">    </w:t>
      </w:r>
      <w:r w:rsidRPr="008D736A">
        <w:rPr>
          <w:rFonts w:ascii="Times New Roman" w:hAnsi="Times New Roman" w:cs="Times New Roman"/>
          <w:bCs/>
          <w:sz w:val="26"/>
          <w:szCs w:val="26"/>
          <w:lang w:val="x-none"/>
        </w:rPr>
        <w:t xml:space="preserve">Là khối lượng vận tải hàng hóa tính theo cả hai yếu tố </w:t>
      </w:r>
      <w:r w:rsidR="00CF4F1F">
        <w:rPr>
          <w:rFonts w:ascii="Times New Roman" w:hAnsi="Times New Roman" w:cs="Times New Roman"/>
          <w:bCs/>
          <w:sz w:val="26"/>
          <w:szCs w:val="26"/>
        </w:rPr>
        <w:t>k</w:t>
      </w:r>
      <w:r w:rsidRPr="008D736A">
        <w:rPr>
          <w:rFonts w:ascii="Times New Roman" w:hAnsi="Times New Roman" w:cs="Times New Roman"/>
          <w:bCs/>
          <w:sz w:val="26"/>
          <w:szCs w:val="26"/>
          <w:lang w:val="x-none"/>
        </w:rPr>
        <w:t>hối lượng hàng hoá vận chuyển và cự ly vận chuyển thực tế.</w:t>
      </w:r>
      <w:r w:rsidRPr="008D736A">
        <w:rPr>
          <w:rFonts w:ascii="Times New Roman" w:hAnsi="Times New Roman" w:cs="Times New Roman"/>
          <w:bCs/>
          <w:sz w:val="26"/>
          <w:szCs w:val="2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425"/>
        <w:gridCol w:w="2410"/>
        <w:gridCol w:w="708"/>
        <w:gridCol w:w="2378"/>
      </w:tblGrid>
      <w:tr w:rsidR="008D736A" w:rsidRPr="008D736A" w:rsidTr="00CF4F1F">
        <w:trPr>
          <w:trHeight w:val="983"/>
        </w:trPr>
        <w:tc>
          <w:tcPr>
            <w:tcW w:w="2552" w:type="dxa"/>
            <w:tcMar>
              <w:top w:w="0" w:type="dxa"/>
              <w:left w:w="108" w:type="dxa"/>
              <w:bottom w:w="0" w:type="dxa"/>
              <w:right w:w="108" w:type="dxa"/>
            </w:tcMar>
            <w:vAlign w:val="center"/>
            <w:hideMark/>
          </w:tcPr>
          <w:p w:rsidR="008D736A" w:rsidRPr="008D736A" w:rsidRDefault="008D736A" w:rsidP="00CF4F1F">
            <w:pPr>
              <w:spacing w:after="0" w:line="240" w:lineRule="auto"/>
              <w:jc w:val="both"/>
              <w:rPr>
                <w:rFonts w:ascii="Times New Roman" w:hAnsi="Times New Roman" w:cs="Times New Roman"/>
                <w:bCs/>
                <w:sz w:val="26"/>
                <w:szCs w:val="26"/>
              </w:rPr>
            </w:pPr>
            <w:r w:rsidRPr="008D736A">
              <w:rPr>
                <w:rFonts w:ascii="Times New Roman" w:hAnsi="Times New Roman" w:cs="Times New Roman"/>
                <w:bCs/>
                <w:sz w:val="26"/>
                <w:szCs w:val="26"/>
              </w:rPr>
              <w:t xml:space="preserve">    </w:t>
            </w:r>
            <w:r w:rsidRPr="008D736A">
              <w:rPr>
                <w:rFonts w:ascii="Times New Roman" w:hAnsi="Times New Roman" w:cs="Times New Roman"/>
                <w:bCs/>
                <w:sz w:val="26"/>
                <w:szCs w:val="26"/>
                <w:lang w:val="x-none"/>
              </w:rPr>
              <w:t>Khối lượng hàng hóa luân chuyển (T</w:t>
            </w:r>
            <w:r w:rsidRPr="008D736A">
              <w:rPr>
                <w:rFonts w:ascii="Times New Roman" w:hAnsi="Times New Roman" w:cs="Times New Roman"/>
                <w:bCs/>
                <w:sz w:val="26"/>
                <w:szCs w:val="26"/>
              </w:rPr>
              <w:t>/</w:t>
            </w:r>
            <w:r w:rsidRPr="008D736A">
              <w:rPr>
                <w:rFonts w:ascii="Times New Roman" w:hAnsi="Times New Roman" w:cs="Times New Roman"/>
                <w:bCs/>
                <w:sz w:val="26"/>
                <w:szCs w:val="26"/>
                <w:lang w:val="x-none"/>
              </w:rPr>
              <w:t>Km)</w:t>
            </w:r>
          </w:p>
        </w:tc>
        <w:tc>
          <w:tcPr>
            <w:tcW w:w="425" w:type="dxa"/>
            <w:tcMar>
              <w:top w:w="0" w:type="dxa"/>
              <w:left w:w="108" w:type="dxa"/>
              <w:bottom w:w="0" w:type="dxa"/>
              <w:right w:w="108" w:type="dxa"/>
            </w:tcMar>
            <w:vAlign w:val="center"/>
            <w:hideMark/>
          </w:tcPr>
          <w:p w:rsidR="008D736A" w:rsidRPr="008D736A" w:rsidRDefault="008D736A" w:rsidP="00CF4F1F">
            <w:pPr>
              <w:spacing w:after="0" w:line="240" w:lineRule="auto"/>
              <w:jc w:val="both"/>
              <w:rPr>
                <w:rFonts w:ascii="Times New Roman" w:hAnsi="Times New Roman" w:cs="Times New Roman"/>
                <w:bCs/>
                <w:sz w:val="26"/>
                <w:szCs w:val="26"/>
              </w:rPr>
            </w:pPr>
            <w:r w:rsidRPr="008D736A">
              <w:rPr>
                <w:rFonts w:ascii="Times New Roman" w:hAnsi="Times New Roman" w:cs="Times New Roman"/>
                <w:bCs/>
                <w:sz w:val="26"/>
                <w:szCs w:val="26"/>
              </w:rPr>
              <w:t>=</w:t>
            </w:r>
          </w:p>
        </w:tc>
        <w:tc>
          <w:tcPr>
            <w:tcW w:w="2410" w:type="dxa"/>
            <w:tcMar>
              <w:top w:w="0" w:type="dxa"/>
              <w:left w:w="108" w:type="dxa"/>
              <w:bottom w:w="0" w:type="dxa"/>
              <w:right w:w="108" w:type="dxa"/>
            </w:tcMar>
            <w:vAlign w:val="center"/>
            <w:hideMark/>
          </w:tcPr>
          <w:p w:rsidR="008D736A" w:rsidRPr="008D736A" w:rsidRDefault="008D736A" w:rsidP="00CF4F1F">
            <w:pPr>
              <w:spacing w:after="0" w:line="240" w:lineRule="auto"/>
              <w:jc w:val="both"/>
              <w:rPr>
                <w:rFonts w:ascii="Times New Roman" w:hAnsi="Times New Roman" w:cs="Times New Roman"/>
                <w:bCs/>
                <w:sz w:val="26"/>
                <w:szCs w:val="26"/>
              </w:rPr>
            </w:pPr>
            <w:r w:rsidRPr="008D736A">
              <w:rPr>
                <w:rFonts w:ascii="Times New Roman" w:hAnsi="Times New Roman" w:cs="Times New Roman"/>
                <w:bCs/>
                <w:sz w:val="26"/>
                <w:szCs w:val="26"/>
              </w:rPr>
              <w:t>Khối lượng hàng hóa vận chuyển (T)</w:t>
            </w:r>
          </w:p>
        </w:tc>
        <w:tc>
          <w:tcPr>
            <w:tcW w:w="708" w:type="dxa"/>
            <w:tcMar>
              <w:top w:w="0" w:type="dxa"/>
              <w:left w:w="108" w:type="dxa"/>
              <w:bottom w:w="0" w:type="dxa"/>
              <w:right w:w="108" w:type="dxa"/>
            </w:tcMar>
            <w:vAlign w:val="center"/>
            <w:hideMark/>
          </w:tcPr>
          <w:p w:rsidR="008D736A" w:rsidRPr="008D736A" w:rsidRDefault="00CF4F1F" w:rsidP="00CF4F1F">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2378" w:type="dxa"/>
            <w:tcMar>
              <w:top w:w="0" w:type="dxa"/>
              <w:left w:w="108" w:type="dxa"/>
              <w:bottom w:w="0" w:type="dxa"/>
              <w:right w:w="108" w:type="dxa"/>
            </w:tcMar>
            <w:vAlign w:val="center"/>
            <w:hideMark/>
          </w:tcPr>
          <w:p w:rsidR="008D736A" w:rsidRPr="008D736A" w:rsidRDefault="008D736A" w:rsidP="00CF4F1F">
            <w:pPr>
              <w:spacing w:after="0" w:line="240" w:lineRule="auto"/>
              <w:jc w:val="both"/>
              <w:rPr>
                <w:rFonts w:ascii="Times New Roman" w:hAnsi="Times New Roman" w:cs="Times New Roman"/>
                <w:bCs/>
                <w:sz w:val="26"/>
                <w:szCs w:val="26"/>
              </w:rPr>
            </w:pPr>
            <w:r w:rsidRPr="008D736A">
              <w:rPr>
                <w:rFonts w:ascii="Times New Roman" w:hAnsi="Times New Roman" w:cs="Times New Roman"/>
                <w:bCs/>
                <w:sz w:val="26"/>
                <w:szCs w:val="26"/>
                <w:lang w:val="x-none"/>
              </w:rPr>
              <w:t>Cự ly vận chuyển thực tế (Km)</w:t>
            </w:r>
          </w:p>
        </w:tc>
      </w:tr>
    </w:tbl>
    <w:p w:rsidR="00CF4F1F" w:rsidRDefault="00CF4F1F" w:rsidP="00CF4F1F">
      <w:pPr>
        <w:spacing w:after="0" w:line="360" w:lineRule="auto"/>
        <w:rPr>
          <w:rFonts w:ascii="Times New Roman" w:hAnsi="Times New Roman" w:cs="Times New Roman"/>
          <w:sz w:val="26"/>
          <w:szCs w:val="26"/>
          <w:lang w:eastAsia="ja-JP"/>
        </w:rPr>
      </w:pPr>
    </w:p>
    <w:p w:rsidR="008D736A" w:rsidRPr="003D2227" w:rsidRDefault="008D736A" w:rsidP="00CF4F1F">
      <w:pPr>
        <w:spacing w:after="0" w:line="360" w:lineRule="auto"/>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lastRenderedPageBreak/>
        <w:t>3. Dự báo luồng hàng hóa vận chuyển và luân chuyển đến 2030</w:t>
      </w:r>
    </w:p>
    <w:p w:rsidR="008D736A" w:rsidRPr="003D2227" w:rsidRDefault="00A57376" w:rsidP="00EB42E9">
      <w:pPr>
        <w:rPr>
          <w:rFonts w:ascii="Times New Roman" w:hAnsi="Times New Roman" w:cs="Times New Roman"/>
          <w:b/>
          <w:bCs/>
          <w:sz w:val="26"/>
          <w:szCs w:val="26"/>
          <w:lang w:eastAsia="ja-JP"/>
        </w:rPr>
      </w:pPr>
      <w:r w:rsidRPr="003D2227">
        <w:rPr>
          <w:rFonts w:ascii="Times New Roman" w:hAnsi="Times New Roman" w:cs="Times New Roman"/>
          <w:b/>
          <w:bCs/>
          <w:sz w:val="26"/>
          <w:szCs w:val="26"/>
          <w:lang w:eastAsia="ja-JP"/>
        </w:rPr>
        <w:t>3.1. Thực trạng vận tải hàng hóa tại vùng Kinh tế trọng điểm miền Trung</w:t>
      </w:r>
    </w:p>
    <w:p w:rsidR="00833FCA" w:rsidRPr="00833FCA" w:rsidRDefault="00833FCA" w:rsidP="00A57376">
      <w:pPr>
        <w:spacing w:after="0" w:line="360" w:lineRule="auto"/>
        <w:ind w:firstLine="720"/>
        <w:jc w:val="both"/>
        <w:rPr>
          <w:rFonts w:ascii="Times New Roman" w:hAnsi="Times New Roman" w:cs="Times New Roman"/>
          <w:color w:val="000000"/>
          <w:sz w:val="26"/>
          <w:szCs w:val="26"/>
          <w:shd w:val="clear" w:color="auto" w:fill="FFFFFF"/>
        </w:rPr>
      </w:pPr>
      <w:r w:rsidRPr="00833FCA">
        <w:rPr>
          <w:rFonts w:ascii="Times New Roman" w:hAnsi="Times New Roman" w:cs="Times New Roman"/>
          <w:bCs/>
          <w:sz w:val="26"/>
          <w:szCs w:val="26"/>
          <w:lang w:val="pt-BR"/>
        </w:rPr>
        <w:t xml:space="preserve">Vùng kinh tế trọng điểm miền Trung (KTTĐMT) gồm 05 tỉnh và thành phố: Thừa Thiên Huế, Đà Nẵng, Quảng Nam, Quảng Ngãi và Bình Định. </w:t>
      </w:r>
      <w:r w:rsidRPr="00833FCA">
        <w:rPr>
          <w:rFonts w:ascii="Times New Roman" w:hAnsi="Times New Roman" w:cs="Times New Roman"/>
          <w:color w:val="000000"/>
          <w:sz w:val="26"/>
          <w:szCs w:val="26"/>
          <w:shd w:val="clear" w:color="auto" w:fill="FFFFFF"/>
        </w:rPr>
        <w:t xml:space="preserve">Đây là khu vực có vị trí địa lý, chính trị quan trọng, là cầu nối trong giao lưu kinh tế, văn hóa với quốc tế đồng thời là điểm kết nối, trung chuyển hàng hóa trong cả nước qua hệ thống đường sắt, đường bộ, đường thủy và hàng không. </w:t>
      </w:r>
      <w:r w:rsidRPr="00833FCA">
        <w:rPr>
          <w:rFonts w:ascii="Times New Roman" w:hAnsi="Times New Roman" w:cs="Times New Roman"/>
          <w:bCs/>
          <w:sz w:val="26"/>
          <w:szCs w:val="26"/>
          <w:lang w:val="nl-NL"/>
        </w:rPr>
        <w:t>Mặc dù so với các vùng kinh tế trọng điểm khác trên cả nước, tốc độ phát triển kinh tế và nhu cầu dịch vụ logistics ở vùng KTTĐMT còn chiếm tỷ lệ nhỏ nhưng tốc độ phát triển của vùng đang ngày một tăng trong giai đoạn gần đây.</w:t>
      </w:r>
      <w:r w:rsidRPr="00833FCA">
        <w:rPr>
          <w:rFonts w:ascii="Times New Roman" w:hAnsi="Times New Roman" w:cs="Times New Roman"/>
          <w:color w:val="000000"/>
          <w:sz w:val="26"/>
          <w:szCs w:val="26"/>
          <w:shd w:val="clear" w:color="auto" w:fill="FFFFFF"/>
        </w:rPr>
        <w:t xml:space="preserve"> Cùng với sự phát triển kinh tế thương mại, nhu cầu về vận tải trong nước và quốc tế đều có sự gia tăng qua các năm, đặc biệt là các ngành vận tải về đường bộ, đường sắt và đường biển trong vùng KTTĐMT.</w:t>
      </w:r>
      <w:r>
        <w:rPr>
          <w:rFonts w:ascii="Times New Roman" w:hAnsi="Times New Roman" w:cs="Times New Roman"/>
          <w:color w:val="000000"/>
          <w:sz w:val="26"/>
          <w:szCs w:val="26"/>
          <w:shd w:val="clear" w:color="auto" w:fill="FFFFFF"/>
        </w:rPr>
        <w:t xml:space="preserve"> </w:t>
      </w:r>
    </w:p>
    <w:p w:rsidR="00A20817" w:rsidRPr="00A57376" w:rsidRDefault="00833FCA" w:rsidP="00A57376">
      <w:pPr>
        <w:spacing w:after="0" w:line="360" w:lineRule="auto"/>
        <w:ind w:firstLine="720"/>
        <w:jc w:val="both"/>
        <w:rPr>
          <w:rFonts w:ascii="Times New Roman" w:hAnsi="Times New Roman" w:cs="Times New Roman"/>
          <w:bCs/>
          <w:sz w:val="26"/>
          <w:szCs w:val="26"/>
          <w:lang w:val="nl-NL"/>
        </w:rPr>
      </w:pPr>
      <w:r w:rsidRPr="00130632">
        <w:rPr>
          <w:color w:val="000000"/>
          <w:sz w:val="20"/>
          <w:szCs w:val="20"/>
          <w:shd w:val="clear" w:color="auto" w:fill="FFFFFF"/>
        </w:rPr>
        <w:t xml:space="preserve"> </w:t>
      </w:r>
      <w:r w:rsidR="00A57376" w:rsidRPr="00A57376">
        <w:rPr>
          <w:rFonts w:ascii="Times New Roman" w:hAnsi="Times New Roman" w:cs="Times New Roman"/>
          <w:bCs/>
          <w:sz w:val="26"/>
          <w:szCs w:val="26"/>
          <w:lang w:val="nl-NL"/>
        </w:rPr>
        <w:t>T</w:t>
      </w:r>
      <w:r w:rsidR="00A20817" w:rsidRPr="00A57376">
        <w:rPr>
          <w:rFonts w:ascii="Times New Roman" w:hAnsi="Times New Roman" w:cs="Times New Roman"/>
          <w:bCs/>
          <w:sz w:val="26"/>
          <w:szCs w:val="26"/>
          <w:lang w:val="nl-NL"/>
        </w:rPr>
        <w:t xml:space="preserve">ình hình vận tải hàng hóa của vùng </w:t>
      </w:r>
      <w:r w:rsidRPr="00833FCA">
        <w:rPr>
          <w:rFonts w:ascii="Times New Roman" w:hAnsi="Times New Roman" w:cs="Times New Roman"/>
          <w:color w:val="000000"/>
          <w:sz w:val="26"/>
          <w:szCs w:val="26"/>
          <w:shd w:val="clear" w:color="auto" w:fill="FFFFFF"/>
        </w:rPr>
        <w:t>KTTĐMT</w:t>
      </w:r>
      <w:r w:rsidRPr="00A57376">
        <w:rPr>
          <w:rFonts w:ascii="Times New Roman" w:hAnsi="Times New Roman" w:cs="Times New Roman"/>
          <w:bCs/>
          <w:sz w:val="26"/>
          <w:szCs w:val="26"/>
          <w:lang w:val="nl-NL"/>
        </w:rPr>
        <w:t xml:space="preserve"> </w:t>
      </w:r>
      <w:r w:rsidR="00A20817" w:rsidRPr="00A57376">
        <w:rPr>
          <w:rFonts w:ascii="Times New Roman" w:hAnsi="Times New Roman" w:cs="Times New Roman"/>
          <w:bCs/>
          <w:sz w:val="26"/>
          <w:szCs w:val="26"/>
          <w:lang w:val="nl-NL"/>
        </w:rPr>
        <w:t xml:space="preserve">giai đoạn 2010 – 2016 </w:t>
      </w:r>
      <w:r w:rsidR="00A30BBB" w:rsidRPr="00A57376">
        <w:rPr>
          <w:rFonts w:ascii="Times New Roman" w:hAnsi="Times New Roman" w:cs="Times New Roman"/>
          <w:bCs/>
          <w:sz w:val="26"/>
          <w:szCs w:val="26"/>
          <w:lang w:val="nl-NL"/>
        </w:rPr>
        <w:t xml:space="preserve">có </w:t>
      </w:r>
      <w:r w:rsidR="00A20817" w:rsidRPr="00A57376">
        <w:rPr>
          <w:rFonts w:ascii="Times New Roman" w:hAnsi="Times New Roman" w:cs="Times New Roman"/>
          <w:bCs/>
          <w:sz w:val="26"/>
          <w:szCs w:val="26"/>
          <w:lang w:val="nl-NL"/>
        </w:rPr>
        <w:t xml:space="preserve">tăng </w:t>
      </w:r>
      <w:r w:rsidR="00A24B28">
        <w:rPr>
          <w:rFonts w:ascii="Times New Roman" w:hAnsi="Times New Roman" w:cs="Times New Roman"/>
          <w:bCs/>
          <w:sz w:val="26"/>
          <w:szCs w:val="26"/>
          <w:lang w:val="nl-NL"/>
        </w:rPr>
        <w:t xml:space="preserve">lên </w:t>
      </w:r>
      <w:r w:rsidR="00A20817" w:rsidRPr="00A57376">
        <w:rPr>
          <w:rFonts w:ascii="Times New Roman" w:hAnsi="Times New Roman" w:cs="Times New Roman"/>
          <w:bCs/>
          <w:sz w:val="26"/>
          <w:szCs w:val="26"/>
          <w:lang w:val="nl-NL"/>
        </w:rPr>
        <w:t xml:space="preserve">qua các năm nhưng vẫn còn ở mức thấp so với cả nước. Do địa hình phức tạp, xuất phát </w:t>
      </w:r>
      <w:r w:rsidR="000279BD">
        <w:rPr>
          <w:rFonts w:ascii="Times New Roman" w:hAnsi="Times New Roman" w:cs="Times New Roman"/>
          <w:bCs/>
          <w:sz w:val="26"/>
          <w:szCs w:val="26"/>
          <w:lang w:val="nl-NL"/>
        </w:rPr>
        <w:t xml:space="preserve">điểm </w:t>
      </w:r>
      <w:r w:rsidR="00A20817" w:rsidRPr="00A57376">
        <w:rPr>
          <w:rFonts w:ascii="Times New Roman" w:hAnsi="Times New Roman" w:cs="Times New Roman"/>
          <w:bCs/>
          <w:sz w:val="26"/>
          <w:szCs w:val="26"/>
          <w:lang w:val="nl-NL"/>
        </w:rPr>
        <w:t>kinh tế thấp, cơ sở hạ tầng chưa đồng bộ, đầu tư hạn chế và khó khăn về nguồn nhân lực chất lượng cao nên dù là vùng kinh tế trọng điểm nhưng tốc độ phát triển củ</w:t>
      </w:r>
      <w:r w:rsidR="007C7931" w:rsidRPr="00A57376">
        <w:rPr>
          <w:rFonts w:ascii="Times New Roman" w:hAnsi="Times New Roman" w:cs="Times New Roman"/>
          <w:bCs/>
          <w:sz w:val="26"/>
          <w:szCs w:val="26"/>
          <w:lang w:val="nl-NL"/>
        </w:rPr>
        <w:t xml:space="preserve">a </w:t>
      </w:r>
      <w:r w:rsidR="000279BD">
        <w:rPr>
          <w:rFonts w:ascii="Times New Roman" w:hAnsi="Times New Roman" w:cs="Times New Roman"/>
          <w:bCs/>
          <w:sz w:val="26"/>
          <w:szCs w:val="26"/>
          <w:lang w:val="nl-NL"/>
        </w:rPr>
        <w:t>v</w:t>
      </w:r>
      <w:r w:rsidR="00A20817" w:rsidRPr="00A57376">
        <w:rPr>
          <w:rFonts w:ascii="Times New Roman" w:hAnsi="Times New Roman" w:cs="Times New Roman"/>
          <w:bCs/>
          <w:sz w:val="26"/>
          <w:szCs w:val="26"/>
          <w:lang w:val="nl-NL"/>
        </w:rPr>
        <w:t xml:space="preserve">ùng KTTĐMT còn rất hạn chế so với các vùng kinh tế trọng điểm khác trên cả nước, dù vậy, tốc độ phát triển của vùng đang ngày một tăng trong giai đoạn gần đây. </w:t>
      </w:r>
    </w:p>
    <w:p w:rsidR="00A20817" w:rsidRPr="00A57376" w:rsidRDefault="000279BD" w:rsidP="00833FCA">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Tình hình vận chuyển hàng hóa trong giai đoạn 2012 – 2106 được thể hiện qua số liệu Bảng 3 và Bảng 5. </w:t>
      </w:r>
      <w:r w:rsidR="00A20817" w:rsidRPr="00A57376">
        <w:rPr>
          <w:rFonts w:ascii="Times New Roman" w:hAnsi="Times New Roman" w:cs="Times New Roman"/>
          <w:bCs/>
          <w:sz w:val="26"/>
          <w:szCs w:val="26"/>
        </w:rPr>
        <w:t xml:space="preserve">Cả hai chỉ tiêu khối lượng vận chuyển và khối lượng luân chuyển đều có sự tăng lên qua các năm. Năm 2012, khối lượng hàng hóa vận chuyển của </w:t>
      </w:r>
      <w:r w:rsidR="00833FCA">
        <w:rPr>
          <w:rFonts w:ascii="Times New Roman" w:hAnsi="Times New Roman" w:cs="Times New Roman"/>
          <w:bCs/>
          <w:sz w:val="26"/>
          <w:szCs w:val="26"/>
        </w:rPr>
        <w:t xml:space="preserve">vùng </w:t>
      </w:r>
      <w:r w:rsidR="00A20817" w:rsidRPr="00A57376">
        <w:rPr>
          <w:rFonts w:ascii="Times New Roman" w:hAnsi="Times New Roman" w:cs="Times New Roman"/>
          <w:bCs/>
          <w:sz w:val="26"/>
          <w:szCs w:val="26"/>
        </w:rPr>
        <w:t>KTTĐMT  đạt 53</w:t>
      </w:r>
      <w:r w:rsidR="00833FCA">
        <w:rPr>
          <w:rFonts w:ascii="Times New Roman" w:hAnsi="Times New Roman" w:cs="Times New Roman"/>
          <w:bCs/>
          <w:sz w:val="26"/>
          <w:szCs w:val="26"/>
        </w:rPr>
        <w:t>.</w:t>
      </w:r>
      <w:r w:rsidR="00A20817" w:rsidRPr="00A57376">
        <w:rPr>
          <w:rFonts w:ascii="Times New Roman" w:hAnsi="Times New Roman" w:cs="Times New Roman"/>
          <w:bCs/>
          <w:sz w:val="26"/>
          <w:szCs w:val="26"/>
        </w:rPr>
        <w:t>882,2 nghìn tấn</w:t>
      </w:r>
      <w:r w:rsidR="00833FCA">
        <w:rPr>
          <w:rFonts w:ascii="Times New Roman" w:hAnsi="Times New Roman" w:cs="Times New Roman"/>
          <w:bCs/>
          <w:sz w:val="26"/>
          <w:szCs w:val="26"/>
        </w:rPr>
        <w:t xml:space="preserve">, </w:t>
      </w:r>
      <w:r w:rsidR="00A20817" w:rsidRPr="00A57376">
        <w:rPr>
          <w:rFonts w:ascii="Times New Roman" w:hAnsi="Times New Roman" w:cs="Times New Roman"/>
          <w:bCs/>
          <w:sz w:val="26"/>
          <w:szCs w:val="26"/>
        </w:rPr>
        <w:t xml:space="preserve"> </w:t>
      </w:r>
      <w:r w:rsidR="00833FCA">
        <w:rPr>
          <w:rFonts w:ascii="Times New Roman" w:hAnsi="Times New Roman" w:cs="Times New Roman"/>
          <w:bCs/>
          <w:sz w:val="26"/>
          <w:szCs w:val="26"/>
        </w:rPr>
        <w:t xml:space="preserve">chiếm </w:t>
      </w:r>
      <w:r w:rsidR="00A20817" w:rsidRPr="00A57376">
        <w:rPr>
          <w:rFonts w:ascii="Times New Roman" w:hAnsi="Times New Roman" w:cs="Times New Roman"/>
          <w:bCs/>
          <w:sz w:val="26"/>
          <w:szCs w:val="26"/>
        </w:rPr>
        <w:t>7,3% so với cả nước và khối lượng luân chuyển đạt 4</w:t>
      </w:r>
      <w:r w:rsidR="00833FCA">
        <w:rPr>
          <w:rFonts w:ascii="Times New Roman" w:hAnsi="Times New Roman" w:cs="Times New Roman"/>
          <w:bCs/>
          <w:sz w:val="26"/>
          <w:szCs w:val="26"/>
        </w:rPr>
        <w:t>.</w:t>
      </w:r>
      <w:r w:rsidR="00A20817" w:rsidRPr="00A57376">
        <w:rPr>
          <w:rFonts w:ascii="Times New Roman" w:hAnsi="Times New Roman" w:cs="Times New Roman"/>
          <w:bCs/>
          <w:sz w:val="26"/>
          <w:szCs w:val="26"/>
        </w:rPr>
        <w:t>756,6 triệu tấn/ km</w:t>
      </w:r>
      <w:r w:rsidR="00833FCA">
        <w:rPr>
          <w:rFonts w:ascii="Times New Roman" w:hAnsi="Times New Roman" w:cs="Times New Roman"/>
          <w:bCs/>
          <w:sz w:val="26"/>
          <w:szCs w:val="26"/>
        </w:rPr>
        <w:t>, chiếm</w:t>
      </w:r>
      <w:r w:rsidR="00A20817" w:rsidRPr="00A57376">
        <w:rPr>
          <w:rFonts w:ascii="Times New Roman" w:hAnsi="Times New Roman" w:cs="Times New Roman"/>
          <w:bCs/>
          <w:sz w:val="26"/>
          <w:szCs w:val="26"/>
        </w:rPr>
        <w:t xml:space="preserve"> 6,5% so với cả nước. Đến năm 2016, khối lượng hàng vận chuyển vùng KTTĐMT đạt tới 76</w:t>
      </w:r>
      <w:r w:rsidR="00833FCA">
        <w:rPr>
          <w:rFonts w:ascii="Times New Roman" w:hAnsi="Times New Roman" w:cs="Times New Roman"/>
          <w:bCs/>
          <w:sz w:val="26"/>
          <w:szCs w:val="26"/>
        </w:rPr>
        <w:t>.</w:t>
      </w:r>
      <w:r w:rsidR="00A20817" w:rsidRPr="00A57376">
        <w:rPr>
          <w:rFonts w:ascii="Times New Roman" w:hAnsi="Times New Roman" w:cs="Times New Roman"/>
          <w:bCs/>
          <w:sz w:val="26"/>
          <w:szCs w:val="26"/>
        </w:rPr>
        <w:t>342,0 nghìn tấn, bằng 6,1% so với cả nước và tăng 41,7% so với năm 2012. Khối lượng luân chuyển hàng hóa năm 2016 đạt 6</w:t>
      </w:r>
      <w:r w:rsidR="00833FCA">
        <w:rPr>
          <w:rFonts w:ascii="Times New Roman" w:hAnsi="Times New Roman" w:cs="Times New Roman"/>
          <w:bCs/>
          <w:sz w:val="26"/>
          <w:szCs w:val="26"/>
        </w:rPr>
        <w:t>.</w:t>
      </w:r>
      <w:r w:rsidR="00A20817" w:rsidRPr="00A57376">
        <w:rPr>
          <w:rFonts w:ascii="Times New Roman" w:hAnsi="Times New Roman" w:cs="Times New Roman"/>
          <w:bCs/>
          <w:sz w:val="26"/>
          <w:szCs w:val="26"/>
        </w:rPr>
        <w:t>951,6 triệu tấn/km, chiếm 5,6% so với cả nước và tăng 22,5% so với năm 201</w:t>
      </w:r>
      <w:r w:rsidR="00833FCA">
        <w:rPr>
          <w:rFonts w:ascii="Times New Roman" w:hAnsi="Times New Roman" w:cs="Times New Roman"/>
          <w:bCs/>
          <w:sz w:val="26"/>
          <w:szCs w:val="26"/>
        </w:rPr>
        <w:t>2</w:t>
      </w:r>
      <w:r w:rsidR="00A20817" w:rsidRPr="00A57376">
        <w:rPr>
          <w:rFonts w:ascii="Times New Roman" w:hAnsi="Times New Roman" w:cs="Times New Roman"/>
          <w:bCs/>
          <w:sz w:val="26"/>
          <w:szCs w:val="26"/>
        </w:rPr>
        <w:t xml:space="preserve">. Mặc dù các chỉ tiêu vận tải đều có sự tăng lên rõ rệt qua các năm nhưng tốc độ tăng trưởng còn rất thấp. </w:t>
      </w:r>
    </w:p>
    <w:p w:rsidR="00A20817" w:rsidRPr="00833FCA" w:rsidRDefault="00A20817" w:rsidP="00A57376">
      <w:pPr>
        <w:spacing w:after="0" w:line="360" w:lineRule="auto"/>
        <w:jc w:val="center"/>
        <w:rPr>
          <w:rFonts w:ascii="Times New Roman" w:hAnsi="Times New Roman" w:cs="Times New Roman"/>
          <w:b/>
          <w:iCs/>
          <w:sz w:val="26"/>
          <w:szCs w:val="26"/>
        </w:rPr>
      </w:pPr>
      <w:r w:rsidRPr="00833FCA">
        <w:rPr>
          <w:rFonts w:ascii="Times New Roman" w:hAnsi="Times New Roman" w:cs="Times New Roman"/>
          <w:b/>
          <w:iCs/>
          <w:sz w:val="26"/>
          <w:szCs w:val="26"/>
        </w:rPr>
        <w:t xml:space="preserve">Bảng 3. Khối lượng hàng hóa vận chuyển </w:t>
      </w:r>
      <w:r w:rsidR="00833FCA">
        <w:rPr>
          <w:rFonts w:ascii="Times New Roman" w:hAnsi="Times New Roman" w:cs="Times New Roman"/>
          <w:b/>
          <w:iCs/>
          <w:sz w:val="26"/>
          <w:szCs w:val="26"/>
        </w:rPr>
        <w:t>v</w:t>
      </w:r>
      <w:r w:rsidR="009E1DFE" w:rsidRPr="00833FCA">
        <w:rPr>
          <w:rFonts w:ascii="Times New Roman" w:hAnsi="Times New Roman" w:cs="Times New Roman"/>
          <w:b/>
          <w:iCs/>
          <w:sz w:val="26"/>
          <w:szCs w:val="26"/>
        </w:rPr>
        <w:t>ùng KTTĐ</w:t>
      </w:r>
      <w:r w:rsidRPr="00833FCA">
        <w:rPr>
          <w:rFonts w:ascii="Times New Roman" w:hAnsi="Times New Roman" w:cs="Times New Roman"/>
          <w:b/>
          <w:iCs/>
          <w:sz w:val="26"/>
          <w:szCs w:val="26"/>
        </w:rPr>
        <w:t xml:space="preserve">MT </w:t>
      </w:r>
      <w:r w:rsidR="009E1DFE" w:rsidRPr="00833FCA">
        <w:rPr>
          <w:rFonts w:ascii="Times New Roman" w:hAnsi="Times New Roman" w:cs="Times New Roman"/>
          <w:b/>
          <w:iCs/>
          <w:sz w:val="26"/>
          <w:szCs w:val="26"/>
        </w:rPr>
        <w:t xml:space="preserve">giai đoạn </w:t>
      </w:r>
      <w:r w:rsidRPr="00833FCA">
        <w:rPr>
          <w:rFonts w:ascii="Times New Roman" w:hAnsi="Times New Roman" w:cs="Times New Roman"/>
          <w:b/>
          <w:iCs/>
          <w:sz w:val="26"/>
          <w:szCs w:val="26"/>
        </w:rPr>
        <w:t>2012 – 2016</w:t>
      </w:r>
    </w:p>
    <w:p w:rsidR="00A20817" w:rsidRDefault="00A20817" w:rsidP="00A57376">
      <w:pPr>
        <w:spacing w:after="0" w:line="360" w:lineRule="auto"/>
        <w:jc w:val="right"/>
        <w:rPr>
          <w:rFonts w:ascii="Times New Roman" w:hAnsi="Times New Roman" w:cs="Times New Roman"/>
          <w:bCs/>
          <w:i/>
          <w:iCs/>
          <w:sz w:val="26"/>
          <w:szCs w:val="26"/>
        </w:rPr>
      </w:pPr>
      <w:r w:rsidRPr="00833FCA">
        <w:rPr>
          <w:rFonts w:ascii="Times New Roman" w:hAnsi="Times New Roman" w:cs="Times New Roman"/>
          <w:bCs/>
          <w:i/>
          <w:iCs/>
          <w:sz w:val="26"/>
          <w:szCs w:val="26"/>
        </w:rPr>
        <w:t>Đơn vị: Nghìn tấn</w:t>
      </w:r>
    </w:p>
    <w:tbl>
      <w:tblPr>
        <w:tblStyle w:val="TableGrid"/>
        <w:tblW w:w="9492" w:type="dxa"/>
        <w:tblLook w:val="04A0" w:firstRow="1" w:lastRow="0" w:firstColumn="1" w:lastColumn="0" w:noHBand="0" w:noVBand="1"/>
      </w:tblPr>
      <w:tblGrid>
        <w:gridCol w:w="2227"/>
        <w:gridCol w:w="1399"/>
        <w:gridCol w:w="1309"/>
        <w:gridCol w:w="1504"/>
        <w:gridCol w:w="1504"/>
        <w:gridCol w:w="1549"/>
      </w:tblGrid>
      <w:tr w:rsidR="00833FCA" w:rsidTr="00833FCA">
        <w:tc>
          <w:tcPr>
            <w:tcW w:w="2405"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lastRenderedPageBreak/>
              <w:t>Địa phương</w:t>
            </w:r>
          </w:p>
        </w:tc>
        <w:tc>
          <w:tcPr>
            <w:tcW w:w="1418"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t>2012</w:t>
            </w:r>
          </w:p>
        </w:tc>
        <w:tc>
          <w:tcPr>
            <w:tcW w:w="1275"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t>2013</w:t>
            </w:r>
          </w:p>
        </w:tc>
        <w:tc>
          <w:tcPr>
            <w:tcW w:w="1418"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t>2014</w:t>
            </w:r>
          </w:p>
        </w:tc>
        <w:tc>
          <w:tcPr>
            <w:tcW w:w="1417"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t>2015</w:t>
            </w:r>
          </w:p>
        </w:tc>
        <w:tc>
          <w:tcPr>
            <w:tcW w:w="1559" w:type="dxa"/>
          </w:tcPr>
          <w:p w:rsidR="00833FCA" w:rsidRPr="00833FCA" w:rsidRDefault="00833FCA" w:rsidP="00A24B28">
            <w:pPr>
              <w:spacing w:line="360" w:lineRule="auto"/>
              <w:jc w:val="center"/>
              <w:rPr>
                <w:rFonts w:ascii="Times New Roman" w:hAnsi="Times New Roman" w:cs="Times New Roman"/>
                <w:b/>
                <w:sz w:val="26"/>
                <w:szCs w:val="26"/>
              </w:rPr>
            </w:pPr>
            <w:r w:rsidRPr="00833FCA">
              <w:rPr>
                <w:rFonts w:ascii="Times New Roman" w:hAnsi="Times New Roman" w:cs="Times New Roman"/>
                <w:b/>
                <w:sz w:val="26"/>
                <w:szCs w:val="26"/>
              </w:rPr>
              <w:t>2016</w:t>
            </w:r>
          </w:p>
        </w:tc>
      </w:tr>
      <w:tr w:rsidR="00833FCA" w:rsidTr="00833FCA">
        <w:tc>
          <w:tcPr>
            <w:tcW w:w="2405" w:type="dxa"/>
            <w:vAlign w:val="center"/>
          </w:tcPr>
          <w:p w:rsidR="00833FCA" w:rsidRPr="00A24B28" w:rsidRDefault="00833FCA" w:rsidP="00A24B28">
            <w:pPr>
              <w:spacing w:line="360" w:lineRule="auto"/>
              <w:jc w:val="both"/>
              <w:rPr>
                <w:rFonts w:ascii="Times New Roman" w:hAnsi="Times New Roman" w:cs="Times New Roman"/>
                <w:b/>
                <w:sz w:val="26"/>
                <w:szCs w:val="26"/>
              </w:rPr>
            </w:pPr>
            <w:r w:rsidRPr="00A24B28">
              <w:rPr>
                <w:rFonts w:ascii="Times New Roman" w:hAnsi="Times New Roman" w:cs="Times New Roman"/>
                <w:b/>
                <w:sz w:val="26"/>
                <w:szCs w:val="26"/>
              </w:rPr>
              <w:t>Cả nước</w:t>
            </w:r>
          </w:p>
        </w:tc>
        <w:tc>
          <w:tcPr>
            <w:tcW w:w="1418"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739</w:t>
            </w:r>
            <w:r w:rsidR="00A24B28">
              <w:rPr>
                <w:rFonts w:ascii="Times New Roman" w:hAnsi="Times New Roman" w:cs="Times New Roman"/>
                <w:b/>
                <w:sz w:val="26"/>
                <w:szCs w:val="26"/>
              </w:rPr>
              <w:t>.</w:t>
            </w:r>
            <w:r w:rsidRPr="00A24B28">
              <w:rPr>
                <w:rFonts w:ascii="Times New Roman" w:hAnsi="Times New Roman" w:cs="Times New Roman"/>
                <w:b/>
                <w:sz w:val="26"/>
                <w:szCs w:val="26"/>
              </w:rPr>
              <w:t>941,0</w:t>
            </w:r>
          </w:p>
        </w:tc>
        <w:tc>
          <w:tcPr>
            <w:tcW w:w="1275"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972</w:t>
            </w:r>
            <w:r w:rsidR="00A24B28">
              <w:rPr>
                <w:rFonts w:ascii="Times New Roman" w:hAnsi="Times New Roman" w:cs="Times New Roman"/>
                <w:b/>
                <w:sz w:val="26"/>
                <w:szCs w:val="26"/>
              </w:rPr>
              <w:t>.</w:t>
            </w:r>
            <w:r w:rsidRPr="00A24B28">
              <w:rPr>
                <w:rFonts w:ascii="Times New Roman" w:hAnsi="Times New Roman" w:cs="Times New Roman"/>
                <w:b/>
                <w:sz w:val="26"/>
                <w:szCs w:val="26"/>
              </w:rPr>
              <w:t>311,8</w:t>
            </w:r>
          </w:p>
        </w:tc>
        <w:tc>
          <w:tcPr>
            <w:tcW w:w="1418"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1</w:t>
            </w:r>
            <w:r w:rsidR="00A24B28">
              <w:rPr>
                <w:rFonts w:ascii="Times New Roman" w:hAnsi="Times New Roman" w:cs="Times New Roman"/>
                <w:b/>
                <w:sz w:val="26"/>
                <w:szCs w:val="26"/>
              </w:rPr>
              <w:t>.</w:t>
            </w:r>
            <w:r w:rsidRPr="00A24B28">
              <w:rPr>
                <w:rFonts w:ascii="Times New Roman" w:hAnsi="Times New Roman" w:cs="Times New Roman"/>
                <w:b/>
                <w:sz w:val="26"/>
                <w:szCs w:val="26"/>
              </w:rPr>
              <w:t>043</w:t>
            </w:r>
            <w:r w:rsidR="00A24B28">
              <w:rPr>
                <w:rFonts w:ascii="Times New Roman" w:hAnsi="Times New Roman" w:cs="Times New Roman"/>
                <w:b/>
                <w:sz w:val="26"/>
                <w:szCs w:val="26"/>
              </w:rPr>
              <w:t>.</w:t>
            </w:r>
            <w:r w:rsidRPr="00A24B28">
              <w:rPr>
                <w:rFonts w:ascii="Times New Roman" w:hAnsi="Times New Roman" w:cs="Times New Roman"/>
                <w:b/>
                <w:sz w:val="26"/>
                <w:szCs w:val="26"/>
              </w:rPr>
              <w:t>632,2</w:t>
            </w:r>
          </w:p>
        </w:tc>
        <w:tc>
          <w:tcPr>
            <w:tcW w:w="1417"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1</w:t>
            </w:r>
            <w:r w:rsidR="00A24B28">
              <w:rPr>
                <w:rFonts w:ascii="Times New Roman" w:hAnsi="Times New Roman" w:cs="Times New Roman"/>
                <w:b/>
                <w:sz w:val="26"/>
                <w:szCs w:val="26"/>
              </w:rPr>
              <w:t>.</w:t>
            </w:r>
            <w:r w:rsidRPr="00A24B28">
              <w:rPr>
                <w:rFonts w:ascii="Times New Roman" w:hAnsi="Times New Roman" w:cs="Times New Roman"/>
                <w:b/>
                <w:sz w:val="26"/>
                <w:szCs w:val="26"/>
              </w:rPr>
              <w:t>123</w:t>
            </w:r>
            <w:r w:rsidR="00A24B28">
              <w:rPr>
                <w:rFonts w:ascii="Times New Roman" w:hAnsi="Times New Roman" w:cs="Times New Roman"/>
                <w:b/>
                <w:sz w:val="26"/>
                <w:szCs w:val="26"/>
              </w:rPr>
              <w:t>.</w:t>
            </w:r>
            <w:r w:rsidRPr="00A24B28">
              <w:rPr>
                <w:rFonts w:ascii="Times New Roman" w:hAnsi="Times New Roman" w:cs="Times New Roman"/>
                <w:b/>
                <w:sz w:val="26"/>
                <w:szCs w:val="26"/>
              </w:rPr>
              <w:t>943,5</w:t>
            </w:r>
          </w:p>
        </w:tc>
        <w:tc>
          <w:tcPr>
            <w:tcW w:w="1559"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1</w:t>
            </w:r>
            <w:r w:rsidR="00A24B28">
              <w:rPr>
                <w:rFonts w:ascii="Times New Roman" w:hAnsi="Times New Roman" w:cs="Times New Roman"/>
                <w:b/>
                <w:sz w:val="26"/>
                <w:szCs w:val="26"/>
              </w:rPr>
              <w:t>.</w:t>
            </w:r>
            <w:r w:rsidRPr="00A24B28">
              <w:rPr>
                <w:rFonts w:ascii="Times New Roman" w:hAnsi="Times New Roman" w:cs="Times New Roman"/>
                <w:b/>
                <w:sz w:val="26"/>
                <w:szCs w:val="26"/>
              </w:rPr>
              <w:t>247</w:t>
            </w:r>
            <w:r w:rsidR="00A24B28">
              <w:rPr>
                <w:rFonts w:ascii="Times New Roman" w:hAnsi="Times New Roman" w:cs="Times New Roman"/>
                <w:b/>
                <w:sz w:val="26"/>
                <w:szCs w:val="26"/>
              </w:rPr>
              <w:t>.</w:t>
            </w:r>
            <w:r w:rsidRPr="00A24B28">
              <w:rPr>
                <w:rFonts w:ascii="Times New Roman" w:hAnsi="Times New Roman" w:cs="Times New Roman"/>
                <w:b/>
                <w:sz w:val="26"/>
                <w:szCs w:val="26"/>
              </w:rPr>
              <w:t>349,9</w:t>
            </w:r>
          </w:p>
        </w:tc>
      </w:tr>
      <w:tr w:rsidR="00833FCA" w:rsidTr="00833FCA">
        <w:tc>
          <w:tcPr>
            <w:tcW w:w="2405" w:type="dxa"/>
            <w:vAlign w:val="center"/>
          </w:tcPr>
          <w:p w:rsidR="00833FCA" w:rsidRPr="00A57376" w:rsidRDefault="00833FCA" w:rsidP="00A24B28">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Thừa Thiên Huế</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5</w:t>
            </w:r>
            <w:r w:rsidR="00A24B28">
              <w:rPr>
                <w:rFonts w:ascii="Times New Roman" w:hAnsi="Times New Roman" w:cs="Times New Roman"/>
                <w:bCs/>
                <w:sz w:val="26"/>
                <w:szCs w:val="26"/>
              </w:rPr>
              <w:t>.</w:t>
            </w:r>
            <w:r w:rsidRPr="00A57376">
              <w:rPr>
                <w:rFonts w:ascii="Times New Roman" w:hAnsi="Times New Roman" w:cs="Times New Roman"/>
                <w:bCs/>
                <w:sz w:val="26"/>
                <w:szCs w:val="26"/>
              </w:rPr>
              <w:t>100,8</w:t>
            </w:r>
          </w:p>
        </w:tc>
        <w:tc>
          <w:tcPr>
            <w:tcW w:w="1275"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5</w:t>
            </w:r>
            <w:r w:rsidR="00A24B28">
              <w:rPr>
                <w:rFonts w:ascii="Times New Roman" w:hAnsi="Times New Roman" w:cs="Times New Roman"/>
                <w:bCs/>
                <w:sz w:val="26"/>
                <w:szCs w:val="26"/>
              </w:rPr>
              <w:t>.</w:t>
            </w:r>
            <w:r w:rsidRPr="00A57376">
              <w:rPr>
                <w:rFonts w:ascii="Times New Roman" w:hAnsi="Times New Roman" w:cs="Times New Roman"/>
                <w:bCs/>
                <w:sz w:val="26"/>
                <w:szCs w:val="26"/>
              </w:rPr>
              <w:t>433,0</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5</w:t>
            </w:r>
            <w:r w:rsidR="00A24B28">
              <w:rPr>
                <w:rFonts w:ascii="Times New Roman" w:hAnsi="Times New Roman" w:cs="Times New Roman"/>
                <w:bCs/>
                <w:sz w:val="26"/>
                <w:szCs w:val="26"/>
              </w:rPr>
              <w:t>.</w:t>
            </w:r>
            <w:r w:rsidRPr="00A57376">
              <w:rPr>
                <w:rFonts w:ascii="Times New Roman" w:hAnsi="Times New Roman" w:cs="Times New Roman"/>
                <w:bCs/>
                <w:sz w:val="26"/>
                <w:szCs w:val="26"/>
              </w:rPr>
              <w:t>819,3</w:t>
            </w:r>
          </w:p>
        </w:tc>
        <w:tc>
          <w:tcPr>
            <w:tcW w:w="1417"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6</w:t>
            </w:r>
            <w:r w:rsidR="00A24B28">
              <w:rPr>
                <w:rFonts w:ascii="Times New Roman" w:hAnsi="Times New Roman" w:cs="Times New Roman"/>
                <w:bCs/>
                <w:sz w:val="26"/>
                <w:szCs w:val="26"/>
              </w:rPr>
              <w:t>.</w:t>
            </w:r>
            <w:r w:rsidRPr="00A57376">
              <w:rPr>
                <w:rFonts w:ascii="Times New Roman" w:hAnsi="Times New Roman" w:cs="Times New Roman"/>
                <w:bCs/>
                <w:sz w:val="26"/>
                <w:szCs w:val="26"/>
              </w:rPr>
              <w:t>258,5</w:t>
            </w:r>
          </w:p>
        </w:tc>
        <w:tc>
          <w:tcPr>
            <w:tcW w:w="1559"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6</w:t>
            </w:r>
            <w:r w:rsidR="00A24B28">
              <w:rPr>
                <w:rFonts w:ascii="Times New Roman" w:hAnsi="Times New Roman" w:cs="Times New Roman"/>
                <w:bCs/>
                <w:sz w:val="26"/>
                <w:szCs w:val="26"/>
              </w:rPr>
              <w:t>.</w:t>
            </w:r>
            <w:r w:rsidRPr="00A57376">
              <w:rPr>
                <w:rFonts w:ascii="Times New Roman" w:hAnsi="Times New Roman" w:cs="Times New Roman"/>
                <w:bCs/>
                <w:sz w:val="26"/>
                <w:szCs w:val="26"/>
              </w:rPr>
              <w:t>795,9</w:t>
            </w:r>
          </w:p>
        </w:tc>
      </w:tr>
      <w:tr w:rsidR="00833FCA" w:rsidTr="00833FCA">
        <w:tc>
          <w:tcPr>
            <w:tcW w:w="2405" w:type="dxa"/>
            <w:vAlign w:val="center"/>
          </w:tcPr>
          <w:p w:rsidR="00833FCA" w:rsidRPr="00A57376" w:rsidRDefault="00833FCA" w:rsidP="00A24B28">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25</w:t>
            </w:r>
            <w:r w:rsidR="00A24B28">
              <w:rPr>
                <w:rFonts w:ascii="Times New Roman" w:hAnsi="Times New Roman" w:cs="Times New Roman"/>
                <w:bCs/>
                <w:sz w:val="26"/>
                <w:szCs w:val="26"/>
              </w:rPr>
              <w:t>.</w:t>
            </w:r>
            <w:r w:rsidRPr="00A57376">
              <w:rPr>
                <w:rFonts w:ascii="Times New Roman" w:hAnsi="Times New Roman" w:cs="Times New Roman"/>
                <w:bCs/>
                <w:sz w:val="26"/>
                <w:szCs w:val="26"/>
              </w:rPr>
              <w:t>077,0</w:t>
            </w:r>
          </w:p>
        </w:tc>
        <w:tc>
          <w:tcPr>
            <w:tcW w:w="1275"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25</w:t>
            </w:r>
            <w:r w:rsidR="00A24B28">
              <w:rPr>
                <w:rFonts w:ascii="Times New Roman" w:hAnsi="Times New Roman" w:cs="Times New Roman"/>
                <w:bCs/>
                <w:sz w:val="26"/>
                <w:szCs w:val="26"/>
              </w:rPr>
              <w:t>.</w:t>
            </w:r>
            <w:r w:rsidRPr="00A57376">
              <w:rPr>
                <w:rFonts w:ascii="Times New Roman" w:hAnsi="Times New Roman" w:cs="Times New Roman"/>
                <w:bCs/>
                <w:sz w:val="26"/>
                <w:szCs w:val="26"/>
              </w:rPr>
              <w:t>391,3</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27</w:t>
            </w:r>
            <w:r w:rsidR="00A24B28">
              <w:rPr>
                <w:rFonts w:ascii="Times New Roman" w:hAnsi="Times New Roman" w:cs="Times New Roman"/>
                <w:bCs/>
                <w:sz w:val="26"/>
                <w:szCs w:val="26"/>
              </w:rPr>
              <w:t>.</w:t>
            </w:r>
            <w:r w:rsidRPr="00A57376">
              <w:rPr>
                <w:rFonts w:ascii="Times New Roman" w:hAnsi="Times New Roman" w:cs="Times New Roman"/>
                <w:bCs/>
                <w:sz w:val="26"/>
                <w:szCs w:val="26"/>
              </w:rPr>
              <w:t>045,0</w:t>
            </w:r>
          </w:p>
        </w:tc>
        <w:tc>
          <w:tcPr>
            <w:tcW w:w="1417"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27</w:t>
            </w:r>
            <w:r w:rsidR="00A24B28">
              <w:rPr>
                <w:rFonts w:ascii="Times New Roman" w:hAnsi="Times New Roman" w:cs="Times New Roman"/>
                <w:bCs/>
                <w:sz w:val="26"/>
                <w:szCs w:val="26"/>
              </w:rPr>
              <w:t>.</w:t>
            </w:r>
            <w:r w:rsidRPr="00A57376">
              <w:rPr>
                <w:rFonts w:ascii="Times New Roman" w:hAnsi="Times New Roman" w:cs="Times New Roman"/>
                <w:bCs/>
                <w:sz w:val="26"/>
                <w:szCs w:val="26"/>
              </w:rPr>
              <w:t>718,1</w:t>
            </w:r>
          </w:p>
        </w:tc>
        <w:tc>
          <w:tcPr>
            <w:tcW w:w="1559"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28</w:t>
            </w:r>
            <w:r w:rsidR="00A24B28">
              <w:rPr>
                <w:rFonts w:ascii="Times New Roman" w:hAnsi="Times New Roman" w:cs="Times New Roman"/>
                <w:bCs/>
                <w:sz w:val="26"/>
                <w:szCs w:val="26"/>
              </w:rPr>
              <w:t>.</w:t>
            </w:r>
            <w:r w:rsidRPr="00A57376">
              <w:rPr>
                <w:rFonts w:ascii="Times New Roman" w:hAnsi="Times New Roman" w:cs="Times New Roman"/>
                <w:bCs/>
                <w:sz w:val="26"/>
                <w:szCs w:val="26"/>
              </w:rPr>
              <w:t>827,8</w:t>
            </w:r>
          </w:p>
        </w:tc>
      </w:tr>
      <w:tr w:rsidR="00833FCA" w:rsidTr="00833FCA">
        <w:tc>
          <w:tcPr>
            <w:tcW w:w="2405" w:type="dxa"/>
            <w:vAlign w:val="center"/>
          </w:tcPr>
          <w:p w:rsidR="00833FCA" w:rsidRPr="00A57376" w:rsidRDefault="00833FCA" w:rsidP="00A24B28">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7</w:t>
            </w:r>
            <w:r w:rsidR="00A24B28">
              <w:rPr>
                <w:rFonts w:ascii="Times New Roman" w:hAnsi="Times New Roman" w:cs="Times New Roman"/>
                <w:bCs/>
                <w:sz w:val="26"/>
                <w:szCs w:val="26"/>
              </w:rPr>
              <w:t>.</w:t>
            </w:r>
            <w:r w:rsidRPr="00A57376">
              <w:rPr>
                <w:rFonts w:ascii="Times New Roman" w:hAnsi="Times New Roman" w:cs="Times New Roman"/>
                <w:bCs/>
                <w:sz w:val="26"/>
                <w:szCs w:val="26"/>
              </w:rPr>
              <w:t>414,6</w:t>
            </w:r>
          </w:p>
        </w:tc>
        <w:tc>
          <w:tcPr>
            <w:tcW w:w="1275"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11</w:t>
            </w:r>
            <w:r w:rsidR="00A24B28">
              <w:rPr>
                <w:rFonts w:ascii="Times New Roman" w:hAnsi="Times New Roman" w:cs="Times New Roman"/>
                <w:bCs/>
                <w:sz w:val="26"/>
                <w:szCs w:val="26"/>
              </w:rPr>
              <w:t>.</w:t>
            </w:r>
            <w:r w:rsidRPr="00A57376">
              <w:rPr>
                <w:rFonts w:ascii="Times New Roman" w:hAnsi="Times New Roman" w:cs="Times New Roman"/>
                <w:bCs/>
                <w:sz w:val="26"/>
                <w:szCs w:val="26"/>
              </w:rPr>
              <w:t>865,9</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12</w:t>
            </w:r>
            <w:r w:rsidR="00A24B28">
              <w:rPr>
                <w:rFonts w:ascii="Times New Roman" w:hAnsi="Times New Roman" w:cs="Times New Roman"/>
                <w:bCs/>
                <w:sz w:val="26"/>
                <w:szCs w:val="26"/>
              </w:rPr>
              <w:t>.</w:t>
            </w:r>
            <w:r w:rsidRPr="00A57376">
              <w:rPr>
                <w:rFonts w:ascii="Times New Roman" w:hAnsi="Times New Roman" w:cs="Times New Roman"/>
                <w:bCs/>
                <w:sz w:val="26"/>
                <w:szCs w:val="26"/>
              </w:rPr>
              <w:t>496,3</w:t>
            </w:r>
          </w:p>
        </w:tc>
        <w:tc>
          <w:tcPr>
            <w:tcW w:w="1417"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9</w:t>
            </w:r>
            <w:r w:rsidR="00A24B28">
              <w:rPr>
                <w:rFonts w:ascii="Times New Roman" w:hAnsi="Times New Roman" w:cs="Times New Roman"/>
                <w:bCs/>
                <w:sz w:val="26"/>
                <w:szCs w:val="26"/>
              </w:rPr>
              <w:t>.</w:t>
            </w:r>
            <w:r w:rsidRPr="00A57376">
              <w:rPr>
                <w:rFonts w:ascii="Times New Roman" w:hAnsi="Times New Roman" w:cs="Times New Roman"/>
                <w:bCs/>
                <w:sz w:val="26"/>
                <w:szCs w:val="26"/>
              </w:rPr>
              <w:t>848,4</w:t>
            </w:r>
          </w:p>
        </w:tc>
        <w:tc>
          <w:tcPr>
            <w:tcW w:w="1559"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14</w:t>
            </w:r>
            <w:r w:rsidR="00A24B28">
              <w:rPr>
                <w:rFonts w:ascii="Times New Roman" w:hAnsi="Times New Roman" w:cs="Times New Roman"/>
                <w:bCs/>
                <w:sz w:val="26"/>
                <w:szCs w:val="26"/>
              </w:rPr>
              <w:t>.</w:t>
            </w:r>
            <w:r w:rsidRPr="00A57376">
              <w:rPr>
                <w:rFonts w:ascii="Times New Roman" w:hAnsi="Times New Roman" w:cs="Times New Roman"/>
                <w:bCs/>
                <w:sz w:val="26"/>
                <w:szCs w:val="26"/>
              </w:rPr>
              <w:t>807,4</w:t>
            </w:r>
          </w:p>
        </w:tc>
      </w:tr>
      <w:tr w:rsidR="00833FCA" w:rsidTr="00833FCA">
        <w:tc>
          <w:tcPr>
            <w:tcW w:w="2405" w:type="dxa"/>
            <w:vAlign w:val="center"/>
          </w:tcPr>
          <w:p w:rsidR="00833FCA" w:rsidRPr="00A57376" w:rsidRDefault="00833FCA" w:rsidP="00A24B28">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6</w:t>
            </w:r>
            <w:r w:rsidR="00A24B28">
              <w:rPr>
                <w:rFonts w:ascii="Times New Roman" w:hAnsi="Times New Roman" w:cs="Times New Roman"/>
                <w:bCs/>
                <w:sz w:val="26"/>
                <w:szCs w:val="26"/>
              </w:rPr>
              <w:t>.</w:t>
            </w:r>
            <w:r w:rsidRPr="00A57376">
              <w:rPr>
                <w:rFonts w:ascii="Times New Roman" w:hAnsi="Times New Roman" w:cs="Times New Roman"/>
                <w:bCs/>
                <w:sz w:val="26"/>
                <w:szCs w:val="26"/>
              </w:rPr>
              <w:t>716,5</w:t>
            </w:r>
          </w:p>
        </w:tc>
        <w:tc>
          <w:tcPr>
            <w:tcW w:w="1275"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6</w:t>
            </w:r>
            <w:r w:rsidR="00A24B28">
              <w:rPr>
                <w:rFonts w:ascii="Times New Roman" w:hAnsi="Times New Roman" w:cs="Times New Roman"/>
                <w:bCs/>
                <w:sz w:val="26"/>
                <w:szCs w:val="26"/>
              </w:rPr>
              <w:t>.</w:t>
            </w:r>
            <w:r w:rsidRPr="00A57376">
              <w:rPr>
                <w:rFonts w:ascii="Times New Roman" w:hAnsi="Times New Roman" w:cs="Times New Roman"/>
                <w:bCs/>
                <w:sz w:val="26"/>
                <w:szCs w:val="26"/>
              </w:rPr>
              <w:t>737,4</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7</w:t>
            </w:r>
            <w:r w:rsidR="00A24B28">
              <w:rPr>
                <w:rFonts w:ascii="Times New Roman" w:hAnsi="Times New Roman" w:cs="Times New Roman"/>
                <w:bCs/>
                <w:sz w:val="26"/>
                <w:szCs w:val="26"/>
              </w:rPr>
              <w:t>.</w:t>
            </w:r>
            <w:r w:rsidRPr="00A57376">
              <w:rPr>
                <w:rFonts w:ascii="Times New Roman" w:hAnsi="Times New Roman" w:cs="Times New Roman"/>
                <w:bCs/>
                <w:sz w:val="26"/>
                <w:szCs w:val="26"/>
              </w:rPr>
              <w:t>203,2</w:t>
            </w:r>
          </w:p>
        </w:tc>
        <w:tc>
          <w:tcPr>
            <w:tcW w:w="1417"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8</w:t>
            </w:r>
            <w:r w:rsidR="00A24B28">
              <w:rPr>
                <w:rFonts w:ascii="Times New Roman" w:hAnsi="Times New Roman" w:cs="Times New Roman"/>
                <w:bCs/>
                <w:sz w:val="26"/>
                <w:szCs w:val="26"/>
              </w:rPr>
              <w:t>.</w:t>
            </w:r>
            <w:r w:rsidRPr="00A57376">
              <w:rPr>
                <w:rFonts w:ascii="Times New Roman" w:hAnsi="Times New Roman" w:cs="Times New Roman"/>
                <w:bCs/>
                <w:sz w:val="26"/>
                <w:szCs w:val="26"/>
              </w:rPr>
              <w:t>307,7</w:t>
            </w:r>
          </w:p>
        </w:tc>
        <w:tc>
          <w:tcPr>
            <w:tcW w:w="1559"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9</w:t>
            </w:r>
            <w:r w:rsidR="00A24B28">
              <w:rPr>
                <w:rFonts w:ascii="Times New Roman" w:hAnsi="Times New Roman" w:cs="Times New Roman"/>
                <w:bCs/>
                <w:sz w:val="26"/>
                <w:szCs w:val="26"/>
              </w:rPr>
              <w:t>.</w:t>
            </w:r>
            <w:r w:rsidRPr="00A57376">
              <w:rPr>
                <w:rFonts w:ascii="Times New Roman" w:hAnsi="Times New Roman" w:cs="Times New Roman"/>
                <w:bCs/>
                <w:sz w:val="26"/>
                <w:szCs w:val="26"/>
              </w:rPr>
              <w:t>034,1</w:t>
            </w:r>
          </w:p>
        </w:tc>
      </w:tr>
      <w:tr w:rsidR="00833FCA" w:rsidTr="00833FCA">
        <w:tc>
          <w:tcPr>
            <w:tcW w:w="2405" w:type="dxa"/>
            <w:vAlign w:val="center"/>
          </w:tcPr>
          <w:p w:rsidR="00833FCA" w:rsidRPr="00A57376" w:rsidRDefault="00833FCA" w:rsidP="00A24B28">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Bình Định</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9</w:t>
            </w:r>
            <w:r w:rsidR="00A24B28">
              <w:rPr>
                <w:rFonts w:ascii="Times New Roman" w:hAnsi="Times New Roman" w:cs="Times New Roman"/>
                <w:bCs/>
                <w:sz w:val="26"/>
                <w:szCs w:val="26"/>
              </w:rPr>
              <w:t>.</w:t>
            </w:r>
            <w:r w:rsidRPr="00A57376">
              <w:rPr>
                <w:rFonts w:ascii="Times New Roman" w:hAnsi="Times New Roman" w:cs="Times New Roman"/>
                <w:bCs/>
                <w:sz w:val="26"/>
                <w:szCs w:val="26"/>
              </w:rPr>
              <w:t>574,3</w:t>
            </w:r>
          </w:p>
        </w:tc>
        <w:tc>
          <w:tcPr>
            <w:tcW w:w="1275"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12</w:t>
            </w:r>
            <w:r w:rsidR="00A24B28">
              <w:rPr>
                <w:rFonts w:ascii="Times New Roman" w:hAnsi="Times New Roman" w:cs="Times New Roman"/>
                <w:bCs/>
                <w:sz w:val="26"/>
                <w:szCs w:val="26"/>
              </w:rPr>
              <w:t>.</w:t>
            </w:r>
            <w:r w:rsidRPr="00A57376">
              <w:rPr>
                <w:rFonts w:ascii="Times New Roman" w:hAnsi="Times New Roman" w:cs="Times New Roman"/>
                <w:bCs/>
                <w:sz w:val="26"/>
                <w:szCs w:val="26"/>
              </w:rPr>
              <w:t>230,1</w:t>
            </w:r>
          </w:p>
        </w:tc>
        <w:tc>
          <w:tcPr>
            <w:tcW w:w="1418"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12</w:t>
            </w:r>
            <w:r w:rsidR="00A24B28">
              <w:rPr>
                <w:rFonts w:ascii="Times New Roman" w:hAnsi="Times New Roman" w:cs="Times New Roman"/>
                <w:bCs/>
                <w:sz w:val="26"/>
                <w:szCs w:val="26"/>
              </w:rPr>
              <w:t>.</w:t>
            </w:r>
            <w:r w:rsidRPr="00A57376">
              <w:rPr>
                <w:rFonts w:ascii="Times New Roman" w:hAnsi="Times New Roman" w:cs="Times New Roman"/>
                <w:bCs/>
                <w:sz w:val="26"/>
                <w:szCs w:val="26"/>
              </w:rPr>
              <w:t>812,0</w:t>
            </w:r>
          </w:p>
        </w:tc>
        <w:tc>
          <w:tcPr>
            <w:tcW w:w="1417"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14</w:t>
            </w:r>
            <w:r w:rsidR="00A24B28">
              <w:rPr>
                <w:rFonts w:ascii="Times New Roman" w:hAnsi="Times New Roman" w:cs="Times New Roman"/>
                <w:bCs/>
                <w:sz w:val="26"/>
                <w:szCs w:val="26"/>
              </w:rPr>
              <w:t>.</w:t>
            </w:r>
            <w:r w:rsidRPr="00A57376">
              <w:rPr>
                <w:rFonts w:ascii="Times New Roman" w:hAnsi="Times New Roman" w:cs="Times New Roman"/>
                <w:bCs/>
                <w:sz w:val="26"/>
                <w:szCs w:val="26"/>
              </w:rPr>
              <w:t>860,2</w:t>
            </w:r>
          </w:p>
        </w:tc>
        <w:tc>
          <w:tcPr>
            <w:tcW w:w="1559" w:type="dxa"/>
            <w:vAlign w:val="center"/>
          </w:tcPr>
          <w:p w:rsidR="00833FCA" w:rsidRPr="00A57376" w:rsidRDefault="00833FCA" w:rsidP="00A24B28">
            <w:pPr>
              <w:spacing w:line="360" w:lineRule="auto"/>
              <w:ind w:right="53"/>
              <w:jc w:val="right"/>
              <w:rPr>
                <w:rFonts w:ascii="Times New Roman" w:hAnsi="Times New Roman" w:cs="Times New Roman"/>
                <w:bCs/>
                <w:sz w:val="26"/>
                <w:szCs w:val="26"/>
              </w:rPr>
            </w:pPr>
            <w:r w:rsidRPr="00A57376">
              <w:rPr>
                <w:rFonts w:ascii="Times New Roman" w:hAnsi="Times New Roman" w:cs="Times New Roman"/>
                <w:bCs/>
                <w:sz w:val="26"/>
                <w:szCs w:val="26"/>
              </w:rPr>
              <w:t>16</w:t>
            </w:r>
            <w:r w:rsidR="00A24B28">
              <w:rPr>
                <w:rFonts w:ascii="Times New Roman" w:hAnsi="Times New Roman" w:cs="Times New Roman"/>
                <w:bCs/>
                <w:sz w:val="26"/>
                <w:szCs w:val="26"/>
              </w:rPr>
              <w:t>.</w:t>
            </w:r>
            <w:r w:rsidRPr="00A57376">
              <w:rPr>
                <w:rFonts w:ascii="Times New Roman" w:hAnsi="Times New Roman" w:cs="Times New Roman"/>
                <w:bCs/>
                <w:sz w:val="26"/>
                <w:szCs w:val="26"/>
              </w:rPr>
              <w:t>876,8</w:t>
            </w:r>
          </w:p>
        </w:tc>
      </w:tr>
      <w:tr w:rsidR="00833FCA" w:rsidTr="00833FCA">
        <w:tc>
          <w:tcPr>
            <w:tcW w:w="2405" w:type="dxa"/>
            <w:vAlign w:val="center"/>
          </w:tcPr>
          <w:p w:rsidR="00833FCA" w:rsidRPr="00A24B28" w:rsidRDefault="00833FCA" w:rsidP="00A24B28">
            <w:pPr>
              <w:spacing w:line="360" w:lineRule="auto"/>
              <w:jc w:val="both"/>
              <w:rPr>
                <w:rFonts w:ascii="Times New Roman" w:hAnsi="Times New Roman" w:cs="Times New Roman"/>
                <w:b/>
                <w:sz w:val="26"/>
                <w:szCs w:val="26"/>
              </w:rPr>
            </w:pPr>
            <w:r w:rsidRPr="00A24B28">
              <w:rPr>
                <w:rFonts w:ascii="Times New Roman" w:hAnsi="Times New Roman" w:cs="Times New Roman"/>
                <w:b/>
                <w:sz w:val="26"/>
                <w:szCs w:val="26"/>
              </w:rPr>
              <w:t>Vùng KTTĐMT</w:t>
            </w:r>
          </w:p>
        </w:tc>
        <w:tc>
          <w:tcPr>
            <w:tcW w:w="1418"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53</w:t>
            </w:r>
            <w:r w:rsidR="00A24B28">
              <w:rPr>
                <w:rFonts w:ascii="Times New Roman" w:hAnsi="Times New Roman" w:cs="Times New Roman"/>
                <w:b/>
                <w:sz w:val="26"/>
                <w:szCs w:val="26"/>
              </w:rPr>
              <w:t>.</w:t>
            </w:r>
            <w:r w:rsidRPr="00A24B28">
              <w:rPr>
                <w:rFonts w:ascii="Times New Roman" w:hAnsi="Times New Roman" w:cs="Times New Roman"/>
                <w:b/>
                <w:sz w:val="26"/>
                <w:szCs w:val="26"/>
              </w:rPr>
              <w:t>882,2</w:t>
            </w:r>
          </w:p>
        </w:tc>
        <w:tc>
          <w:tcPr>
            <w:tcW w:w="1275"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61</w:t>
            </w:r>
            <w:r w:rsidR="00A24B28">
              <w:rPr>
                <w:rFonts w:ascii="Times New Roman" w:hAnsi="Times New Roman" w:cs="Times New Roman"/>
                <w:b/>
                <w:sz w:val="26"/>
                <w:szCs w:val="26"/>
              </w:rPr>
              <w:t>.</w:t>
            </w:r>
            <w:r w:rsidRPr="00A24B28">
              <w:rPr>
                <w:rFonts w:ascii="Times New Roman" w:hAnsi="Times New Roman" w:cs="Times New Roman"/>
                <w:b/>
                <w:sz w:val="26"/>
                <w:szCs w:val="26"/>
              </w:rPr>
              <w:t>657,7</w:t>
            </w:r>
          </w:p>
        </w:tc>
        <w:tc>
          <w:tcPr>
            <w:tcW w:w="1418"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65</w:t>
            </w:r>
            <w:r w:rsidR="00A24B28">
              <w:rPr>
                <w:rFonts w:ascii="Times New Roman" w:hAnsi="Times New Roman" w:cs="Times New Roman"/>
                <w:b/>
                <w:sz w:val="26"/>
                <w:szCs w:val="26"/>
              </w:rPr>
              <w:t>.</w:t>
            </w:r>
            <w:r w:rsidRPr="00A24B28">
              <w:rPr>
                <w:rFonts w:ascii="Times New Roman" w:hAnsi="Times New Roman" w:cs="Times New Roman"/>
                <w:b/>
                <w:sz w:val="26"/>
                <w:szCs w:val="26"/>
              </w:rPr>
              <w:t>375,8</w:t>
            </w:r>
          </w:p>
        </w:tc>
        <w:tc>
          <w:tcPr>
            <w:tcW w:w="1417"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66</w:t>
            </w:r>
            <w:r w:rsidR="00A24B28">
              <w:rPr>
                <w:rFonts w:ascii="Times New Roman" w:hAnsi="Times New Roman" w:cs="Times New Roman"/>
                <w:b/>
                <w:sz w:val="26"/>
                <w:szCs w:val="26"/>
              </w:rPr>
              <w:t>.</w:t>
            </w:r>
            <w:r w:rsidRPr="00A24B28">
              <w:rPr>
                <w:rFonts w:ascii="Times New Roman" w:hAnsi="Times New Roman" w:cs="Times New Roman"/>
                <w:b/>
                <w:sz w:val="26"/>
                <w:szCs w:val="26"/>
              </w:rPr>
              <w:t>992,9</w:t>
            </w:r>
          </w:p>
        </w:tc>
        <w:tc>
          <w:tcPr>
            <w:tcW w:w="1559" w:type="dxa"/>
            <w:vAlign w:val="center"/>
          </w:tcPr>
          <w:p w:rsidR="00833FCA" w:rsidRPr="00A24B28" w:rsidRDefault="00833FCA" w:rsidP="00A24B28">
            <w:pPr>
              <w:spacing w:line="360" w:lineRule="auto"/>
              <w:ind w:right="53"/>
              <w:jc w:val="right"/>
              <w:rPr>
                <w:rFonts w:ascii="Times New Roman" w:hAnsi="Times New Roman" w:cs="Times New Roman"/>
                <w:b/>
                <w:sz w:val="26"/>
                <w:szCs w:val="26"/>
              </w:rPr>
            </w:pPr>
            <w:r w:rsidRPr="00A24B28">
              <w:rPr>
                <w:rFonts w:ascii="Times New Roman" w:hAnsi="Times New Roman" w:cs="Times New Roman"/>
                <w:b/>
                <w:sz w:val="26"/>
                <w:szCs w:val="26"/>
              </w:rPr>
              <w:t>76</w:t>
            </w:r>
            <w:r w:rsidR="00A24B28">
              <w:rPr>
                <w:rFonts w:ascii="Times New Roman" w:hAnsi="Times New Roman" w:cs="Times New Roman"/>
                <w:b/>
                <w:sz w:val="26"/>
                <w:szCs w:val="26"/>
              </w:rPr>
              <w:t>.</w:t>
            </w:r>
            <w:r w:rsidRPr="00A24B28">
              <w:rPr>
                <w:rFonts w:ascii="Times New Roman" w:hAnsi="Times New Roman" w:cs="Times New Roman"/>
                <w:b/>
                <w:sz w:val="26"/>
                <w:szCs w:val="26"/>
              </w:rPr>
              <w:t>342,0</w:t>
            </w:r>
          </w:p>
        </w:tc>
      </w:tr>
      <w:tr w:rsidR="00833FCA" w:rsidTr="00833FCA">
        <w:tc>
          <w:tcPr>
            <w:tcW w:w="2405" w:type="dxa"/>
            <w:vAlign w:val="center"/>
          </w:tcPr>
          <w:p w:rsidR="00833FCA" w:rsidRPr="00A24B28" w:rsidRDefault="00833FCA" w:rsidP="00833FCA">
            <w:pPr>
              <w:jc w:val="both"/>
              <w:rPr>
                <w:rFonts w:ascii="Times New Roman" w:hAnsi="Times New Roman" w:cs="Times New Roman"/>
                <w:bCs/>
                <w:i/>
                <w:iCs/>
                <w:sz w:val="26"/>
                <w:szCs w:val="26"/>
              </w:rPr>
            </w:pPr>
            <w:r w:rsidRPr="00A24B28">
              <w:rPr>
                <w:rFonts w:ascii="Times New Roman" w:hAnsi="Times New Roman" w:cs="Times New Roman"/>
                <w:bCs/>
                <w:i/>
                <w:iCs/>
                <w:sz w:val="26"/>
                <w:szCs w:val="26"/>
              </w:rPr>
              <w:t>% của Vùng so với cả nước</w:t>
            </w:r>
          </w:p>
        </w:tc>
        <w:tc>
          <w:tcPr>
            <w:tcW w:w="1418" w:type="dxa"/>
            <w:vAlign w:val="center"/>
          </w:tcPr>
          <w:p w:rsidR="00833FCA" w:rsidRPr="00A24B28" w:rsidRDefault="00833FCA" w:rsidP="00A24B28">
            <w:pPr>
              <w:ind w:right="53"/>
              <w:jc w:val="center"/>
              <w:rPr>
                <w:rFonts w:ascii="Times New Roman" w:hAnsi="Times New Roman" w:cs="Times New Roman"/>
                <w:bCs/>
                <w:i/>
                <w:iCs/>
                <w:sz w:val="26"/>
                <w:szCs w:val="26"/>
              </w:rPr>
            </w:pPr>
            <w:r w:rsidRPr="00A24B28">
              <w:rPr>
                <w:rFonts w:ascii="Times New Roman" w:hAnsi="Times New Roman" w:cs="Times New Roman"/>
                <w:bCs/>
                <w:i/>
                <w:iCs/>
                <w:sz w:val="26"/>
                <w:szCs w:val="26"/>
              </w:rPr>
              <w:t>7,3</w:t>
            </w:r>
          </w:p>
        </w:tc>
        <w:tc>
          <w:tcPr>
            <w:tcW w:w="1275" w:type="dxa"/>
            <w:vAlign w:val="center"/>
          </w:tcPr>
          <w:p w:rsidR="00833FCA" w:rsidRPr="00A24B28" w:rsidRDefault="00833FCA" w:rsidP="00A24B28">
            <w:pPr>
              <w:ind w:right="53"/>
              <w:jc w:val="center"/>
              <w:rPr>
                <w:rFonts w:ascii="Times New Roman" w:hAnsi="Times New Roman" w:cs="Times New Roman"/>
                <w:bCs/>
                <w:i/>
                <w:iCs/>
                <w:sz w:val="26"/>
                <w:szCs w:val="26"/>
              </w:rPr>
            </w:pPr>
            <w:r w:rsidRPr="00A24B28">
              <w:rPr>
                <w:rFonts w:ascii="Times New Roman" w:hAnsi="Times New Roman" w:cs="Times New Roman"/>
                <w:bCs/>
                <w:i/>
                <w:iCs/>
                <w:sz w:val="26"/>
                <w:szCs w:val="26"/>
              </w:rPr>
              <w:t>6,3</w:t>
            </w:r>
          </w:p>
        </w:tc>
        <w:tc>
          <w:tcPr>
            <w:tcW w:w="1418" w:type="dxa"/>
            <w:vAlign w:val="center"/>
          </w:tcPr>
          <w:p w:rsidR="00833FCA" w:rsidRPr="00A24B28" w:rsidRDefault="00833FCA" w:rsidP="00A24B28">
            <w:pPr>
              <w:ind w:right="53"/>
              <w:jc w:val="center"/>
              <w:rPr>
                <w:rFonts w:ascii="Times New Roman" w:hAnsi="Times New Roman" w:cs="Times New Roman"/>
                <w:bCs/>
                <w:i/>
                <w:iCs/>
                <w:sz w:val="26"/>
                <w:szCs w:val="26"/>
              </w:rPr>
            </w:pPr>
            <w:r w:rsidRPr="00A24B28">
              <w:rPr>
                <w:rFonts w:ascii="Times New Roman" w:hAnsi="Times New Roman" w:cs="Times New Roman"/>
                <w:bCs/>
                <w:i/>
                <w:iCs/>
                <w:sz w:val="26"/>
                <w:szCs w:val="26"/>
              </w:rPr>
              <w:t>6,3</w:t>
            </w:r>
          </w:p>
        </w:tc>
        <w:tc>
          <w:tcPr>
            <w:tcW w:w="1417" w:type="dxa"/>
            <w:vAlign w:val="center"/>
          </w:tcPr>
          <w:p w:rsidR="00833FCA" w:rsidRPr="00A24B28" w:rsidRDefault="00833FCA" w:rsidP="00A24B28">
            <w:pPr>
              <w:ind w:right="53"/>
              <w:jc w:val="center"/>
              <w:rPr>
                <w:rFonts w:ascii="Times New Roman" w:hAnsi="Times New Roman" w:cs="Times New Roman"/>
                <w:bCs/>
                <w:i/>
                <w:iCs/>
                <w:sz w:val="26"/>
                <w:szCs w:val="26"/>
              </w:rPr>
            </w:pPr>
            <w:r w:rsidRPr="00A24B28">
              <w:rPr>
                <w:rFonts w:ascii="Times New Roman" w:hAnsi="Times New Roman" w:cs="Times New Roman"/>
                <w:bCs/>
                <w:i/>
                <w:iCs/>
                <w:sz w:val="26"/>
                <w:szCs w:val="26"/>
              </w:rPr>
              <w:t>6,0</w:t>
            </w:r>
          </w:p>
        </w:tc>
        <w:tc>
          <w:tcPr>
            <w:tcW w:w="1559" w:type="dxa"/>
            <w:vAlign w:val="center"/>
          </w:tcPr>
          <w:p w:rsidR="00833FCA" w:rsidRPr="00A24B28" w:rsidRDefault="00833FCA" w:rsidP="00A24B28">
            <w:pPr>
              <w:ind w:right="53"/>
              <w:jc w:val="center"/>
              <w:rPr>
                <w:rFonts w:ascii="Times New Roman" w:hAnsi="Times New Roman" w:cs="Times New Roman"/>
                <w:bCs/>
                <w:i/>
                <w:iCs/>
                <w:sz w:val="26"/>
                <w:szCs w:val="26"/>
              </w:rPr>
            </w:pPr>
            <w:r w:rsidRPr="00A24B28">
              <w:rPr>
                <w:rFonts w:ascii="Times New Roman" w:hAnsi="Times New Roman" w:cs="Times New Roman"/>
                <w:bCs/>
                <w:i/>
                <w:iCs/>
                <w:sz w:val="26"/>
                <w:szCs w:val="26"/>
              </w:rPr>
              <w:t>6,1</w:t>
            </w:r>
          </w:p>
        </w:tc>
      </w:tr>
    </w:tbl>
    <w:p w:rsidR="00C87DAE" w:rsidRPr="00A57376" w:rsidRDefault="00A20817" w:rsidP="00A57376">
      <w:pPr>
        <w:spacing w:after="0" w:line="360" w:lineRule="auto"/>
        <w:jc w:val="right"/>
        <w:rPr>
          <w:rFonts w:ascii="Times New Roman" w:hAnsi="Times New Roman" w:cs="Times New Roman"/>
          <w:bCs/>
          <w:sz w:val="26"/>
          <w:szCs w:val="26"/>
        </w:rPr>
      </w:pPr>
      <w:r w:rsidRPr="00A57376">
        <w:rPr>
          <w:rFonts w:ascii="Times New Roman" w:hAnsi="Times New Roman" w:cs="Times New Roman"/>
          <w:bCs/>
          <w:i/>
          <w:sz w:val="26"/>
          <w:szCs w:val="26"/>
        </w:rPr>
        <w:t>Nguồn: Niên giám thống kê 2017- xuất bản 8/2018.</w:t>
      </w:r>
      <w:r w:rsidRPr="00A57376">
        <w:rPr>
          <w:rFonts w:ascii="Times New Roman" w:hAnsi="Times New Roman" w:cs="Times New Roman"/>
          <w:bCs/>
          <w:sz w:val="26"/>
          <w:szCs w:val="26"/>
        </w:rPr>
        <w:t xml:space="preserve"> </w:t>
      </w:r>
    </w:p>
    <w:p w:rsidR="00976CE8" w:rsidRPr="00A57376" w:rsidRDefault="00A24B28" w:rsidP="00A24B28">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Nếu phân theo địa phương</w:t>
      </w:r>
      <w:r w:rsidR="00663E16" w:rsidRPr="00A57376">
        <w:rPr>
          <w:rFonts w:ascii="Times New Roman" w:hAnsi="Times New Roman" w:cs="Times New Roman"/>
          <w:bCs/>
          <w:sz w:val="26"/>
          <w:szCs w:val="26"/>
        </w:rPr>
        <w:t>, Đà Nẵng là tỉnh có khối lượng vận chuyển hàng hóa cao nhất và Thừa Thiên Huế có khối lượng vận chuyển ít nhất. Do nằm ở vị trí kinh tế chiến lược của miền Trung nên tiềm năng về vận tải của Đà Nẵng rất lớn</w:t>
      </w:r>
      <w:r>
        <w:rPr>
          <w:rFonts w:ascii="Times New Roman" w:hAnsi="Times New Roman" w:cs="Times New Roman"/>
          <w:bCs/>
          <w:sz w:val="26"/>
          <w:szCs w:val="26"/>
        </w:rPr>
        <w:t>.</w:t>
      </w:r>
      <w:r w:rsidR="00663E16" w:rsidRPr="00A57376">
        <w:rPr>
          <w:rFonts w:ascii="Times New Roman" w:hAnsi="Times New Roman" w:cs="Times New Roman"/>
          <w:bCs/>
          <w:sz w:val="26"/>
          <w:szCs w:val="26"/>
        </w:rPr>
        <w:t xml:space="preserve"> </w:t>
      </w:r>
      <w:r w:rsidR="005E3465" w:rsidRPr="00A57376">
        <w:rPr>
          <w:rFonts w:ascii="Times New Roman" w:hAnsi="Times New Roman" w:cs="Times New Roman"/>
          <w:bCs/>
          <w:sz w:val="26"/>
          <w:szCs w:val="26"/>
        </w:rPr>
        <w:t>Năm 2012, khối lượng hàng hóa vận chuyển qua Đà Nẵng đạt 25</w:t>
      </w:r>
      <w:r>
        <w:rPr>
          <w:rFonts w:ascii="Times New Roman" w:hAnsi="Times New Roman" w:cs="Times New Roman"/>
          <w:bCs/>
          <w:sz w:val="26"/>
          <w:szCs w:val="26"/>
        </w:rPr>
        <w:t>.</w:t>
      </w:r>
      <w:r w:rsidR="005E3465" w:rsidRPr="00A57376">
        <w:rPr>
          <w:rFonts w:ascii="Times New Roman" w:hAnsi="Times New Roman" w:cs="Times New Roman"/>
          <w:bCs/>
          <w:sz w:val="26"/>
          <w:szCs w:val="26"/>
        </w:rPr>
        <w:t xml:space="preserve">077 nghìn tấn, chiếm 46,5% khối lượng của cả </w:t>
      </w:r>
      <w:r>
        <w:rPr>
          <w:rFonts w:ascii="Times New Roman" w:hAnsi="Times New Roman" w:cs="Times New Roman"/>
          <w:bCs/>
          <w:sz w:val="26"/>
          <w:szCs w:val="26"/>
        </w:rPr>
        <w:t>v</w:t>
      </w:r>
      <w:r w:rsidR="005E3465" w:rsidRPr="00A57376">
        <w:rPr>
          <w:rFonts w:ascii="Times New Roman" w:hAnsi="Times New Roman" w:cs="Times New Roman"/>
          <w:bCs/>
          <w:sz w:val="26"/>
          <w:szCs w:val="26"/>
        </w:rPr>
        <w:t>ùng, đến năm 2016, khối lượng này đạt 28</w:t>
      </w:r>
      <w:r>
        <w:rPr>
          <w:rFonts w:ascii="Times New Roman" w:hAnsi="Times New Roman" w:cs="Times New Roman"/>
          <w:bCs/>
          <w:sz w:val="26"/>
          <w:szCs w:val="26"/>
        </w:rPr>
        <w:t>.</w:t>
      </w:r>
      <w:r w:rsidR="005E3465" w:rsidRPr="00A57376">
        <w:rPr>
          <w:rFonts w:ascii="Times New Roman" w:hAnsi="Times New Roman" w:cs="Times New Roman"/>
          <w:bCs/>
          <w:sz w:val="26"/>
          <w:szCs w:val="26"/>
        </w:rPr>
        <w:t xml:space="preserve">827,8 nghìn tấn, chiếm gần 38% so sới cả </w:t>
      </w:r>
      <w:r>
        <w:rPr>
          <w:rFonts w:ascii="Times New Roman" w:hAnsi="Times New Roman" w:cs="Times New Roman"/>
          <w:bCs/>
          <w:sz w:val="26"/>
          <w:szCs w:val="26"/>
        </w:rPr>
        <w:t>v</w:t>
      </w:r>
      <w:r w:rsidR="005E3465" w:rsidRPr="00A57376">
        <w:rPr>
          <w:rFonts w:ascii="Times New Roman" w:hAnsi="Times New Roman" w:cs="Times New Roman"/>
          <w:bCs/>
          <w:sz w:val="26"/>
          <w:szCs w:val="26"/>
        </w:rPr>
        <w:t xml:space="preserve">ùng. </w:t>
      </w:r>
      <w:r w:rsidR="00663E16" w:rsidRPr="00A57376">
        <w:rPr>
          <w:rFonts w:ascii="Times New Roman" w:hAnsi="Times New Roman" w:cs="Times New Roman"/>
          <w:bCs/>
          <w:sz w:val="26"/>
          <w:szCs w:val="26"/>
        </w:rPr>
        <w:t xml:space="preserve">Trong khi đó, </w:t>
      </w:r>
      <w:r>
        <w:rPr>
          <w:rFonts w:ascii="Times New Roman" w:hAnsi="Times New Roman" w:cs="Times New Roman"/>
          <w:bCs/>
          <w:sz w:val="26"/>
          <w:szCs w:val="26"/>
        </w:rPr>
        <w:t>địa phương</w:t>
      </w:r>
      <w:r w:rsidR="00663E16" w:rsidRPr="00A57376">
        <w:rPr>
          <w:rFonts w:ascii="Times New Roman" w:hAnsi="Times New Roman" w:cs="Times New Roman"/>
          <w:bCs/>
          <w:sz w:val="26"/>
          <w:szCs w:val="26"/>
        </w:rPr>
        <w:t xml:space="preserve"> có cơ cấu khối lượng vận chuyể</w:t>
      </w:r>
      <w:r w:rsidR="005E3465" w:rsidRPr="00A57376">
        <w:rPr>
          <w:rFonts w:ascii="Times New Roman" w:hAnsi="Times New Roman" w:cs="Times New Roman"/>
          <w:bCs/>
          <w:sz w:val="26"/>
          <w:szCs w:val="26"/>
        </w:rPr>
        <w:t>n hàng hó</w:t>
      </w:r>
      <w:r w:rsidR="00663E16" w:rsidRPr="00A57376">
        <w:rPr>
          <w:rFonts w:ascii="Times New Roman" w:hAnsi="Times New Roman" w:cs="Times New Roman"/>
          <w:bCs/>
          <w:sz w:val="26"/>
          <w:szCs w:val="26"/>
        </w:rPr>
        <w:t>a thấp nhất trong vùng là Thừ</w:t>
      </w:r>
      <w:r w:rsidR="005E3465" w:rsidRPr="00A57376">
        <w:rPr>
          <w:rFonts w:ascii="Times New Roman" w:hAnsi="Times New Roman" w:cs="Times New Roman"/>
          <w:bCs/>
          <w:sz w:val="26"/>
          <w:szCs w:val="26"/>
        </w:rPr>
        <w:t>a T</w:t>
      </w:r>
      <w:r w:rsidR="00663E16" w:rsidRPr="00A57376">
        <w:rPr>
          <w:rFonts w:ascii="Times New Roman" w:hAnsi="Times New Roman" w:cs="Times New Roman"/>
          <w:bCs/>
          <w:sz w:val="26"/>
          <w:szCs w:val="26"/>
        </w:rPr>
        <w:t>hiên Huế</w:t>
      </w:r>
      <w:r w:rsidR="005E3465" w:rsidRPr="00A57376">
        <w:rPr>
          <w:rFonts w:ascii="Times New Roman" w:hAnsi="Times New Roman" w:cs="Times New Roman"/>
          <w:bCs/>
          <w:sz w:val="26"/>
          <w:szCs w:val="26"/>
        </w:rPr>
        <w:t xml:space="preserve"> với khối lượng hàng hóa </w:t>
      </w:r>
      <w:r w:rsidR="00DB7E73">
        <w:rPr>
          <w:rFonts w:ascii="Times New Roman" w:hAnsi="Times New Roman" w:cs="Times New Roman"/>
          <w:bCs/>
          <w:sz w:val="26"/>
          <w:szCs w:val="26"/>
        </w:rPr>
        <w:t>vận</w:t>
      </w:r>
      <w:r w:rsidR="005E3465" w:rsidRPr="00A57376">
        <w:rPr>
          <w:rFonts w:ascii="Times New Roman" w:hAnsi="Times New Roman" w:cs="Times New Roman"/>
          <w:bCs/>
          <w:sz w:val="26"/>
          <w:szCs w:val="26"/>
        </w:rPr>
        <w:t xml:space="preserve"> chuyển năm 2016 chỉ đạt 6</w:t>
      </w:r>
      <w:r>
        <w:rPr>
          <w:rFonts w:ascii="Times New Roman" w:hAnsi="Times New Roman" w:cs="Times New Roman"/>
          <w:bCs/>
          <w:sz w:val="26"/>
          <w:szCs w:val="26"/>
        </w:rPr>
        <w:t>.</w:t>
      </w:r>
      <w:r w:rsidR="005E3465" w:rsidRPr="00A57376">
        <w:rPr>
          <w:rFonts w:ascii="Times New Roman" w:hAnsi="Times New Roman" w:cs="Times New Roman"/>
          <w:bCs/>
          <w:sz w:val="26"/>
          <w:szCs w:val="26"/>
        </w:rPr>
        <w:t xml:space="preserve">795,9 nghìn tấn và chỉ bằng hơn 1/5 khối lượng của Đà Nẵng. </w:t>
      </w:r>
      <w:r w:rsidR="00710DF6">
        <w:rPr>
          <w:rFonts w:ascii="Times New Roman" w:hAnsi="Times New Roman" w:cs="Times New Roman"/>
          <w:bCs/>
          <w:sz w:val="26"/>
          <w:szCs w:val="26"/>
        </w:rPr>
        <w:t>Đặc biệt năm 2013,</w:t>
      </w:r>
      <w:r w:rsidR="00710DF6" w:rsidRPr="00A57376">
        <w:rPr>
          <w:rFonts w:ascii="Times New Roman" w:hAnsi="Times New Roman" w:cs="Times New Roman"/>
          <w:bCs/>
          <w:sz w:val="26"/>
          <w:szCs w:val="26"/>
        </w:rPr>
        <w:t xml:space="preserve"> tỉnh Quảng Nam</w:t>
      </w:r>
      <w:r w:rsidR="00710DF6">
        <w:rPr>
          <w:rFonts w:ascii="Times New Roman" w:hAnsi="Times New Roman" w:cs="Times New Roman"/>
          <w:bCs/>
          <w:sz w:val="26"/>
          <w:szCs w:val="26"/>
        </w:rPr>
        <w:t xml:space="preserve"> có</w:t>
      </w:r>
      <w:r w:rsidR="00710DF6" w:rsidRPr="00A57376">
        <w:rPr>
          <w:rFonts w:ascii="Times New Roman" w:hAnsi="Times New Roman" w:cs="Times New Roman"/>
          <w:bCs/>
          <w:sz w:val="26"/>
          <w:szCs w:val="26"/>
        </w:rPr>
        <w:t xml:space="preserve"> khối lượng vận chuyển tăng 60% so với nă</w:t>
      </w:r>
      <w:r w:rsidR="00710DF6">
        <w:rPr>
          <w:rFonts w:ascii="Times New Roman" w:hAnsi="Times New Roman" w:cs="Times New Roman"/>
          <w:bCs/>
          <w:sz w:val="26"/>
          <w:szCs w:val="26"/>
        </w:rPr>
        <w:t>m</w:t>
      </w:r>
      <w:r w:rsidR="00710DF6" w:rsidRPr="00A57376">
        <w:rPr>
          <w:rFonts w:ascii="Times New Roman" w:hAnsi="Times New Roman" w:cs="Times New Roman"/>
          <w:bCs/>
          <w:sz w:val="26"/>
          <w:szCs w:val="26"/>
        </w:rPr>
        <w:t xml:space="preserve"> 2012, </w:t>
      </w:r>
      <w:r w:rsidR="00DB7E73">
        <w:rPr>
          <w:rFonts w:ascii="Times New Roman" w:hAnsi="Times New Roman" w:cs="Times New Roman"/>
          <w:bCs/>
          <w:sz w:val="26"/>
          <w:szCs w:val="26"/>
        </w:rPr>
        <w:t>những năm tiếp theo khối lượng hàng hóa vận chuyển có biến động tăng, giảm nhưng nhìn chung vẫn có xu hướng tăng nhanh. Điều này xuất phát từ thực tế, tỉnh Quảng Nam có d</w:t>
      </w:r>
      <w:r w:rsidR="00710DF6" w:rsidRPr="00A57376">
        <w:rPr>
          <w:rFonts w:ascii="Times New Roman" w:hAnsi="Times New Roman" w:cs="Times New Roman"/>
          <w:bCs/>
          <w:sz w:val="26"/>
          <w:szCs w:val="26"/>
        </w:rPr>
        <w:t xml:space="preserve">iện tích rộng nhất </w:t>
      </w:r>
      <w:r w:rsidR="00DB7E73">
        <w:rPr>
          <w:rFonts w:ascii="Times New Roman" w:hAnsi="Times New Roman" w:cs="Times New Roman"/>
          <w:bCs/>
          <w:sz w:val="26"/>
          <w:szCs w:val="26"/>
        </w:rPr>
        <w:t>v</w:t>
      </w:r>
      <w:r w:rsidR="00710DF6" w:rsidRPr="00A57376">
        <w:rPr>
          <w:rFonts w:ascii="Times New Roman" w:hAnsi="Times New Roman" w:cs="Times New Roman"/>
          <w:bCs/>
          <w:sz w:val="26"/>
          <w:szCs w:val="26"/>
        </w:rPr>
        <w:t xml:space="preserve">ùng KTTĐMT, với hệ thống giao thông thuận lợi, Quảng Nam cũng có rất nhiều tiềm năm trong phát triển vận tải hàng hóa. </w:t>
      </w:r>
    </w:p>
    <w:p w:rsidR="000A0EA6" w:rsidRPr="00833FCA" w:rsidRDefault="000A0EA6" w:rsidP="00A57376">
      <w:pPr>
        <w:spacing w:after="0" w:line="360" w:lineRule="auto"/>
        <w:jc w:val="center"/>
        <w:rPr>
          <w:rFonts w:ascii="Times New Roman" w:hAnsi="Times New Roman" w:cs="Times New Roman"/>
          <w:b/>
          <w:iCs/>
          <w:sz w:val="26"/>
          <w:szCs w:val="26"/>
        </w:rPr>
      </w:pPr>
      <w:r w:rsidRPr="00833FCA">
        <w:rPr>
          <w:rFonts w:ascii="Times New Roman" w:hAnsi="Times New Roman" w:cs="Times New Roman"/>
          <w:b/>
          <w:iCs/>
          <w:sz w:val="26"/>
          <w:szCs w:val="26"/>
        </w:rPr>
        <w:t>Bảng 4. Tốc độ tăng trưởng khối lượng vận chuyển hàng hóa hàng năm phân theo địa phương vùng KTTĐ MT 2012 – 2016</w:t>
      </w:r>
    </w:p>
    <w:p w:rsidR="000A0EA6" w:rsidRPr="000279BD" w:rsidRDefault="000A0EA6" w:rsidP="00A57376">
      <w:pPr>
        <w:spacing w:after="0" w:line="360" w:lineRule="auto"/>
        <w:jc w:val="right"/>
        <w:rPr>
          <w:rFonts w:ascii="Times New Roman" w:hAnsi="Times New Roman" w:cs="Times New Roman"/>
          <w:bCs/>
          <w:i/>
          <w:iCs/>
          <w:sz w:val="26"/>
          <w:szCs w:val="26"/>
        </w:rPr>
      </w:pPr>
      <w:r w:rsidRPr="000279BD">
        <w:rPr>
          <w:rFonts w:ascii="Times New Roman" w:hAnsi="Times New Roman" w:cs="Times New Roman"/>
          <w:bCs/>
          <w:i/>
          <w:iCs/>
          <w:sz w:val="26"/>
          <w:szCs w:val="26"/>
        </w:rPr>
        <w:t>Đơn vị: %</w:t>
      </w:r>
    </w:p>
    <w:tbl>
      <w:tblPr>
        <w:tblW w:w="9468" w:type="dxa"/>
        <w:tblLayout w:type="fixed"/>
        <w:tblLook w:val="04A0" w:firstRow="1" w:lastRow="0" w:firstColumn="1" w:lastColumn="0" w:noHBand="0" w:noVBand="1"/>
      </w:tblPr>
      <w:tblGrid>
        <w:gridCol w:w="2448"/>
        <w:gridCol w:w="900"/>
        <w:gridCol w:w="990"/>
        <w:gridCol w:w="990"/>
        <w:gridCol w:w="900"/>
        <w:gridCol w:w="990"/>
        <w:gridCol w:w="2250"/>
      </w:tblGrid>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Địa phương</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2012</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2013</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2014</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2015</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2016</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0279BD" w:rsidRDefault="00DB7E73"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Tốc độ tăng trưởng trung bình</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lastRenderedPageBreak/>
              <w:t>Thừa Thiên Huế</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6,5</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7,1</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7,5</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8,6</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7,2</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6,5</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2,4</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4,0</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3,3</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60,0</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5,3</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-21,2</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50,3</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23,6</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0,3</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6,9</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15,3</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8,7</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7,8</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Bình Định</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17,3</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4,7</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15,9</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13,6</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12,9</w:t>
            </w:r>
          </w:p>
        </w:tc>
      </w:tr>
      <w:tr w:rsidR="00DB7E73" w:rsidRPr="00A57376" w:rsidTr="000A0EA6">
        <w:trPr>
          <w:trHeight w:val="20"/>
        </w:trPr>
        <w:tc>
          <w:tcPr>
            <w:tcW w:w="2448"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Vùng KTTĐMT</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14,4</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6,0</w:t>
            </w:r>
          </w:p>
        </w:tc>
        <w:tc>
          <w:tcPr>
            <w:tcW w:w="90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2,5</w:t>
            </w:r>
          </w:p>
        </w:tc>
        <w:tc>
          <w:tcPr>
            <w:tcW w:w="99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13,9</w:t>
            </w:r>
          </w:p>
        </w:tc>
        <w:tc>
          <w:tcPr>
            <w:tcW w:w="2250" w:type="dxa"/>
            <w:tcBorders>
              <w:top w:val="single" w:sz="4" w:space="0" w:color="auto"/>
              <w:left w:val="single" w:sz="4" w:space="0" w:color="auto"/>
              <w:bottom w:val="single" w:sz="4" w:space="0" w:color="auto"/>
              <w:right w:val="single" w:sz="4" w:space="0" w:color="auto"/>
            </w:tcBorders>
            <w:vAlign w:val="center"/>
          </w:tcPr>
          <w:p w:rsidR="00DB7E73" w:rsidRPr="00A57376" w:rsidRDefault="00DB7E73" w:rsidP="00DB7E73">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lang w:val="pt-BR"/>
              </w:rPr>
              <w:t>9,2</w:t>
            </w:r>
          </w:p>
        </w:tc>
      </w:tr>
    </w:tbl>
    <w:p w:rsidR="000A0EA6" w:rsidRPr="00A57376" w:rsidRDefault="000A0EA6" w:rsidP="00A57376">
      <w:pPr>
        <w:spacing w:after="0" w:line="360" w:lineRule="auto"/>
        <w:jc w:val="right"/>
        <w:rPr>
          <w:rFonts w:ascii="Times New Roman" w:hAnsi="Times New Roman" w:cs="Times New Roman"/>
          <w:bCs/>
          <w:i/>
          <w:sz w:val="26"/>
          <w:szCs w:val="26"/>
        </w:rPr>
      </w:pPr>
      <w:r w:rsidRPr="00A57376">
        <w:rPr>
          <w:rFonts w:ascii="Times New Roman" w:hAnsi="Times New Roman" w:cs="Times New Roman"/>
          <w:bCs/>
          <w:i/>
          <w:sz w:val="26"/>
          <w:szCs w:val="26"/>
        </w:rPr>
        <w:t>Nguồn: Tính toán theo số liệu của Tổng cục thống kê.</w:t>
      </w:r>
    </w:p>
    <w:p w:rsidR="00D9379C" w:rsidRPr="00A57376" w:rsidRDefault="00CD354C" w:rsidP="00A24B28">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Các tỉnh Bình Định và Quảng Nam mặc dù khối lượng vận tải hàng hóa vẫn còn ở mức trung bình nhưng có thể thấy tốc độ tăng trưởng của 2 tỉnh này rất cao trong các năm gần đây. Giai đoạn 201</w:t>
      </w:r>
      <w:r w:rsidR="00A24B28">
        <w:rPr>
          <w:rFonts w:ascii="Times New Roman" w:hAnsi="Times New Roman" w:cs="Times New Roman"/>
          <w:bCs/>
          <w:sz w:val="26"/>
          <w:szCs w:val="26"/>
        </w:rPr>
        <w:t>2</w:t>
      </w:r>
      <w:r w:rsidRPr="00A57376">
        <w:rPr>
          <w:rFonts w:ascii="Times New Roman" w:hAnsi="Times New Roman" w:cs="Times New Roman"/>
          <w:bCs/>
          <w:sz w:val="26"/>
          <w:szCs w:val="26"/>
        </w:rPr>
        <w:t>-2016, tốc độ tăng trưởng khối lượng hàng hóa vận chuyển của Quảng Nam là 23,6% và của Bình Định là 12,9%.</w:t>
      </w:r>
      <w:r w:rsidR="00A24B28">
        <w:rPr>
          <w:rFonts w:ascii="Times New Roman" w:hAnsi="Times New Roman" w:cs="Times New Roman"/>
          <w:bCs/>
          <w:sz w:val="26"/>
          <w:szCs w:val="26"/>
        </w:rPr>
        <w:t xml:space="preserve"> </w:t>
      </w:r>
    </w:p>
    <w:p w:rsidR="009E1DFE" w:rsidRPr="00DB7E73" w:rsidRDefault="00D9379C" w:rsidP="00A57376">
      <w:pPr>
        <w:spacing w:after="0" w:line="360" w:lineRule="auto"/>
        <w:jc w:val="center"/>
        <w:rPr>
          <w:rFonts w:ascii="Times New Roman" w:hAnsi="Times New Roman" w:cs="Times New Roman"/>
          <w:b/>
          <w:iCs/>
          <w:sz w:val="26"/>
          <w:szCs w:val="26"/>
        </w:rPr>
      </w:pPr>
      <w:r w:rsidRPr="00DB7E73">
        <w:rPr>
          <w:rFonts w:ascii="Times New Roman" w:hAnsi="Times New Roman" w:cs="Times New Roman"/>
          <w:b/>
          <w:iCs/>
          <w:sz w:val="26"/>
          <w:szCs w:val="26"/>
        </w:rPr>
        <w:t>Bả</w:t>
      </w:r>
      <w:r w:rsidR="006F31EA" w:rsidRPr="00DB7E73">
        <w:rPr>
          <w:rFonts w:ascii="Times New Roman" w:hAnsi="Times New Roman" w:cs="Times New Roman"/>
          <w:b/>
          <w:iCs/>
          <w:sz w:val="26"/>
          <w:szCs w:val="26"/>
        </w:rPr>
        <w:t>ng 5</w:t>
      </w:r>
      <w:r w:rsidRPr="00DB7E73">
        <w:rPr>
          <w:rFonts w:ascii="Times New Roman" w:hAnsi="Times New Roman" w:cs="Times New Roman"/>
          <w:b/>
          <w:iCs/>
          <w:sz w:val="26"/>
          <w:szCs w:val="26"/>
        </w:rPr>
        <w:t>. Khối lượng hàng hóa luân chuyển hàng năm phân theo địa phương vùng KTTĐMT 2012 – 2016</w:t>
      </w:r>
    </w:p>
    <w:p w:rsidR="00D9379C" w:rsidRPr="00A57376" w:rsidRDefault="00D9379C" w:rsidP="00A57376">
      <w:pPr>
        <w:spacing w:after="0" w:line="360" w:lineRule="auto"/>
        <w:jc w:val="right"/>
        <w:rPr>
          <w:rFonts w:ascii="Times New Roman" w:hAnsi="Times New Roman" w:cs="Times New Roman"/>
          <w:bCs/>
          <w:sz w:val="26"/>
          <w:szCs w:val="26"/>
        </w:rPr>
      </w:pPr>
      <w:r w:rsidRPr="00A57376">
        <w:rPr>
          <w:rFonts w:ascii="Times New Roman" w:hAnsi="Times New Roman" w:cs="Times New Roman"/>
          <w:bCs/>
          <w:sz w:val="26"/>
          <w:szCs w:val="26"/>
        </w:rPr>
        <w:t>Đơn vị: Triệu tấn/km</w:t>
      </w:r>
    </w:p>
    <w:tbl>
      <w:tblPr>
        <w:tblStyle w:val="TableGrid"/>
        <w:tblW w:w="9468" w:type="dxa"/>
        <w:tblLayout w:type="fixed"/>
        <w:tblLook w:val="04A0" w:firstRow="1" w:lastRow="0" w:firstColumn="1" w:lastColumn="0" w:noHBand="0" w:noVBand="1"/>
      </w:tblPr>
      <w:tblGrid>
        <w:gridCol w:w="2448"/>
        <w:gridCol w:w="1350"/>
        <w:gridCol w:w="1350"/>
        <w:gridCol w:w="1440"/>
        <w:gridCol w:w="1440"/>
        <w:gridCol w:w="1440"/>
      </w:tblGrid>
      <w:tr w:rsidR="00DB7E73" w:rsidRPr="00A57376" w:rsidTr="00D9379C">
        <w:trPr>
          <w:trHeight w:val="519"/>
        </w:trPr>
        <w:tc>
          <w:tcPr>
            <w:tcW w:w="2448"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Địa phương</w:t>
            </w:r>
          </w:p>
        </w:tc>
        <w:tc>
          <w:tcPr>
            <w:tcW w:w="1350"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2012</w:t>
            </w:r>
          </w:p>
        </w:tc>
        <w:tc>
          <w:tcPr>
            <w:tcW w:w="1350"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2013</w:t>
            </w:r>
          </w:p>
        </w:tc>
        <w:tc>
          <w:tcPr>
            <w:tcW w:w="1440"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2014</w:t>
            </w:r>
          </w:p>
        </w:tc>
        <w:tc>
          <w:tcPr>
            <w:tcW w:w="1440"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2015</w:t>
            </w:r>
          </w:p>
        </w:tc>
        <w:tc>
          <w:tcPr>
            <w:tcW w:w="1440" w:type="dxa"/>
            <w:vAlign w:val="center"/>
          </w:tcPr>
          <w:p w:rsidR="00DB7E73" w:rsidRPr="00DB7E73" w:rsidRDefault="00DB7E73" w:rsidP="00DB7E73">
            <w:pPr>
              <w:spacing w:line="360" w:lineRule="auto"/>
              <w:jc w:val="center"/>
              <w:rPr>
                <w:rFonts w:ascii="Times New Roman" w:hAnsi="Times New Roman" w:cs="Times New Roman"/>
                <w:b/>
                <w:sz w:val="26"/>
                <w:szCs w:val="26"/>
              </w:rPr>
            </w:pPr>
            <w:r w:rsidRPr="00DB7E73">
              <w:rPr>
                <w:rFonts w:ascii="Times New Roman" w:hAnsi="Times New Roman" w:cs="Times New Roman"/>
                <w:b/>
                <w:sz w:val="26"/>
                <w:szCs w:val="26"/>
              </w:rPr>
              <w:t>2016</w:t>
            </w:r>
          </w:p>
        </w:tc>
      </w:tr>
      <w:tr w:rsidR="00DB7E73" w:rsidRPr="00A57376" w:rsidTr="00D9379C">
        <w:trPr>
          <w:trHeight w:val="519"/>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Cả nước</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73</w:t>
            </w:r>
            <w:r>
              <w:rPr>
                <w:rFonts w:ascii="Times New Roman" w:hAnsi="Times New Roman" w:cs="Times New Roman"/>
                <w:bCs/>
                <w:sz w:val="26"/>
                <w:szCs w:val="26"/>
              </w:rPr>
              <w:t>.</w:t>
            </w:r>
            <w:r w:rsidRPr="00A57376">
              <w:rPr>
                <w:rFonts w:ascii="Times New Roman" w:hAnsi="Times New Roman" w:cs="Times New Roman"/>
                <w:bCs/>
                <w:sz w:val="26"/>
                <w:szCs w:val="26"/>
              </w:rPr>
              <w:t>572,1</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97</w:t>
            </w:r>
            <w:r>
              <w:rPr>
                <w:rFonts w:ascii="Times New Roman" w:hAnsi="Times New Roman" w:cs="Times New Roman"/>
                <w:bCs/>
                <w:sz w:val="26"/>
                <w:szCs w:val="26"/>
              </w:rPr>
              <w:t>.</w:t>
            </w:r>
            <w:r w:rsidRPr="00A57376">
              <w:rPr>
                <w:rFonts w:ascii="Times New Roman" w:hAnsi="Times New Roman" w:cs="Times New Roman"/>
                <w:bCs/>
                <w:sz w:val="26"/>
                <w:szCs w:val="26"/>
              </w:rPr>
              <w:t>587,4</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102</w:t>
            </w:r>
            <w:r>
              <w:rPr>
                <w:rFonts w:ascii="Times New Roman" w:hAnsi="Times New Roman" w:cs="Times New Roman"/>
                <w:bCs/>
                <w:sz w:val="26"/>
                <w:szCs w:val="26"/>
              </w:rPr>
              <w:t>.</w:t>
            </w:r>
            <w:r w:rsidRPr="00A57376">
              <w:rPr>
                <w:rFonts w:ascii="Times New Roman" w:hAnsi="Times New Roman" w:cs="Times New Roman"/>
                <w:bCs/>
                <w:sz w:val="26"/>
                <w:szCs w:val="26"/>
              </w:rPr>
              <w:t>933,5</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111</w:t>
            </w:r>
            <w:r>
              <w:rPr>
                <w:rFonts w:ascii="Times New Roman" w:hAnsi="Times New Roman" w:cs="Times New Roman"/>
                <w:bCs/>
                <w:sz w:val="26"/>
                <w:szCs w:val="26"/>
              </w:rPr>
              <w:t>.</w:t>
            </w:r>
            <w:r w:rsidRPr="00A57376">
              <w:rPr>
                <w:rFonts w:ascii="Times New Roman" w:hAnsi="Times New Roman" w:cs="Times New Roman"/>
                <w:bCs/>
                <w:sz w:val="26"/>
                <w:szCs w:val="26"/>
              </w:rPr>
              <w:t>964,4</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124</w:t>
            </w:r>
            <w:r>
              <w:rPr>
                <w:rFonts w:ascii="Times New Roman" w:hAnsi="Times New Roman" w:cs="Times New Roman"/>
                <w:bCs/>
                <w:sz w:val="26"/>
                <w:szCs w:val="26"/>
              </w:rPr>
              <w:t>.</w:t>
            </w:r>
            <w:r w:rsidRPr="00A57376">
              <w:rPr>
                <w:rFonts w:ascii="Times New Roman" w:hAnsi="Times New Roman" w:cs="Times New Roman"/>
                <w:bCs/>
                <w:sz w:val="26"/>
                <w:szCs w:val="26"/>
              </w:rPr>
              <w:t>517,7</w:t>
            </w:r>
          </w:p>
        </w:tc>
      </w:tr>
      <w:tr w:rsidR="00DB7E73" w:rsidRPr="00A57376" w:rsidTr="00D9379C">
        <w:trPr>
          <w:trHeight w:val="534"/>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Thừa Thiên Huế</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450,5</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488,9</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514,5</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528,4</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646,0</w:t>
            </w:r>
          </w:p>
        </w:tc>
      </w:tr>
      <w:tr w:rsidR="00DB7E73" w:rsidRPr="00A57376" w:rsidTr="00D9379C">
        <w:trPr>
          <w:trHeight w:val="519"/>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2</w:t>
            </w:r>
            <w:r>
              <w:rPr>
                <w:rFonts w:ascii="Times New Roman" w:hAnsi="Times New Roman" w:cs="Times New Roman"/>
                <w:bCs/>
                <w:sz w:val="26"/>
                <w:szCs w:val="26"/>
              </w:rPr>
              <w:t>.</w:t>
            </w:r>
            <w:r w:rsidRPr="00A57376">
              <w:rPr>
                <w:rFonts w:ascii="Times New Roman" w:hAnsi="Times New Roman" w:cs="Times New Roman"/>
                <w:bCs/>
                <w:sz w:val="26"/>
                <w:szCs w:val="26"/>
              </w:rPr>
              <w:t>437,5</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2</w:t>
            </w:r>
            <w:r>
              <w:rPr>
                <w:rFonts w:ascii="Times New Roman" w:hAnsi="Times New Roman" w:cs="Times New Roman"/>
                <w:bCs/>
                <w:sz w:val="26"/>
                <w:szCs w:val="26"/>
              </w:rPr>
              <w:t>.</w:t>
            </w:r>
            <w:r w:rsidRPr="00A57376">
              <w:rPr>
                <w:rFonts w:ascii="Times New Roman" w:hAnsi="Times New Roman" w:cs="Times New Roman"/>
                <w:bCs/>
                <w:sz w:val="26"/>
                <w:szCs w:val="26"/>
              </w:rPr>
              <w:t>292,1</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2</w:t>
            </w:r>
            <w:r>
              <w:rPr>
                <w:rFonts w:ascii="Times New Roman" w:hAnsi="Times New Roman" w:cs="Times New Roman"/>
                <w:bCs/>
                <w:sz w:val="26"/>
                <w:szCs w:val="26"/>
              </w:rPr>
              <w:t>.</w:t>
            </w:r>
            <w:r w:rsidRPr="00A57376">
              <w:rPr>
                <w:rFonts w:ascii="Times New Roman" w:hAnsi="Times New Roman" w:cs="Times New Roman"/>
                <w:bCs/>
                <w:sz w:val="26"/>
                <w:szCs w:val="26"/>
              </w:rPr>
              <w:t>418,6</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2</w:t>
            </w:r>
            <w:r>
              <w:rPr>
                <w:rFonts w:ascii="Times New Roman" w:hAnsi="Times New Roman" w:cs="Times New Roman"/>
                <w:bCs/>
                <w:sz w:val="26"/>
                <w:szCs w:val="26"/>
              </w:rPr>
              <w:t>.</w:t>
            </w:r>
            <w:r w:rsidRPr="00A57376">
              <w:rPr>
                <w:rFonts w:ascii="Times New Roman" w:hAnsi="Times New Roman" w:cs="Times New Roman"/>
                <w:bCs/>
                <w:sz w:val="26"/>
                <w:szCs w:val="26"/>
              </w:rPr>
              <w:t>395,9</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2</w:t>
            </w:r>
            <w:r>
              <w:rPr>
                <w:rFonts w:ascii="Times New Roman" w:hAnsi="Times New Roman" w:cs="Times New Roman"/>
                <w:bCs/>
                <w:sz w:val="26"/>
                <w:szCs w:val="26"/>
              </w:rPr>
              <w:t>.</w:t>
            </w:r>
            <w:r w:rsidRPr="00A57376">
              <w:rPr>
                <w:rFonts w:ascii="Times New Roman" w:hAnsi="Times New Roman" w:cs="Times New Roman"/>
                <w:bCs/>
                <w:sz w:val="26"/>
                <w:szCs w:val="26"/>
              </w:rPr>
              <w:t>857,6</w:t>
            </w:r>
          </w:p>
        </w:tc>
      </w:tr>
      <w:tr w:rsidR="00DB7E73" w:rsidRPr="00A57376" w:rsidTr="00D9379C">
        <w:trPr>
          <w:trHeight w:val="534"/>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563,2</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573,6</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593,8</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665,1</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718,9</w:t>
            </w:r>
          </w:p>
        </w:tc>
      </w:tr>
      <w:tr w:rsidR="00DB7E73" w:rsidRPr="00A57376" w:rsidTr="00D9379C">
        <w:trPr>
          <w:trHeight w:val="519"/>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064,7</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089,7</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105,9</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203,3</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265,0</w:t>
            </w:r>
          </w:p>
        </w:tc>
      </w:tr>
      <w:tr w:rsidR="00DB7E73" w:rsidRPr="00A57376" w:rsidTr="00D9379C">
        <w:trPr>
          <w:trHeight w:val="534"/>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Bình Định</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159,5</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236,1</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295,6</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364,5</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1</w:t>
            </w:r>
            <w:r>
              <w:rPr>
                <w:rFonts w:ascii="Times New Roman" w:hAnsi="Times New Roman" w:cs="Times New Roman"/>
                <w:bCs/>
                <w:sz w:val="26"/>
                <w:szCs w:val="26"/>
              </w:rPr>
              <w:t>.</w:t>
            </w:r>
            <w:r w:rsidRPr="00A57376">
              <w:rPr>
                <w:rFonts w:ascii="Times New Roman" w:hAnsi="Times New Roman" w:cs="Times New Roman"/>
                <w:bCs/>
                <w:sz w:val="26"/>
                <w:szCs w:val="26"/>
              </w:rPr>
              <w:t>464,1</w:t>
            </w:r>
          </w:p>
        </w:tc>
      </w:tr>
      <w:tr w:rsidR="00DB7E73" w:rsidRPr="00A57376" w:rsidTr="00D9379C">
        <w:trPr>
          <w:trHeight w:val="467"/>
        </w:trPr>
        <w:tc>
          <w:tcPr>
            <w:tcW w:w="2448" w:type="dxa"/>
            <w:vAlign w:val="center"/>
          </w:tcPr>
          <w:p w:rsidR="00DB7E73" w:rsidRPr="00A57376" w:rsidRDefault="00DB7E73" w:rsidP="00DB7E73">
            <w:pPr>
              <w:spacing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Vùng KTTĐMT</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w:t>
            </w:r>
            <w:r>
              <w:rPr>
                <w:rFonts w:ascii="Times New Roman" w:hAnsi="Times New Roman" w:cs="Times New Roman"/>
                <w:bCs/>
                <w:sz w:val="26"/>
                <w:szCs w:val="26"/>
              </w:rPr>
              <w:t>.</w:t>
            </w:r>
            <w:r w:rsidRPr="00A57376">
              <w:rPr>
                <w:rFonts w:ascii="Times New Roman" w:hAnsi="Times New Roman" w:cs="Times New Roman"/>
                <w:bCs/>
                <w:sz w:val="26"/>
                <w:szCs w:val="26"/>
              </w:rPr>
              <w:t>675,4</w:t>
            </w:r>
          </w:p>
        </w:tc>
        <w:tc>
          <w:tcPr>
            <w:tcW w:w="135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w:t>
            </w:r>
            <w:r>
              <w:rPr>
                <w:rFonts w:ascii="Times New Roman" w:hAnsi="Times New Roman" w:cs="Times New Roman"/>
                <w:bCs/>
                <w:sz w:val="26"/>
                <w:szCs w:val="26"/>
              </w:rPr>
              <w:t>.</w:t>
            </w:r>
            <w:r w:rsidRPr="00A57376">
              <w:rPr>
                <w:rFonts w:ascii="Times New Roman" w:hAnsi="Times New Roman" w:cs="Times New Roman"/>
                <w:bCs/>
                <w:sz w:val="26"/>
                <w:szCs w:val="26"/>
              </w:rPr>
              <w:t>680,4</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5</w:t>
            </w:r>
            <w:r>
              <w:rPr>
                <w:rFonts w:ascii="Times New Roman" w:hAnsi="Times New Roman" w:cs="Times New Roman"/>
                <w:bCs/>
                <w:sz w:val="26"/>
                <w:szCs w:val="26"/>
              </w:rPr>
              <w:t>.</w:t>
            </w:r>
            <w:r w:rsidRPr="00A57376">
              <w:rPr>
                <w:rFonts w:ascii="Times New Roman" w:hAnsi="Times New Roman" w:cs="Times New Roman"/>
                <w:bCs/>
                <w:sz w:val="26"/>
                <w:szCs w:val="26"/>
              </w:rPr>
              <w:t>928,4</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6</w:t>
            </w:r>
            <w:r>
              <w:rPr>
                <w:rFonts w:ascii="Times New Roman" w:hAnsi="Times New Roman" w:cs="Times New Roman"/>
                <w:bCs/>
                <w:sz w:val="26"/>
                <w:szCs w:val="26"/>
              </w:rPr>
              <w:t>.</w:t>
            </w:r>
            <w:r w:rsidRPr="00A57376">
              <w:rPr>
                <w:rFonts w:ascii="Times New Roman" w:hAnsi="Times New Roman" w:cs="Times New Roman"/>
                <w:bCs/>
                <w:sz w:val="26"/>
                <w:szCs w:val="26"/>
              </w:rPr>
              <w:t>157,2</w:t>
            </w:r>
          </w:p>
        </w:tc>
        <w:tc>
          <w:tcPr>
            <w:tcW w:w="1440" w:type="dxa"/>
            <w:vAlign w:val="center"/>
          </w:tcPr>
          <w:p w:rsidR="00DB7E73" w:rsidRPr="00A57376" w:rsidRDefault="00DB7E73" w:rsidP="00DB7E73">
            <w:pPr>
              <w:spacing w:line="360" w:lineRule="auto"/>
              <w:ind w:right="6"/>
              <w:jc w:val="right"/>
              <w:rPr>
                <w:rFonts w:ascii="Times New Roman" w:hAnsi="Times New Roman" w:cs="Times New Roman"/>
                <w:bCs/>
                <w:sz w:val="26"/>
                <w:szCs w:val="26"/>
              </w:rPr>
            </w:pPr>
            <w:r w:rsidRPr="00A57376">
              <w:rPr>
                <w:rFonts w:ascii="Times New Roman" w:hAnsi="Times New Roman" w:cs="Times New Roman"/>
                <w:bCs/>
                <w:sz w:val="26"/>
                <w:szCs w:val="26"/>
              </w:rPr>
              <w:t>6</w:t>
            </w:r>
            <w:r>
              <w:rPr>
                <w:rFonts w:ascii="Times New Roman" w:hAnsi="Times New Roman" w:cs="Times New Roman"/>
                <w:bCs/>
                <w:sz w:val="26"/>
                <w:szCs w:val="26"/>
              </w:rPr>
              <w:t>.</w:t>
            </w:r>
            <w:r w:rsidRPr="00A57376">
              <w:rPr>
                <w:rFonts w:ascii="Times New Roman" w:hAnsi="Times New Roman" w:cs="Times New Roman"/>
                <w:bCs/>
                <w:sz w:val="26"/>
                <w:szCs w:val="26"/>
              </w:rPr>
              <w:t>951,6</w:t>
            </w:r>
          </w:p>
        </w:tc>
      </w:tr>
      <w:tr w:rsidR="00DB7E73" w:rsidRPr="00A57376" w:rsidTr="00D9379C">
        <w:trPr>
          <w:trHeight w:val="534"/>
        </w:trPr>
        <w:tc>
          <w:tcPr>
            <w:tcW w:w="2448" w:type="dxa"/>
            <w:vAlign w:val="center"/>
          </w:tcPr>
          <w:p w:rsidR="00DB7E73" w:rsidRPr="00A57376" w:rsidRDefault="00DB7E73" w:rsidP="00DB7E73">
            <w:pPr>
              <w:jc w:val="both"/>
              <w:rPr>
                <w:rFonts w:ascii="Times New Roman" w:hAnsi="Times New Roman" w:cs="Times New Roman"/>
                <w:bCs/>
                <w:sz w:val="26"/>
                <w:szCs w:val="26"/>
              </w:rPr>
            </w:pPr>
            <w:r w:rsidRPr="00A57376">
              <w:rPr>
                <w:rFonts w:ascii="Times New Roman" w:hAnsi="Times New Roman" w:cs="Times New Roman"/>
                <w:bCs/>
                <w:sz w:val="26"/>
                <w:szCs w:val="26"/>
              </w:rPr>
              <w:t>% của Vùng so với cả nước</w:t>
            </w:r>
          </w:p>
        </w:tc>
        <w:tc>
          <w:tcPr>
            <w:tcW w:w="1350" w:type="dxa"/>
            <w:vAlign w:val="center"/>
          </w:tcPr>
          <w:p w:rsidR="00DB7E73" w:rsidRPr="00A57376" w:rsidRDefault="00DB7E73" w:rsidP="00DB7E73">
            <w:pPr>
              <w:jc w:val="center"/>
              <w:rPr>
                <w:rFonts w:ascii="Times New Roman" w:hAnsi="Times New Roman" w:cs="Times New Roman"/>
                <w:bCs/>
                <w:sz w:val="26"/>
                <w:szCs w:val="26"/>
              </w:rPr>
            </w:pPr>
            <w:r w:rsidRPr="00A57376">
              <w:rPr>
                <w:rFonts w:ascii="Times New Roman" w:hAnsi="Times New Roman" w:cs="Times New Roman"/>
                <w:bCs/>
                <w:sz w:val="26"/>
                <w:szCs w:val="26"/>
              </w:rPr>
              <w:t>7,7</w:t>
            </w:r>
          </w:p>
        </w:tc>
        <w:tc>
          <w:tcPr>
            <w:tcW w:w="1350" w:type="dxa"/>
            <w:vAlign w:val="center"/>
          </w:tcPr>
          <w:p w:rsidR="00DB7E73" w:rsidRPr="00A57376" w:rsidRDefault="00DB7E73" w:rsidP="00DB7E73">
            <w:pPr>
              <w:jc w:val="center"/>
              <w:rPr>
                <w:rFonts w:ascii="Times New Roman" w:hAnsi="Times New Roman" w:cs="Times New Roman"/>
                <w:bCs/>
                <w:sz w:val="26"/>
                <w:szCs w:val="26"/>
              </w:rPr>
            </w:pPr>
            <w:r w:rsidRPr="00A57376">
              <w:rPr>
                <w:rFonts w:ascii="Times New Roman" w:hAnsi="Times New Roman" w:cs="Times New Roman"/>
                <w:bCs/>
                <w:sz w:val="26"/>
                <w:szCs w:val="26"/>
              </w:rPr>
              <w:t>5,8</w:t>
            </w:r>
          </w:p>
        </w:tc>
        <w:tc>
          <w:tcPr>
            <w:tcW w:w="1440" w:type="dxa"/>
            <w:vAlign w:val="center"/>
          </w:tcPr>
          <w:p w:rsidR="00DB7E73" w:rsidRPr="00A57376" w:rsidRDefault="00DB7E73" w:rsidP="00DB7E73">
            <w:pPr>
              <w:jc w:val="center"/>
              <w:rPr>
                <w:rFonts w:ascii="Times New Roman" w:hAnsi="Times New Roman" w:cs="Times New Roman"/>
                <w:bCs/>
                <w:sz w:val="26"/>
                <w:szCs w:val="26"/>
              </w:rPr>
            </w:pPr>
            <w:r w:rsidRPr="00A57376">
              <w:rPr>
                <w:rFonts w:ascii="Times New Roman" w:hAnsi="Times New Roman" w:cs="Times New Roman"/>
                <w:bCs/>
                <w:sz w:val="26"/>
                <w:szCs w:val="26"/>
              </w:rPr>
              <w:t>5,8</w:t>
            </w:r>
          </w:p>
        </w:tc>
        <w:tc>
          <w:tcPr>
            <w:tcW w:w="1440" w:type="dxa"/>
            <w:vAlign w:val="center"/>
          </w:tcPr>
          <w:p w:rsidR="00DB7E73" w:rsidRPr="00A57376" w:rsidRDefault="00DB7E73" w:rsidP="00DB7E73">
            <w:pPr>
              <w:jc w:val="center"/>
              <w:rPr>
                <w:rFonts w:ascii="Times New Roman" w:hAnsi="Times New Roman" w:cs="Times New Roman"/>
                <w:bCs/>
                <w:sz w:val="26"/>
                <w:szCs w:val="26"/>
              </w:rPr>
            </w:pPr>
            <w:r w:rsidRPr="00A57376">
              <w:rPr>
                <w:rFonts w:ascii="Times New Roman" w:hAnsi="Times New Roman" w:cs="Times New Roman"/>
                <w:bCs/>
                <w:sz w:val="26"/>
                <w:szCs w:val="26"/>
              </w:rPr>
              <w:t>5,5</w:t>
            </w:r>
          </w:p>
        </w:tc>
        <w:tc>
          <w:tcPr>
            <w:tcW w:w="1440" w:type="dxa"/>
            <w:vAlign w:val="center"/>
          </w:tcPr>
          <w:p w:rsidR="00DB7E73" w:rsidRPr="00A57376" w:rsidRDefault="00DB7E73" w:rsidP="00DB7E73">
            <w:pPr>
              <w:jc w:val="center"/>
              <w:rPr>
                <w:rFonts w:ascii="Times New Roman" w:hAnsi="Times New Roman" w:cs="Times New Roman"/>
                <w:bCs/>
                <w:sz w:val="26"/>
                <w:szCs w:val="26"/>
              </w:rPr>
            </w:pPr>
            <w:r w:rsidRPr="00A57376">
              <w:rPr>
                <w:rFonts w:ascii="Times New Roman" w:hAnsi="Times New Roman" w:cs="Times New Roman"/>
                <w:bCs/>
                <w:sz w:val="26"/>
                <w:szCs w:val="26"/>
              </w:rPr>
              <w:t>5,6</w:t>
            </w:r>
          </w:p>
        </w:tc>
      </w:tr>
    </w:tbl>
    <w:p w:rsidR="00D9379C" w:rsidRPr="00A57376" w:rsidRDefault="00D9379C" w:rsidP="00A57376">
      <w:pPr>
        <w:spacing w:after="0" w:line="360" w:lineRule="auto"/>
        <w:jc w:val="right"/>
        <w:rPr>
          <w:rFonts w:ascii="Times New Roman" w:hAnsi="Times New Roman" w:cs="Times New Roman"/>
          <w:bCs/>
          <w:i/>
          <w:sz w:val="26"/>
          <w:szCs w:val="26"/>
        </w:rPr>
      </w:pPr>
      <w:r w:rsidRPr="00A57376">
        <w:rPr>
          <w:rFonts w:ascii="Times New Roman" w:hAnsi="Times New Roman" w:cs="Times New Roman"/>
          <w:bCs/>
          <w:i/>
          <w:sz w:val="26"/>
          <w:szCs w:val="26"/>
        </w:rPr>
        <w:t>Nguồn: Niên giám thống kê 2017- xuất bản 8/2018</w:t>
      </w:r>
    </w:p>
    <w:p w:rsidR="0061114D" w:rsidRPr="00A57376" w:rsidRDefault="0061114D" w:rsidP="000279BD">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Về chỉ tiêu khối lượng hàng hóa luân chuyển, Đà Nẵng vẫn là tỉnh có khối lượng hàng hóa luân chyển lớn nhất cả </w:t>
      </w:r>
      <w:r w:rsidR="000279BD">
        <w:rPr>
          <w:rFonts w:ascii="Times New Roman" w:hAnsi="Times New Roman" w:cs="Times New Roman"/>
          <w:bCs/>
          <w:sz w:val="26"/>
          <w:szCs w:val="26"/>
        </w:rPr>
        <w:t>v</w:t>
      </w:r>
      <w:r w:rsidRPr="00A57376">
        <w:rPr>
          <w:rFonts w:ascii="Times New Roman" w:hAnsi="Times New Roman" w:cs="Times New Roman"/>
          <w:bCs/>
          <w:sz w:val="26"/>
          <w:szCs w:val="26"/>
        </w:rPr>
        <w:t xml:space="preserve">ùng. Trong khi đó, Thừa Thiên Huế và Quảng Ngãi là hai tỉnh có khối lượng hàng hóa luân chuyển ít nhất nhưng tốc độ tăng trưởng trung bình </w:t>
      </w:r>
      <w:r w:rsidRPr="00A57376">
        <w:rPr>
          <w:rFonts w:ascii="Times New Roman" w:hAnsi="Times New Roman" w:cs="Times New Roman"/>
          <w:bCs/>
          <w:sz w:val="26"/>
          <w:szCs w:val="26"/>
        </w:rPr>
        <w:lastRenderedPageBreak/>
        <w:t xml:space="preserve">lại ở tốp cao nhất trong Vùng. Các tỉnh Quảng Ngãi và Bình Định </w:t>
      </w:r>
      <w:r w:rsidR="000279BD">
        <w:rPr>
          <w:rFonts w:ascii="Times New Roman" w:hAnsi="Times New Roman" w:cs="Times New Roman"/>
          <w:bCs/>
          <w:sz w:val="26"/>
          <w:szCs w:val="26"/>
        </w:rPr>
        <w:t>có</w:t>
      </w:r>
      <w:r w:rsidRPr="00A57376">
        <w:rPr>
          <w:rFonts w:ascii="Times New Roman" w:hAnsi="Times New Roman" w:cs="Times New Roman"/>
          <w:bCs/>
          <w:sz w:val="26"/>
          <w:szCs w:val="26"/>
        </w:rPr>
        <w:t xml:space="preserve"> tốc độ tăng trưởng cũng tương đối cao.   </w:t>
      </w:r>
    </w:p>
    <w:p w:rsidR="000A0EA6" w:rsidRPr="000279BD" w:rsidRDefault="000A0EA6" w:rsidP="00A57376">
      <w:pPr>
        <w:spacing w:after="0" w:line="360" w:lineRule="auto"/>
        <w:jc w:val="center"/>
        <w:rPr>
          <w:rFonts w:ascii="Times New Roman" w:hAnsi="Times New Roman" w:cs="Times New Roman"/>
          <w:b/>
          <w:iCs/>
          <w:sz w:val="26"/>
          <w:szCs w:val="26"/>
        </w:rPr>
      </w:pPr>
      <w:r w:rsidRPr="000279BD">
        <w:rPr>
          <w:rFonts w:ascii="Times New Roman" w:hAnsi="Times New Roman" w:cs="Times New Roman"/>
          <w:b/>
          <w:iCs/>
          <w:sz w:val="26"/>
          <w:szCs w:val="26"/>
        </w:rPr>
        <w:t>Bảng 6. Tốc độ tăng trưởng khối lượng luân chuyển hàng hóa hàng năm phân theo địa phương vùng KTTĐ MT 2012 – 2016.</w:t>
      </w:r>
    </w:p>
    <w:p w:rsidR="000A0EA6" w:rsidRPr="00A57376" w:rsidRDefault="000A0EA6" w:rsidP="00A57376">
      <w:pPr>
        <w:spacing w:after="0" w:line="360" w:lineRule="auto"/>
        <w:jc w:val="right"/>
        <w:rPr>
          <w:rFonts w:ascii="Times New Roman" w:hAnsi="Times New Roman" w:cs="Times New Roman"/>
          <w:bCs/>
          <w:sz w:val="26"/>
          <w:szCs w:val="26"/>
        </w:rPr>
      </w:pPr>
      <w:r w:rsidRPr="00A57376">
        <w:rPr>
          <w:rFonts w:ascii="Times New Roman" w:hAnsi="Times New Roman" w:cs="Times New Roman"/>
          <w:bCs/>
          <w:sz w:val="26"/>
          <w:szCs w:val="26"/>
        </w:rPr>
        <w:t>Đơn vị: %</w:t>
      </w:r>
    </w:p>
    <w:tbl>
      <w:tblPr>
        <w:tblW w:w="9468" w:type="dxa"/>
        <w:tblLayout w:type="fixed"/>
        <w:tblLook w:val="04A0" w:firstRow="1" w:lastRow="0" w:firstColumn="1" w:lastColumn="0" w:noHBand="0" w:noVBand="1"/>
      </w:tblPr>
      <w:tblGrid>
        <w:gridCol w:w="2448"/>
        <w:gridCol w:w="900"/>
        <w:gridCol w:w="990"/>
        <w:gridCol w:w="990"/>
        <w:gridCol w:w="900"/>
        <w:gridCol w:w="990"/>
        <w:gridCol w:w="2250"/>
      </w:tblGrid>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Địa phương</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2012</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2013</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2014</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2015</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2016</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0279BD" w:rsidRDefault="000279BD" w:rsidP="000279BD">
            <w:pPr>
              <w:spacing w:after="0" w:line="240" w:lineRule="auto"/>
              <w:jc w:val="center"/>
              <w:rPr>
                <w:rFonts w:ascii="Times New Roman" w:hAnsi="Times New Roman" w:cs="Times New Roman"/>
                <w:b/>
                <w:sz w:val="26"/>
                <w:szCs w:val="26"/>
              </w:rPr>
            </w:pPr>
            <w:r w:rsidRPr="000279BD">
              <w:rPr>
                <w:rFonts w:ascii="Times New Roman" w:hAnsi="Times New Roman" w:cs="Times New Roman"/>
                <w:b/>
                <w:sz w:val="26"/>
                <w:szCs w:val="26"/>
              </w:rPr>
              <w:t>Tốc độ tăng trưởng trung bình</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Thừa Thiên Huế</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8,5</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5,2</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2,7</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22,2</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9,6</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-5,9</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5,5</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-0,9</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9,3</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1,8</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3,5</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12,0</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8,1</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6,3</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2,3</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8,8</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5,1</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5,2</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Bình Định</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6,6</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4,8</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5,3</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7,3</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6,0</w:t>
            </w:r>
          </w:p>
        </w:tc>
      </w:tr>
      <w:tr w:rsidR="000279BD" w:rsidRPr="00A57376" w:rsidTr="000A0EA6">
        <w:tc>
          <w:tcPr>
            <w:tcW w:w="2448" w:type="dxa"/>
            <w:tcBorders>
              <w:top w:val="single" w:sz="4" w:space="0" w:color="auto"/>
              <w:left w:val="single" w:sz="4" w:space="0" w:color="auto"/>
              <w:bottom w:val="single" w:sz="4" w:space="0" w:color="auto"/>
              <w:right w:val="single" w:sz="4" w:space="0" w:color="auto"/>
            </w:tcBorders>
          </w:tcPr>
          <w:p w:rsidR="000279BD" w:rsidRPr="00A57376" w:rsidRDefault="000279BD" w:rsidP="000279BD">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Vùng KTTĐMT</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0,1</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4,4</w:t>
            </w:r>
          </w:p>
        </w:tc>
        <w:tc>
          <w:tcPr>
            <w:tcW w:w="90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3,8</w:t>
            </w:r>
          </w:p>
        </w:tc>
        <w:tc>
          <w:tcPr>
            <w:tcW w:w="99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12,9</w:t>
            </w:r>
          </w:p>
        </w:tc>
        <w:tc>
          <w:tcPr>
            <w:tcW w:w="2250" w:type="dxa"/>
            <w:tcBorders>
              <w:top w:val="single" w:sz="4" w:space="0" w:color="auto"/>
              <w:left w:val="single" w:sz="4" w:space="0" w:color="auto"/>
              <w:bottom w:val="single" w:sz="4" w:space="0" w:color="auto"/>
              <w:right w:val="single" w:sz="4" w:space="0" w:color="auto"/>
            </w:tcBorders>
            <w:vAlign w:val="center"/>
          </w:tcPr>
          <w:p w:rsidR="000279BD" w:rsidRPr="00A57376" w:rsidRDefault="000279BD" w:rsidP="000279BD">
            <w:pPr>
              <w:spacing w:after="0"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5,3</w:t>
            </w:r>
          </w:p>
        </w:tc>
      </w:tr>
    </w:tbl>
    <w:p w:rsidR="000A0EA6" w:rsidRPr="00A57376" w:rsidRDefault="000A0EA6" w:rsidP="00A57376">
      <w:pPr>
        <w:spacing w:after="0" w:line="360" w:lineRule="auto"/>
        <w:jc w:val="right"/>
        <w:rPr>
          <w:rFonts w:ascii="Times New Roman" w:hAnsi="Times New Roman" w:cs="Times New Roman"/>
          <w:bCs/>
          <w:i/>
          <w:sz w:val="26"/>
          <w:szCs w:val="26"/>
        </w:rPr>
      </w:pPr>
      <w:r w:rsidRPr="00A57376">
        <w:rPr>
          <w:rFonts w:ascii="Times New Roman" w:hAnsi="Times New Roman" w:cs="Times New Roman"/>
          <w:bCs/>
          <w:i/>
          <w:sz w:val="26"/>
          <w:szCs w:val="26"/>
        </w:rPr>
        <w:t>Nguồn: Tính toán theo số liệu của Tổng cục tống kê</w:t>
      </w:r>
    </w:p>
    <w:p w:rsidR="009C2D3A" w:rsidRPr="00A57376" w:rsidRDefault="0061114D"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87DAE" w:rsidRPr="00A57376">
        <w:rPr>
          <w:rFonts w:ascii="Times New Roman" w:hAnsi="Times New Roman" w:cs="Times New Roman"/>
          <w:bCs/>
          <w:sz w:val="26"/>
          <w:szCs w:val="26"/>
        </w:rPr>
        <w:t xml:space="preserve">    </w:t>
      </w:r>
      <w:r w:rsidR="000279BD">
        <w:rPr>
          <w:rFonts w:ascii="Times New Roman" w:hAnsi="Times New Roman" w:cs="Times New Roman"/>
          <w:bCs/>
          <w:sz w:val="26"/>
          <w:szCs w:val="26"/>
        </w:rPr>
        <w:t xml:space="preserve">Trong các hình thức vận tải tại vùng KTTĐMT, </w:t>
      </w:r>
      <w:r w:rsidR="00700429" w:rsidRPr="00A57376">
        <w:rPr>
          <w:rFonts w:ascii="Times New Roman" w:hAnsi="Times New Roman" w:cs="Times New Roman"/>
          <w:bCs/>
          <w:sz w:val="26"/>
          <w:szCs w:val="26"/>
        </w:rPr>
        <w:t>hình thức vận tải bằng đường bộ</w:t>
      </w:r>
      <w:r w:rsidR="000279BD">
        <w:rPr>
          <w:rFonts w:ascii="Times New Roman" w:hAnsi="Times New Roman" w:cs="Times New Roman"/>
          <w:bCs/>
          <w:sz w:val="26"/>
          <w:szCs w:val="26"/>
        </w:rPr>
        <w:t xml:space="preserve"> đóng vai trò chủ yếu</w:t>
      </w:r>
      <w:r w:rsidR="00700429" w:rsidRPr="00A57376">
        <w:rPr>
          <w:rFonts w:ascii="Times New Roman" w:hAnsi="Times New Roman" w:cs="Times New Roman"/>
          <w:bCs/>
          <w:sz w:val="26"/>
          <w:szCs w:val="26"/>
        </w:rPr>
        <w:t xml:space="preserve">, hàng năm đóng góp hơn 90% tổng khối lượng hàng hóa vận chuyển của </w:t>
      </w:r>
      <w:r w:rsidR="00CA4C6B">
        <w:rPr>
          <w:rFonts w:ascii="Times New Roman" w:hAnsi="Times New Roman" w:cs="Times New Roman"/>
          <w:bCs/>
          <w:sz w:val="26"/>
          <w:szCs w:val="26"/>
        </w:rPr>
        <w:t>v</w:t>
      </w:r>
      <w:r w:rsidR="00700429" w:rsidRPr="00A57376">
        <w:rPr>
          <w:rFonts w:ascii="Times New Roman" w:hAnsi="Times New Roman" w:cs="Times New Roman"/>
          <w:bCs/>
          <w:sz w:val="26"/>
          <w:szCs w:val="26"/>
        </w:rPr>
        <w:t>ùng.</w:t>
      </w:r>
      <w:r w:rsidR="009C2D3A" w:rsidRPr="00A57376">
        <w:rPr>
          <w:rFonts w:ascii="Times New Roman" w:hAnsi="Times New Roman" w:cs="Times New Roman"/>
          <w:bCs/>
          <w:sz w:val="26"/>
          <w:szCs w:val="26"/>
        </w:rPr>
        <w:t xml:space="preserve"> </w:t>
      </w:r>
      <w:r w:rsidR="003633A8" w:rsidRPr="00A57376">
        <w:rPr>
          <w:rFonts w:ascii="Times New Roman" w:hAnsi="Times New Roman" w:cs="Times New Roman"/>
          <w:bCs/>
          <w:sz w:val="26"/>
          <w:szCs w:val="26"/>
        </w:rPr>
        <w:t>Với vị trí nằm trên trục giao thông chính Bắc - Nam, với 9 tuyến đường Quốc lộ phân bố đều khắp</w:t>
      </w:r>
      <w:r w:rsidR="00C87DAE" w:rsidRPr="00A57376">
        <w:rPr>
          <w:rFonts w:ascii="Times New Roman" w:hAnsi="Times New Roman" w:cs="Times New Roman"/>
          <w:bCs/>
          <w:sz w:val="26"/>
          <w:szCs w:val="26"/>
        </w:rPr>
        <w:t>,</w:t>
      </w:r>
      <w:r w:rsidR="003633A8" w:rsidRPr="00A57376">
        <w:rPr>
          <w:rFonts w:ascii="Times New Roman" w:hAnsi="Times New Roman" w:cs="Times New Roman"/>
          <w:bCs/>
          <w:sz w:val="26"/>
          <w:szCs w:val="26"/>
        </w:rPr>
        <w:t xml:space="preserve"> nối liền các địa phương, các đô thị, KCN trong Vùng và các tuyến quốc lộ nối các cảng biển của Vùng đến Tây Nguyên, Lào, Đông Bắc Campuchia, Đông Bắc Thái Lan, Myanmar theo tuyến Hành làng kinh tế Đông Tây và tiểu vùng sông Mê Kông</w:t>
      </w:r>
      <w:r w:rsidR="00C87DAE" w:rsidRPr="00A57376">
        <w:rPr>
          <w:rFonts w:ascii="Times New Roman" w:hAnsi="Times New Roman" w:cs="Times New Roman"/>
          <w:bCs/>
          <w:sz w:val="26"/>
          <w:szCs w:val="26"/>
        </w:rPr>
        <w:t>.</w:t>
      </w:r>
      <w:r w:rsidR="003633A8" w:rsidRPr="00A57376">
        <w:rPr>
          <w:rFonts w:ascii="Times New Roman" w:hAnsi="Times New Roman" w:cs="Times New Roman"/>
          <w:bCs/>
          <w:sz w:val="26"/>
          <w:szCs w:val="26"/>
        </w:rPr>
        <w:t xml:space="preserve"> </w:t>
      </w:r>
      <w:r w:rsidR="00C87DAE" w:rsidRPr="00A57376">
        <w:rPr>
          <w:rFonts w:ascii="Times New Roman" w:hAnsi="Times New Roman" w:cs="Times New Roman"/>
          <w:bCs/>
          <w:sz w:val="26"/>
          <w:szCs w:val="26"/>
        </w:rPr>
        <w:t xml:space="preserve">Vì vậy, </w:t>
      </w:r>
      <w:r w:rsidR="003633A8" w:rsidRPr="00A57376">
        <w:rPr>
          <w:rFonts w:ascii="Times New Roman" w:hAnsi="Times New Roman" w:cs="Times New Roman"/>
          <w:bCs/>
          <w:sz w:val="26"/>
          <w:szCs w:val="26"/>
        </w:rPr>
        <w:t xml:space="preserve">Vùng KTTĐMT có nhiều thuận lợi trong phát triển vận tải đường bộ, </w:t>
      </w:r>
      <w:r w:rsidR="003633A8" w:rsidRPr="00A57376">
        <w:rPr>
          <w:rFonts w:ascii="Times New Roman" w:hAnsi="Times New Roman" w:cs="Times New Roman"/>
          <w:bCs/>
          <w:sz w:val="26"/>
          <w:szCs w:val="26"/>
          <w:lang w:val="nl-NL"/>
        </w:rPr>
        <w:t>trung chuyển hàng hóa và giao lưu kinh tế rất thuận lợi.</w:t>
      </w:r>
    </w:p>
    <w:p w:rsidR="00EB06B5" w:rsidRDefault="00EB06B5" w:rsidP="00A57376">
      <w:pPr>
        <w:spacing w:after="0" w:line="360" w:lineRule="auto"/>
        <w:jc w:val="center"/>
        <w:rPr>
          <w:rFonts w:ascii="Times New Roman" w:hAnsi="Times New Roman" w:cs="Times New Roman"/>
          <w:b/>
          <w:iCs/>
          <w:sz w:val="26"/>
          <w:szCs w:val="26"/>
        </w:rPr>
      </w:pPr>
      <w:r w:rsidRPr="00CA4C6B">
        <w:rPr>
          <w:rFonts w:ascii="Times New Roman" w:hAnsi="Times New Roman" w:cs="Times New Roman"/>
          <w:b/>
          <w:iCs/>
          <w:sz w:val="26"/>
          <w:szCs w:val="26"/>
        </w:rPr>
        <w:t>Bả</w:t>
      </w:r>
      <w:r w:rsidR="006F31EA" w:rsidRPr="00CA4C6B">
        <w:rPr>
          <w:rFonts w:ascii="Times New Roman" w:hAnsi="Times New Roman" w:cs="Times New Roman"/>
          <w:b/>
          <w:iCs/>
          <w:sz w:val="26"/>
          <w:szCs w:val="26"/>
        </w:rPr>
        <w:t>ng 7</w:t>
      </w:r>
      <w:r w:rsidRPr="00CA4C6B">
        <w:rPr>
          <w:rFonts w:ascii="Times New Roman" w:hAnsi="Times New Roman" w:cs="Times New Roman"/>
          <w:b/>
          <w:iCs/>
          <w:sz w:val="26"/>
          <w:szCs w:val="26"/>
        </w:rPr>
        <w:t xml:space="preserve">. Khối lượng vận chuyển hàng hóa bằng đường bộ của </w:t>
      </w:r>
      <w:r w:rsidR="009E1DFE" w:rsidRPr="00CA4C6B">
        <w:rPr>
          <w:rFonts w:ascii="Times New Roman" w:hAnsi="Times New Roman" w:cs="Times New Roman"/>
          <w:b/>
          <w:iCs/>
          <w:sz w:val="26"/>
          <w:szCs w:val="26"/>
        </w:rPr>
        <w:t xml:space="preserve">các tỉnh </w:t>
      </w:r>
      <w:r w:rsidRPr="00CA4C6B">
        <w:rPr>
          <w:rFonts w:ascii="Times New Roman" w:hAnsi="Times New Roman" w:cs="Times New Roman"/>
          <w:b/>
          <w:iCs/>
          <w:sz w:val="26"/>
          <w:szCs w:val="26"/>
        </w:rPr>
        <w:t>Vùng KTTĐMT giai đoạn 2012-201</w:t>
      </w:r>
      <w:r w:rsidR="00CA4C6B">
        <w:rPr>
          <w:rFonts w:ascii="Times New Roman" w:hAnsi="Times New Roman" w:cs="Times New Roman"/>
          <w:b/>
          <w:iCs/>
          <w:sz w:val="26"/>
          <w:szCs w:val="26"/>
        </w:rPr>
        <w:t>6</w:t>
      </w:r>
    </w:p>
    <w:tbl>
      <w:tblPr>
        <w:tblStyle w:val="TableGrid"/>
        <w:tblW w:w="9351" w:type="dxa"/>
        <w:tblLook w:val="04A0" w:firstRow="1" w:lastRow="0" w:firstColumn="1" w:lastColumn="0" w:noHBand="0" w:noVBand="1"/>
      </w:tblPr>
      <w:tblGrid>
        <w:gridCol w:w="2547"/>
        <w:gridCol w:w="1417"/>
        <w:gridCol w:w="1418"/>
        <w:gridCol w:w="1417"/>
        <w:gridCol w:w="1276"/>
        <w:gridCol w:w="1276"/>
      </w:tblGrid>
      <w:tr w:rsidR="00CA4C6B" w:rsidTr="00CA4C6B">
        <w:tc>
          <w:tcPr>
            <w:tcW w:w="2547"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Địa phương</w:t>
            </w:r>
          </w:p>
        </w:tc>
        <w:tc>
          <w:tcPr>
            <w:tcW w:w="1417"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2012</w:t>
            </w:r>
          </w:p>
        </w:tc>
        <w:tc>
          <w:tcPr>
            <w:tcW w:w="1418"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2013</w:t>
            </w:r>
          </w:p>
        </w:tc>
        <w:tc>
          <w:tcPr>
            <w:tcW w:w="1417"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2014</w:t>
            </w:r>
          </w:p>
        </w:tc>
        <w:tc>
          <w:tcPr>
            <w:tcW w:w="1276"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2015</w:t>
            </w:r>
          </w:p>
        </w:tc>
        <w:tc>
          <w:tcPr>
            <w:tcW w:w="1276" w:type="dxa"/>
            <w:vAlign w:val="center"/>
          </w:tcPr>
          <w:p w:rsidR="00CA4C6B" w:rsidRPr="00CA4C6B" w:rsidRDefault="00CA4C6B" w:rsidP="00CA4C6B">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2016</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Thừa Thiên-Huế</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4.839,2</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5.219,9</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5.608,3</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6.068,2</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6.630,1</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24.300,0</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24.629,1</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26.230,0</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27.230,1</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28.215,8</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6.672,4</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11.122,7</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11.701,1</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9.314,0</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14.205,1</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6.674,1</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6.673,7</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7.139,3</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8.200,3</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8.910,1</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lastRenderedPageBreak/>
              <w:t>Bình Định</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9.463,8</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12.120,3</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12.702,1</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14.761,4</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16.795,5</w:t>
            </w:r>
          </w:p>
        </w:tc>
      </w:tr>
      <w:tr w:rsidR="00CA4C6B" w:rsidTr="00CA4C6B">
        <w:tc>
          <w:tcPr>
            <w:tcW w:w="2547" w:type="dxa"/>
            <w:vAlign w:val="center"/>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Vùng KTTĐMT</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51.949,5</w:t>
            </w:r>
          </w:p>
        </w:tc>
        <w:tc>
          <w:tcPr>
            <w:tcW w:w="1418"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59.765,7</w:t>
            </w:r>
          </w:p>
        </w:tc>
        <w:tc>
          <w:tcPr>
            <w:tcW w:w="1417"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63.380,8</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65.574</w:t>
            </w:r>
          </w:p>
        </w:tc>
        <w:tc>
          <w:tcPr>
            <w:tcW w:w="1276" w:type="dxa"/>
            <w:vAlign w:val="center"/>
          </w:tcPr>
          <w:p w:rsidR="00CA4C6B" w:rsidRPr="00A57376" w:rsidRDefault="00CA4C6B" w:rsidP="00CA4C6B">
            <w:pPr>
              <w:spacing w:line="360" w:lineRule="auto"/>
              <w:ind w:right="35"/>
              <w:jc w:val="right"/>
              <w:rPr>
                <w:rFonts w:ascii="Times New Roman" w:hAnsi="Times New Roman" w:cs="Times New Roman"/>
                <w:bCs/>
                <w:sz w:val="26"/>
                <w:szCs w:val="26"/>
              </w:rPr>
            </w:pPr>
            <w:r w:rsidRPr="00A57376">
              <w:rPr>
                <w:rFonts w:ascii="Times New Roman" w:hAnsi="Times New Roman" w:cs="Times New Roman"/>
                <w:bCs/>
                <w:sz w:val="26"/>
                <w:szCs w:val="26"/>
              </w:rPr>
              <w:t>74.792,6</w:t>
            </w:r>
          </w:p>
        </w:tc>
      </w:tr>
    </w:tbl>
    <w:p w:rsidR="00EB06B5" w:rsidRPr="00A57376" w:rsidRDefault="00C87DAE" w:rsidP="00A57376">
      <w:pPr>
        <w:spacing w:after="0" w:line="360" w:lineRule="auto"/>
        <w:jc w:val="right"/>
        <w:rPr>
          <w:rFonts w:ascii="Times New Roman" w:hAnsi="Times New Roman" w:cs="Times New Roman"/>
          <w:bCs/>
          <w:i/>
          <w:sz w:val="26"/>
          <w:szCs w:val="26"/>
        </w:rPr>
      </w:pPr>
      <w:r w:rsidRPr="00A57376">
        <w:rPr>
          <w:rFonts w:ascii="Times New Roman" w:hAnsi="Times New Roman" w:cs="Times New Roman"/>
          <w:bCs/>
          <w:sz w:val="26"/>
          <w:szCs w:val="26"/>
        </w:rPr>
        <w:t xml:space="preserve"> </w:t>
      </w:r>
      <w:r w:rsidRPr="00A57376">
        <w:rPr>
          <w:rFonts w:ascii="Times New Roman" w:hAnsi="Times New Roman" w:cs="Times New Roman"/>
          <w:bCs/>
          <w:i/>
          <w:sz w:val="26"/>
          <w:szCs w:val="26"/>
        </w:rPr>
        <w:t>Nguồn: Tổng hợp từ Niên giám thống kê 2017- xuất bản 8/2018.</w:t>
      </w:r>
    </w:p>
    <w:p w:rsidR="007708A2" w:rsidRDefault="007708A2" w:rsidP="00A57376">
      <w:pPr>
        <w:spacing w:after="0" w:line="360" w:lineRule="auto"/>
        <w:jc w:val="center"/>
        <w:rPr>
          <w:rFonts w:ascii="Times New Roman" w:hAnsi="Times New Roman" w:cs="Times New Roman"/>
          <w:b/>
          <w:iCs/>
          <w:sz w:val="26"/>
          <w:szCs w:val="26"/>
        </w:rPr>
      </w:pPr>
      <w:r w:rsidRPr="00CA4C6B">
        <w:rPr>
          <w:rFonts w:ascii="Times New Roman" w:hAnsi="Times New Roman" w:cs="Times New Roman"/>
          <w:b/>
          <w:iCs/>
          <w:sz w:val="26"/>
          <w:szCs w:val="26"/>
        </w:rPr>
        <w:t>Bả</w:t>
      </w:r>
      <w:r w:rsidR="006F31EA" w:rsidRPr="00CA4C6B">
        <w:rPr>
          <w:rFonts w:ascii="Times New Roman" w:hAnsi="Times New Roman" w:cs="Times New Roman"/>
          <w:b/>
          <w:iCs/>
          <w:sz w:val="26"/>
          <w:szCs w:val="26"/>
        </w:rPr>
        <w:t>ng 8</w:t>
      </w:r>
      <w:r w:rsidRPr="00CA4C6B">
        <w:rPr>
          <w:rFonts w:ascii="Times New Roman" w:hAnsi="Times New Roman" w:cs="Times New Roman"/>
          <w:b/>
          <w:iCs/>
          <w:sz w:val="26"/>
          <w:szCs w:val="26"/>
        </w:rPr>
        <w:t xml:space="preserve">. Khối lượng </w:t>
      </w:r>
      <w:r w:rsidR="009E1DFE" w:rsidRPr="00CA4C6B">
        <w:rPr>
          <w:rFonts w:ascii="Times New Roman" w:hAnsi="Times New Roman" w:cs="Times New Roman"/>
          <w:b/>
          <w:iCs/>
          <w:sz w:val="26"/>
          <w:szCs w:val="26"/>
        </w:rPr>
        <w:t>luân</w:t>
      </w:r>
      <w:r w:rsidRPr="00CA4C6B">
        <w:rPr>
          <w:rFonts w:ascii="Times New Roman" w:hAnsi="Times New Roman" w:cs="Times New Roman"/>
          <w:b/>
          <w:iCs/>
          <w:sz w:val="26"/>
          <w:szCs w:val="26"/>
        </w:rPr>
        <w:t xml:space="preserve"> chuyển hàng hóa bằng đường bộ của </w:t>
      </w:r>
      <w:r w:rsidR="009E1DFE" w:rsidRPr="00CA4C6B">
        <w:rPr>
          <w:rFonts w:ascii="Times New Roman" w:hAnsi="Times New Roman" w:cs="Times New Roman"/>
          <w:b/>
          <w:iCs/>
          <w:sz w:val="26"/>
          <w:szCs w:val="26"/>
        </w:rPr>
        <w:t xml:space="preserve">các tỉnh </w:t>
      </w:r>
      <w:r w:rsidRPr="00CA4C6B">
        <w:rPr>
          <w:rFonts w:ascii="Times New Roman" w:hAnsi="Times New Roman" w:cs="Times New Roman"/>
          <w:b/>
          <w:iCs/>
          <w:sz w:val="26"/>
          <w:szCs w:val="26"/>
        </w:rPr>
        <w:t>Vùng KTTĐMT giai đoạn 2012-201</w:t>
      </w:r>
      <w:r w:rsidR="00CA4C6B">
        <w:rPr>
          <w:rFonts w:ascii="Times New Roman" w:hAnsi="Times New Roman" w:cs="Times New Roman"/>
          <w:b/>
          <w:iCs/>
          <w:sz w:val="26"/>
          <w:szCs w:val="26"/>
        </w:rPr>
        <w:t>6</w:t>
      </w:r>
    </w:p>
    <w:tbl>
      <w:tblPr>
        <w:tblStyle w:val="TableGrid"/>
        <w:tblW w:w="9468" w:type="dxa"/>
        <w:tblInd w:w="108" w:type="dxa"/>
        <w:tblLook w:val="04A0" w:firstRow="1" w:lastRow="0" w:firstColumn="1" w:lastColumn="0" w:noHBand="0" w:noVBand="1"/>
      </w:tblPr>
      <w:tblGrid>
        <w:gridCol w:w="2340"/>
        <w:gridCol w:w="1440"/>
        <w:gridCol w:w="1440"/>
        <w:gridCol w:w="1440"/>
        <w:gridCol w:w="1440"/>
        <w:gridCol w:w="1368"/>
      </w:tblGrid>
      <w:tr w:rsidR="00CA4C6B" w:rsidTr="00CA4C6B">
        <w:tc>
          <w:tcPr>
            <w:tcW w:w="2340"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Địa phương</w:t>
            </w:r>
          </w:p>
        </w:tc>
        <w:tc>
          <w:tcPr>
            <w:tcW w:w="1440"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2012</w:t>
            </w:r>
          </w:p>
        </w:tc>
        <w:tc>
          <w:tcPr>
            <w:tcW w:w="1440"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2013</w:t>
            </w:r>
          </w:p>
        </w:tc>
        <w:tc>
          <w:tcPr>
            <w:tcW w:w="1440"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2014</w:t>
            </w:r>
          </w:p>
        </w:tc>
        <w:tc>
          <w:tcPr>
            <w:tcW w:w="1440"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2015</w:t>
            </w:r>
          </w:p>
        </w:tc>
        <w:tc>
          <w:tcPr>
            <w:tcW w:w="1368" w:type="dxa"/>
          </w:tcPr>
          <w:p w:rsidR="00CA4C6B" w:rsidRPr="00CA4C6B" w:rsidRDefault="00CA4C6B" w:rsidP="005E5BA3">
            <w:pPr>
              <w:spacing w:line="360" w:lineRule="auto"/>
              <w:jc w:val="center"/>
              <w:rPr>
                <w:rFonts w:ascii="Times New Roman" w:hAnsi="Times New Roman" w:cs="Times New Roman"/>
                <w:b/>
                <w:sz w:val="26"/>
                <w:szCs w:val="26"/>
              </w:rPr>
            </w:pPr>
            <w:r w:rsidRPr="00CA4C6B">
              <w:rPr>
                <w:rFonts w:ascii="Times New Roman" w:hAnsi="Times New Roman" w:cs="Times New Roman"/>
                <w:b/>
                <w:sz w:val="26"/>
                <w:szCs w:val="26"/>
              </w:rPr>
              <w:t>2016</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Thừa Thiên-Huế</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433,0</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464,5</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489,6</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555,0</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625,3</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Đà Nẵng</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1.998,6</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1.897,3</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1.996,0</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2.157,6</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2.576,2</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Quảng Nam</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507,0</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519,7</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538,9</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609,5</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656,5</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Quảng Ngãi</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1.062,0</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1.086,5</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1.102,5</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1.200,1</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1.261,3</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Bình Định</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1.073,3</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1.193,5</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1.252,0</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1.315,8</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1.418,4</w:t>
            </w:r>
          </w:p>
        </w:tc>
      </w:tr>
      <w:tr w:rsidR="00CA4C6B" w:rsidTr="005E5BA3">
        <w:tc>
          <w:tcPr>
            <w:tcW w:w="2340" w:type="dxa"/>
          </w:tcPr>
          <w:p w:rsidR="00CA4C6B" w:rsidRPr="00A57376" w:rsidRDefault="00CA4C6B" w:rsidP="00CA4C6B">
            <w:pPr>
              <w:spacing w:line="360" w:lineRule="auto"/>
              <w:rPr>
                <w:rFonts w:ascii="Times New Roman" w:hAnsi="Times New Roman" w:cs="Times New Roman"/>
                <w:bCs/>
                <w:sz w:val="26"/>
                <w:szCs w:val="26"/>
              </w:rPr>
            </w:pPr>
            <w:r w:rsidRPr="00A57376">
              <w:rPr>
                <w:rFonts w:ascii="Times New Roman" w:hAnsi="Times New Roman" w:cs="Times New Roman"/>
                <w:bCs/>
                <w:sz w:val="26"/>
                <w:szCs w:val="26"/>
              </w:rPr>
              <w:t>Vùng KTTĐMT</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5.073,9</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5.161,5</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5.379</w:t>
            </w:r>
          </w:p>
        </w:tc>
        <w:tc>
          <w:tcPr>
            <w:tcW w:w="1440"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5.838</w:t>
            </w:r>
          </w:p>
        </w:tc>
        <w:tc>
          <w:tcPr>
            <w:tcW w:w="1368" w:type="dxa"/>
            <w:vAlign w:val="center"/>
          </w:tcPr>
          <w:p w:rsidR="00CA4C6B" w:rsidRPr="00A57376" w:rsidRDefault="00CA4C6B" w:rsidP="00CA4C6B">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6.537,7</w:t>
            </w:r>
          </w:p>
        </w:tc>
      </w:tr>
    </w:tbl>
    <w:p w:rsidR="009C2D3A" w:rsidRPr="00A57376" w:rsidRDefault="007708A2" w:rsidP="00A57376">
      <w:pPr>
        <w:spacing w:after="0" w:line="360" w:lineRule="auto"/>
        <w:jc w:val="right"/>
        <w:rPr>
          <w:rFonts w:ascii="Times New Roman" w:hAnsi="Times New Roman" w:cs="Times New Roman"/>
          <w:bCs/>
          <w:sz w:val="26"/>
          <w:szCs w:val="26"/>
        </w:rPr>
      </w:pPr>
      <w:r w:rsidRPr="00A57376">
        <w:rPr>
          <w:rFonts w:ascii="Times New Roman" w:hAnsi="Times New Roman" w:cs="Times New Roman"/>
          <w:bCs/>
          <w:i/>
          <w:sz w:val="26"/>
          <w:szCs w:val="26"/>
        </w:rPr>
        <w:t>Nguồn: Tổng hợp từ Niên giám thống kê 2017- xuất bản 8/2018.</w:t>
      </w:r>
    </w:p>
    <w:p w:rsidR="00820790" w:rsidRDefault="00C87DAE" w:rsidP="00CA4C6B">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Có thể thấy ở cả 5 tỉnh, khối lượng hàng hóa vận chuyển và luân chuyển bằng đường bộ đều chiếm đến hơn 90% khối lượng vận chuyển và luân chuyển hàng hóa của </w:t>
      </w:r>
      <w:r w:rsidR="00820790" w:rsidRPr="00A57376">
        <w:rPr>
          <w:rFonts w:ascii="Times New Roman" w:hAnsi="Times New Roman" w:cs="Times New Roman"/>
          <w:bCs/>
          <w:sz w:val="26"/>
          <w:szCs w:val="26"/>
        </w:rPr>
        <w:t xml:space="preserve">mỗi </w:t>
      </w:r>
      <w:r w:rsidRPr="00A57376">
        <w:rPr>
          <w:rFonts w:ascii="Times New Roman" w:hAnsi="Times New Roman" w:cs="Times New Roman"/>
          <w:bCs/>
          <w:sz w:val="26"/>
          <w:szCs w:val="26"/>
        </w:rPr>
        <w:t>tỉnh.</w:t>
      </w:r>
      <w:r w:rsidR="00820790" w:rsidRPr="00A57376">
        <w:rPr>
          <w:rFonts w:ascii="Times New Roman" w:hAnsi="Times New Roman" w:cs="Times New Roman"/>
          <w:bCs/>
          <w:sz w:val="26"/>
          <w:szCs w:val="26"/>
        </w:rPr>
        <w:t xml:space="preserve"> Từ đó, có thể thấy đóng góp to lớn và quan trọng của vận tải đường bộ vào tổng khối lượng vận tải hàng hóa của cả </w:t>
      </w:r>
      <w:r w:rsidR="00CA4C6B">
        <w:rPr>
          <w:rFonts w:ascii="Times New Roman" w:hAnsi="Times New Roman" w:cs="Times New Roman"/>
          <w:bCs/>
          <w:sz w:val="26"/>
          <w:szCs w:val="26"/>
        </w:rPr>
        <w:t>v</w:t>
      </w:r>
      <w:r w:rsidR="00820790" w:rsidRPr="00A57376">
        <w:rPr>
          <w:rFonts w:ascii="Times New Roman" w:hAnsi="Times New Roman" w:cs="Times New Roman"/>
          <w:bCs/>
          <w:sz w:val="26"/>
          <w:szCs w:val="26"/>
        </w:rPr>
        <w:t>ùn</w:t>
      </w:r>
      <w:r w:rsidR="00CA4C6B">
        <w:rPr>
          <w:rFonts w:ascii="Times New Roman" w:hAnsi="Times New Roman" w:cs="Times New Roman"/>
          <w:bCs/>
          <w:sz w:val="26"/>
          <w:szCs w:val="26"/>
        </w:rPr>
        <w:t xml:space="preserve">g. </w:t>
      </w:r>
      <w:r w:rsidR="00820790" w:rsidRPr="00A57376">
        <w:rPr>
          <w:rFonts w:ascii="Times New Roman" w:hAnsi="Times New Roman" w:cs="Times New Roman"/>
          <w:bCs/>
          <w:sz w:val="26"/>
          <w:szCs w:val="26"/>
        </w:rPr>
        <w:t>Các hình thức vận tả</w:t>
      </w:r>
      <w:r w:rsidR="0091152F" w:rsidRPr="00A57376">
        <w:rPr>
          <w:rFonts w:ascii="Times New Roman" w:hAnsi="Times New Roman" w:cs="Times New Roman"/>
          <w:bCs/>
          <w:sz w:val="26"/>
          <w:szCs w:val="26"/>
        </w:rPr>
        <w:t>i khác tuy cũ</w:t>
      </w:r>
      <w:r w:rsidR="00820790" w:rsidRPr="00A57376">
        <w:rPr>
          <w:rFonts w:ascii="Times New Roman" w:hAnsi="Times New Roman" w:cs="Times New Roman"/>
          <w:bCs/>
          <w:sz w:val="26"/>
          <w:szCs w:val="26"/>
        </w:rPr>
        <w:t>ng đang phát triển nhưng cơ cấu và tốc độ phát triể</w:t>
      </w:r>
      <w:r w:rsidR="0091152F" w:rsidRPr="00A57376">
        <w:rPr>
          <w:rFonts w:ascii="Times New Roman" w:hAnsi="Times New Roman" w:cs="Times New Roman"/>
          <w:bCs/>
          <w:sz w:val="26"/>
          <w:szCs w:val="26"/>
        </w:rPr>
        <w:t xml:space="preserve">n còn rất thấp. Vận tải đường thủy, đường sắt và đường hàng không mới bắt đầu phát triển được khoảng 4 năm gần đây và có xu hướng tăng lên trong thời gian tới, nhưng hiện tại tổng cơ cấu của cả 3 hình thức vận tải này cũng mới chỉ chiếm khoảng gần 10% trong tổng cơ cấu khối lượng hàng hóa vận tải của Vùng KTTĐMT. </w:t>
      </w:r>
    </w:p>
    <w:p w:rsidR="00CA4C6B" w:rsidRPr="00CA4C6B" w:rsidRDefault="00CA4C6B" w:rsidP="00CA4C6B">
      <w:pPr>
        <w:spacing w:after="0" w:line="360" w:lineRule="auto"/>
        <w:jc w:val="both"/>
        <w:rPr>
          <w:rFonts w:ascii="Times New Roman" w:hAnsi="Times New Roman" w:cs="Times New Roman"/>
          <w:b/>
          <w:sz w:val="26"/>
          <w:szCs w:val="26"/>
        </w:rPr>
      </w:pPr>
      <w:r w:rsidRPr="00CA4C6B">
        <w:rPr>
          <w:rFonts w:ascii="Times New Roman" w:hAnsi="Times New Roman" w:cs="Times New Roman"/>
          <w:b/>
          <w:sz w:val="26"/>
          <w:szCs w:val="26"/>
        </w:rPr>
        <w:t>3.2. Dự báo luồng hàng hóa vận chuyển và luân chuyển của vùng KTTĐMT đến 2025 và tầm nhìn đến 2030.</w:t>
      </w:r>
    </w:p>
    <w:p w:rsidR="00C10D5B" w:rsidRDefault="00820790" w:rsidP="00C10D5B">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Mặc dù </w:t>
      </w:r>
      <w:r w:rsidR="00CA4C6B">
        <w:rPr>
          <w:rFonts w:ascii="Times New Roman" w:hAnsi="Times New Roman" w:cs="Times New Roman"/>
          <w:bCs/>
          <w:sz w:val="26"/>
          <w:szCs w:val="26"/>
        </w:rPr>
        <w:t>v</w:t>
      </w:r>
      <w:r w:rsidRPr="00A57376">
        <w:rPr>
          <w:rFonts w:ascii="Times New Roman" w:hAnsi="Times New Roman" w:cs="Times New Roman"/>
          <w:bCs/>
          <w:sz w:val="26"/>
          <w:szCs w:val="26"/>
        </w:rPr>
        <w:t>ùng KTTĐMT đã phát triển nhiều hình thức vận tả</w:t>
      </w:r>
      <w:r w:rsidR="00CA4C6B">
        <w:rPr>
          <w:rFonts w:ascii="Times New Roman" w:hAnsi="Times New Roman" w:cs="Times New Roman"/>
          <w:bCs/>
          <w:sz w:val="26"/>
          <w:szCs w:val="26"/>
        </w:rPr>
        <w:t>i</w:t>
      </w:r>
      <w:r w:rsidRPr="00A57376">
        <w:rPr>
          <w:rFonts w:ascii="Times New Roman" w:hAnsi="Times New Roman" w:cs="Times New Roman"/>
          <w:bCs/>
          <w:sz w:val="26"/>
          <w:szCs w:val="26"/>
        </w:rPr>
        <w:t xml:space="preserve"> như: vận tải đường bộ, đường thủy, đường sắt, đường hàng không,…nhưng có thể thấy rõ ràng rằng vận tải đường bộ là hình thức phố biến nhất ở </w:t>
      </w:r>
      <w:r w:rsidR="00CA4C6B">
        <w:rPr>
          <w:rFonts w:ascii="Times New Roman" w:hAnsi="Times New Roman" w:cs="Times New Roman"/>
          <w:bCs/>
          <w:sz w:val="26"/>
          <w:szCs w:val="26"/>
        </w:rPr>
        <w:t>v</w:t>
      </w:r>
      <w:r w:rsidRPr="00A57376">
        <w:rPr>
          <w:rFonts w:ascii="Times New Roman" w:hAnsi="Times New Roman" w:cs="Times New Roman"/>
          <w:bCs/>
          <w:sz w:val="26"/>
          <w:szCs w:val="26"/>
        </w:rPr>
        <w:t xml:space="preserve">ùng KTTĐMT, tỷ trọng hàng hóa vận chuyển bằng đường bộ chiếm đến hơn 90% trong tổng khối lượng vận tải hàng hóa. Vì thế bài viết này chỉ tập </w:t>
      </w:r>
      <w:r w:rsidRPr="00A57376">
        <w:rPr>
          <w:rFonts w:ascii="Times New Roman" w:hAnsi="Times New Roman" w:cs="Times New Roman"/>
          <w:bCs/>
          <w:sz w:val="26"/>
          <w:szCs w:val="26"/>
        </w:rPr>
        <w:lastRenderedPageBreak/>
        <w:t xml:space="preserve">trung dự báo khối lượng hàng hóa vận chuyển và luân chuyển của </w:t>
      </w:r>
      <w:r w:rsidR="00CA4C6B">
        <w:rPr>
          <w:rFonts w:ascii="Times New Roman" w:hAnsi="Times New Roman" w:cs="Times New Roman"/>
          <w:bCs/>
          <w:sz w:val="26"/>
          <w:szCs w:val="26"/>
        </w:rPr>
        <w:t>v</w:t>
      </w:r>
      <w:r w:rsidRPr="00A57376">
        <w:rPr>
          <w:rFonts w:ascii="Times New Roman" w:hAnsi="Times New Roman" w:cs="Times New Roman"/>
          <w:bCs/>
          <w:sz w:val="26"/>
          <w:szCs w:val="26"/>
        </w:rPr>
        <w:t>ùng KTTĐMT và của riêng chỉ tiêu vận tải bằng đường bộ.</w:t>
      </w:r>
      <w:r w:rsidR="00C10D5B">
        <w:rPr>
          <w:rFonts w:ascii="Times New Roman" w:hAnsi="Times New Roman" w:cs="Times New Roman"/>
          <w:bCs/>
          <w:sz w:val="26"/>
          <w:szCs w:val="26"/>
        </w:rPr>
        <w:t xml:space="preserve"> </w:t>
      </w:r>
    </w:p>
    <w:p w:rsidR="00EB06B5" w:rsidRPr="00C10D5B" w:rsidRDefault="00C10D5B" w:rsidP="00C10D5B">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T</w:t>
      </w:r>
      <w:r w:rsidR="00B86AEE" w:rsidRPr="00A57376">
        <w:rPr>
          <w:rFonts w:ascii="Times New Roman" w:hAnsi="Times New Roman" w:cs="Times New Roman"/>
          <w:bCs/>
          <w:sz w:val="26"/>
          <w:szCs w:val="26"/>
        </w:rPr>
        <w:t xml:space="preserve">hực trạng </w:t>
      </w:r>
      <w:r>
        <w:rPr>
          <w:rFonts w:ascii="Times New Roman" w:hAnsi="Times New Roman" w:cs="Times New Roman"/>
          <w:bCs/>
          <w:sz w:val="26"/>
          <w:szCs w:val="26"/>
        </w:rPr>
        <w:t>phân tích</w:t>
      </w:r>
      <w:r w:rsidR="00B86AEE" w:rsidRPr="00A57376">
        <w:rPr>
          <w:rFonts w:ascii="Times New Roman" w:hAnsi="Times New Roman" w:cs="Times New Roman"/>
          <w:bCs/>
          <w:sz w:val="26"/>
          <w:szCs w:val="26"/>
        </w:rPr>
        <w:t xml:space="preserve"> các chỉ tiêu vận chuyển và luân chuyển hàng hóa </w:t>
      </w:r>
      <w:r>
        <w:rPr>
          <w:rFonts w:ascii="Times New Roman" w:hAnsi="Times New Roman" w:cs="Times New Roman"/>
          <w:bCs/>
          <w:sz w:val="26"/>
          <w:szCs w:val="26"/>
        </w:rPr>
        <w:t>ở ph</w:t>
      </w:r>
      <w:r w:rsidR="005E5BA3">
        <w:rPr>
          <w:rFonts w:ascii="Times New Roman" w:hAnsi="Times New Roman" w:cs="Times New Roman"/>
          <w:bCs/>
          <w:sz w:val="26"/>
          <w:szCs w:val="26"/>
        </w:rPr>
        <w:t>ầ</w:t>
      </w:r>
      <w:r>
        <w:rPr>
          <w:rFonts w:ascii="Times New Roman" w:hAnsi="Times New Roman" w:cs="Times New Roman"/>
          <w:bCs/>
          <w:sz w:val="26"/>
          <w:szCs w:val="26"/>
        </w:rPr>
        <w:t xml:space="preserve">n trên cho thấy, cả hai nhóm chỉ tiêu này </w:t>
      </w:r>
      <w:r w:rsidR="00B86AEE" w:rsidRPr="00A57376">
        <w:rPr>
          <w:rFonts w:ascii="Times New Roman" w:hAnsi="Times New Roman" w:cs="Times New Roman"/>
          <w:bCs/>
          <w:sz w:val="26"/>
          <w:szCs w:val="26"/>
        </w:rPr>
        <w:t xml:space="preserve">đều có xu hướng tăng lên qua các năm. </w:t>
      </w:r>
      <w:r>
        <w:rPr>
          <w:rFonts w:ascii="Times New Roman" w:hAnsi="Times New Roman" w:cs="Times New Roman"/>
          <w:bCs/>
          <w:sz w:val="26"/>
          <w:szCs w:val="26"/>
        </w:rPr>
        <w:t xml:space="preserve">Với tình hình phát triển kinh tế như hiện nay chắc chắn rằng </w:t>
      </w:r>
      <w:r w:rsidR="005E5BA3">
        <w:rPr>
          <w:rFonts w:ascii="Times New Roman" w:hAnsi="Times New Roman" w:cs="Times New Roman"/>
          <w:bCs/>
          <w:sz w:val="26"/>
          <w:szCs w:val="26"/>
        </w:rPr>
        <w:t>nhu cầu</w:t>
      </w:r>
      <w:r w:rsidR="00B86AEE" w:rsidRPr="00A57376">
        <w:rPr>
          <w:rFonts w:ascii="Times New Roman" w:hAnsi="Times New Roman" w:cs="Times New Roman"/>
          <w:bCs/>
          <w:sz w:val="26"/>
          <w:szCs w:val="26"/>
        </w:rPr>
        <w:t xml:space="preserve"> vận tải hàng hóa cũng sẽ có xu hướng gia tăng trong thời gian tới</w:t>
      </w:r>
      <w:r>
        <w:rPr>
          <w:rFonts w:ascii="Times New Roman" w:hAnsi="Times New Roman" w:cs="Times New Roman"/>
          <w:bCs/>
          <w:sz w:val="26"/>
          <w:szCs w:val="26"/>
        </w:rPr>
        <w:t>.</w:t>
      </w:r>
      <w:r w:rsidR="00EB06B5" w:rsidRPr="00A57376">
        <w:rPr>
          <w:rFonts w:ascii="Times New Roman" w:hAnsi="Times New Roman" w:cs="Times New Roman"/>
          <w:bCs/>
          <w:sz w:val="26"/>
          <w:szCs w:val="26"/>
        </w:rPr>
        <w:t xml:space="preserve"> Để thuận tiện cho việc dự báo </w:t>
      </w:r>
      <w:r>
        <w:rPr>
          <w:rFonts w:ascii="Times New Roman" w:hAnsi="Times New Roman" w:cs="Times New Roman"/>
          <w:bCs/>
          <w:sz w:val="26"/>
          <w:szCs w:val="26"/>
        </w:rPr>
        <w:t>số lượng hàng hóa vận chuyển và luân chuyển</w:t>
      </w:r>
      <w:r w:rsidR="00EB06B5" w:rsidRPr="00A57376">
        <w:rPr>
          <w:rFonts w:ascii="Times New Roman" w:hAnsi="Times New Roman" w:cs="Times New Roman"/>
          <w:bCs/>
          <w:sz w:val="26"/>
          <w:szCs w:val="26"/>
        </w:rPr>
        <w:t xml:space="preserve"> đến năm 2030, thực hiện phân phối chuẩn các giá trị dự báo thì giá trị hàm ngoại suy tuyến tính cho thấy mật độ phân phối chuẩn tốt hơn, các giá trị phân phối gần nhau hơn. Vì vậy sử dụng hàm ngoại suy tuyến tính để đánh giá cho kết quả như sau:</w:t>
      </w:r>
    </w:p>
    <w:p w:rsidR="00EB06B5" w:rsidRPr="00A57376"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 xml:space="preserve">Hàm tuyến tính dự báo tổng khối lượng hàng hóa vận chuyển có dạng: </w:t>
      </w:r>
    </w:p>
    <w:p w:rsidR="00EB06B5" w:rsidRPr="00A57376" w:rsidRDefault="00EB06B5" w:rsidP="00A57376">
      <w:pPr>
        <w:spacing w:after="0" w:line="360" w:lineRule="auto"/>
        <w:jc w:val="both"/>
        <w:rPr>
          <w:rFonts w:ascii="Times New Roman" w:hAnsi="Times New Roman" w:cs="Times New Roman"/>
          <w:bCs/>
          <w:sz w:val="26"/>
          <w:szCs w:val="26"/>
          <w:lang w:val="fr-FR"/>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X^ = 49773.68 + 5025.48*T; R</w:t>
      </w:r>
      <w:r w:rsidRPr="00A57376">
        <w:rPr>
          <w:rFonts w:ascii="Times New Roman" w:hAnsi="Times New Roman" w:cs="Times New Roman"/>
          <w:bCs/>
          <w:sz w:val="26"/>
          <w:szCs w:val="26"/>
          <w:vertAlign w:val="superscript"/>
        </w:rPr>
        <w:t>2</w:t>
      </w:r>
      <w:r w:rsidRPr="00A57376">
        <w:rPr>
          <w:rFonts w:ascii="Times New Roman" w:hAnsi="Times New Roman" w:cs="Times New Roman"/>
          <w:bCs/>
          <w:sz w:val="26"/>
          <w:szCs w:val="26"/>
        </w:rPr>
        <w:t xml:space="preserve"> = 94,4%; P-value = 0.0002</w:t>
      </w:r>
    </w:p>
    <w:p w:rsidR="00EB06B5" w:rsidRPr="00A57376"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Hàm tuyến tính dự báo khối lượng hàng hóa vận chuyển bằng đường bộ có dạng:</w:t>
      </w:r>
    </w:p>
    <w:p w:rsidR="00EB06B5" w:rsidRPr="00A57376"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 xml:space="preserve"> Y^ = 47644.17 + 5149.45*T; R</w:t>
      </w:r>
      <w:r w:rsidRPr="00A57376">
        <w:rPr>
          <w:rFonts w:ascii="Times New Roman" w:hAnsi="Times New Roman" w:cs="Times New Roman"/>
          <w:bCs/>
          <w:sz w:val="26"/>
          <w:szCs w:val="26"/>
          <w:vertAlign w:val="superscript"/>
        </w:rPr>
        <w:t>2</w:t>
      </w:r>
      <w:r w:rsidRPr="00A57376">
        <w:rPr>
          <w:rFonts w:ascii="Times New Roman" w:hAnsi="Times New Roman" w:cs="Times New Roman"/>
          <w:bCs/>
          <w:sz w:val="26"/>
          <w:szCs w:val="26"/>
        </w:rPr>
        <w:t xml:space="preserve"> = 95,2%; P-value = 0,0002</w:t>
      </w:r>
    </w:p>
    <w:p w:rsidR="00EB06B5" w:rsidRPr="00A57376"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 xml:space="preserve">Hàm tuyến tính dự báo tổng khối lượng hàng hóa luân chuyển có dạng: </w:t>
      </w:r>
    </w:p>
    <w:p w:rsidR="00C10D5B"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 xml:space="preserve"> Z^ = 5169.84 + 302.92*T; R</w:t>
      </w:r>
      <w:r w:rsidRPr="00A57376">
        <w:rPr>
          <w:rFonts w:ascii="Times New Roman" w:hAnsi="Times New Roman" w:cs="Times New Roman"/>
          <w:bCs/>
          <w:sz w:val="26"/>
          <w:szCs w:val="26"/>
          <w:vertAlign w:val="superscript"/>
        </w:rPr>
        <w:t>2</w:t>
      </w:r>
      <w:r w:rsidRPr="00A57376">
        <w:rPr>
          <w:rFonts w:ascii="Times New Roman" w:hAnsi="Times New Roman" w:cs="Times New Roman"/>
          <w:bCs/>
          <w:sz w:val="26"/>
          <w:szCs w:val="26"/>
        </w:rPr>
        <w:t xml:space="preserve"> = 82.5%; P-value = 0,0003</w:t>
      </w:r>
    </w:p>
    <w:p w:rsidR="00EB06B5" w:rsidRPr="00A57376" w:rsidRDefault="00EB06B5" w:rsidP="00C10D5B">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Hàm tuyến tính dự báo khối lượng hàng hóa luân chuyển bằng đường bộ có dạng: </w:t>
      </w:r>
    </w:p>
    <w:p w:rsidR="00EB06B5" w:rsidRPr="00A57376" w:rsidRDefault="00EB06B5"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C10D5B">
        <w:rPr>
          <w:rFonts w:ascii="Times New Roman" w:hAnsi="Times New Roman" w:cs="Times New Roman"/>
          <w:bCs/>
          <w:sz w:val="26"/>
          <w:szCs w:val="26"/>
        </w:rPr>
        <w:tab/>
      </w:r>
      <w:r w:rsidRPr="00A57376">
        <w:rPr>
          <w:rFonts w:ascii="Times New Roman" w:hAnsi="Times New Roman" w:cs="Times New Roman"/>
          <w:bCs/>
          <w:sz w:val="26"/>
          <w:szCs w:val="26"/>
        </w:rPr>
        <w:t>A^ =  4516.79 + 360.41*T; R</w:t>
      </w:r>
      <w:r w:rsidRPr="00A57376">
        <w:rPr>
          <w:rFonts w:ascii="Times New Roman" w:hAnsi="Times New Roman" w:cs="Times New Roman"/>
          <w:bCs/>
          <w:sz w:val="26"/>
          <w:szCs w:val="26"/>
          <w:vertAlign w:val="superscript"/>
        </w:rPr>
        <w:t>2</w:t>
      </w:r>
      <w:r w:rsidRPr="00A57376">
        <w:rPr>
          <w:rFonts w:ascii="Times New Roman" w:hAnsi="Times New Roman" w:cs="Times New Roman"/>
          <w:bCs/>
          <w:sz w:val="26"/>
          <w:szCs w:val="26"/>
        </w:rPr>
        <w:t xml:space="preserve"> = 89,3%; P-value = 0,0003</w:t>
      </w:r>
    </w:p>
    <w:p w:rsidR="00EB06B5" w:rsidRPr="00A57376" w:rsidRDefault="00EB06B5" w:rsidP="00C10D5B">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Kết quả ước lượng theo phương pháp ngoại suy tuyến tính </w:t>
      </w:r>
      <w:r w:rsidR="00C10D5B">
        <w:rPr>
          <w:rFonts w:ascii="Times New Roman" w:hAnsi="Times New Roman" w:cs="Times New Roman"/>
          <w:bCs/>
          <w:sz w:val="26"/>
          <w:szCs w:val="26"/>
        </w:rPr>
        <w:t>v</w:t>
      </w:r>
      <w:r w:rsidRPr="00A57376">
        <w:rPr>
          <w:rFonts w:ascii="Times New Roman" w:hAnsi="Times New Roman" w:cs="Times New Roman"/>
          <w:bCs/>
          <w:sz w:val="26"/>
          <w:szCs w:val="26"/>
        </w:rPr>
        <w:t xml:space="preserve">ề </w:t>
      </w:r>
      <w:r w:rsidR="00C10D5B">
        <w:rPr>
          <w:rFonts w:ascii="Times New Roman" w:hAnsi="Times New Roman" w:cs="Times New Roman"/>
          <w:bCs/>
          <w:sz w:val="26"/>
          <w:szCs w:val="26"/>
        </w:rPr>
        <w:t>khối lượng hàng hóa vận chuyển và luân chuyển được thể hiện qua số liệu bảng 9</w:t>
      </w:r>
      <w:r w:rsidRPr="00A57376">
        <w:rPr>
          <w:rFonts w:ascii="Times New Roman" w:hAnsi="Times New Roman" w:cs="Times New Roman"/>
          <w:bCs/>
          <w:sz w:val="26"/>
          <w:szCs w:val="26"/>
        </w:rPr>
        <w:t>:</w:t>
      </w:r>
    </w:p>
    <w:p w:rsidR="00EB06B5" w:rsidRPr="00C10D5B" w:rsidRDefault="00EB06B5" w:rsidP="00A57376">
      <w:pPr>
        <w:spacing w:after="0" w:line="360" w:lineRule="auto"/>
        <w:jc w:val="center"/>
        <w:rPr>
          <w:rFonts w:ascii="Times New Roman" w:hAnsi="Times New Roman" w:cs="Times New Roman"/>
          <w:b/>
          <w:iCs/>
          <w:sz w:val="26"/>
          <w:szCs w:val="26"/>
        </w:rPr>
      </w:pPr>
      <w:r w:rsidRPr="00C10D5B">
        <w:rPr>
          <w:rFonts w:ascii="Times New Roman" w:hAnsi="Times New Roman" w:cs="Times New Roman"/>
          <w:b/>
          <w:iCs/>
          <w:sz w:val="26"/>
          <w:szCs w:val="26"/>
        </w:rPr>
        <w:t>Bả</w:t>
      </w:r>
      <w:r w:rsidR="006F31EA" w:rsidRPr="00C10D5B">
        <w:rPr>
          <w:rFonts w:ascii="Times New Roman" w:hAnsi="Times New Roman" w:cs="Times New Roman"/>
          <w:b/>
          <w:iCs/>
          <w:sz w:val="26"/>
          <w:szCs w:val="26"/>
        </w:rPr>
        <w:t xml:space="preserve">ng </w:t>
      </w:r>
      <w:r w:rsidR="00C10D5B" w:rsidRPr="00C10D5B">
        <w:rPr>
          <w:rFonts w:ascii="Times New Roman" w:hAnsi="Times New Roman" w:cs="Times New Roman"/>
          <w:b/>
          <w:iCs/>
          <w:sz w:val="26"/>
          <w:szCs w:val="26"/>
        </w:rPr>
        <w:t>9</w:t>
      </w:r>
      <w:r w:rsidRPr="00C10D5B">
        <w:rPr>
          <w:rFonts w:ascii="Times New Roman" w:hAnsi="Times New Roman" w:cs="Times New Roman"/>
          <w:b/>
          <w:iCs/>
          <w:sz w:val="26"/>
          <w:szCs w:val="26"/>
        </w:rPr>
        <w:t>. Dự báo khối lượng hàng hóa vận tải và luân chuyển của Vùng KTTĐMT đến năm 2025, tầm nhìn đến nă</w:t>
      </w:r>
      <w:r w:rsidR="005E5BA3">
        <w:rPr>
          <w:rFonts w:ascii="Times New Roman" w:hAnsi="Times New Roman" w:cs="Times New Roman"/>
          <w:b/>
          <w:iCs/>
          <w:sz w:val="26"/>
          <w:szCs w:val="26"/>
        </w:rPr>
        <w:t>m</w:t>
      </w:r>
      <w:r w:rsidRPr="00C10D5B">
        <w:rPr>
          <w:rFonts w:ascii="Times New Roman" w:hAnsi="Times New Roman" w:cs="Times New Roman"/>
          <w:b/>
          <w:iCs/>
          <w:sz w:val="26"/>
          <w:szCs w:val="26"/>
        </w:rPr>
        <w:t xml:space="preserve"> 2030</w:t>
      </w:r>
    </w:p>
    <w:tbl>
      <w:tblPr>
        <w:tblStyle w:val="TableGrid"/>
        <w:tblW w:w="0" w:type="auto"/>
        <w:tblInd w:w="108" w:type="dxa"/>
        <w:tblLook w:val="04A0" w:firstRow="1" w:lastRow="0" w:firstColumn="1" w:lastColumn="0" w:noHBand="0" w:noVBand="1"/>
      </w:tblPr>
      <w:tblGrid>
        <w:gridCol w:w="1771"/>
        <w:gridCol w:w="1897"/>
        <w:gridCol w:w="1895"/>
        <w:gridCol w:w="1891"/>
        <w:gridCol w:w="1788"/>
      </w:tblGrid>
      <w:tr w:rsidR="00EB06B5" w:rsidRPr="00A57376" w:rsidTr="00EB06B5">
        <w:tc>
          <w:tcPr>
            <w:tcW w:w="1807" w:type="dxa"/>
            <w:vAlign w:val="center"/>
          </w:tcPr>
          <w:p w:rsidR="00EB06B5" w:rsidRPr="00A57376" w:rsidRDefault="00EB06B5" w:rsidP="00C10D5B">
            <w:pPr>
              <w:jc w:val="center"/>
              <w:rPr>
                <w:rFonts w:ascii="Times New Roman" w:hAnsi="Times New Roman" w:cs="Times New Roman"/>
                <w:bCs/>
                <w:sz w:val="26"/>
                <w:szCs w:val="26"/>
              </w:rPr>
            </w:pPr>
            <w:r w:rsidRPr="00A57376">
              <w:rPr>
                <w:rFonts w:ascii="Times New Roman" w:hAnsi="Times New Roman" w:cs="Times New Roman"/>
                <w:bCs/>
                <w:sz w:val="26"/>
                <w:szCs w:val="26"/>
              </w:rPr>
              <w:t>Năm</w:t>
            </w:r>
          </w:p>
        </w:tc>
        <w:tc>
          <w:tcPr>
            <w:tcW w:w="1915" w:type="dxa"/>
            <w:vAlign w:val="center"/>
          </w:tcPr>
          <w:p w:rsidR="00EB06B5" w:rsidRPr="00A57376" w:rsidRDefault="00EB06B5" w:rsidP="00C10D5B">
            <w:pPr>
              <w:jc w:val="center"/>
              <w:rPr>
                <w:rFonts w:ascii="Times New Roman" w:hAnsi="Times New Roman" w:cs="Times New Roman"/>
                <w:bCs/>
                <w:sz w:val="26"/>
                <w:szCs w:val="26"/>
              </w:rPr>
            </w:pPr>
            <w:r w:rsidRPr="00A57376">
              <w:rPr>
                <w:rFonts w:ascii="Times New Roman" w:hAnsi="Times New Roman" w:cs="Times New Roman"/>
                <w:bCs/>
                <w:sz w:val="26"/>
                <w:szCs w:val="26"/>
              </w:rPr>
              <w:t>Tổng khối lượng hàng hóa vận chuyển</w:t>
            </w:r>
          </w:p>
        </w:tc>
        <w:tc>
          <w:tcPr>
            <w:tcW w:w="1915" w:type="dxa"/>
            <w:vAlign w:val="center"/>
          </w:tcPr>
          <w:p w:rsidR="00EB06B5" w:rsidRPr="00A57376" w:rsidRDefault="00EB06B5" w:rsidP="00C10D5B">
            <w:pPr>
              <w:jc w:val="center"/>
              <w:rPr>
                <w:rFonts w:ascii="Times New Roman" w:hAnsi="Times New Roman" w:cs="Times New Roman"/>
                <w:bCs/>
                <w:sz w:val="26"/>
                <w:szCs w:val="26"/>
              </w:rPr>
            </w:pPr>
            <w:r w:rsidRPr="00A57376">
              <w:rPr>
                <w:rFonts w:ascii="Times New Roman" w:hAnsi="Times New Roman" w:cs="Times New Roman"/>
                <w:bCs/>
                <w:sz w:val="26"/>
                <w:szCs w:val="26"/>
              </w:rPr>
              <w:t>Khối lượng hàng hóa vận chuyển bằng đường bộ</w:t>
            </w:r>
          </w:p>
        </w:tc>
        <w:tc>
          <w:tcPr>
            <w:tcW w:w="1915" w:type="dxa"/>
            <w:vAlign w:val="center"/>
          </w:tcPr>
          <w:p w:rsidR="00EB06B5" w:rsidRPr="00A57376" w:rsidRDefault="00EB06B5" w:rsidP="00C10D5B">
            <w:pPr>
              <w:jc w:val="center"/>
              <w:rPr>
                <w:rFonts w:ascii="Times New Roman" w:hAnsi="Times New Roman" w:cs="Times New Roman"/>
                <w:bCs/>
                <w:sz w:val="26"/>
                <w:szCs w:val="26"/>
              </w:rPr>
            </w:pPr>
            <w:r w:rsidRPr="00A57376">
              <w:rPr>
                <w:rFonts w:ascii="Times New Roman" w:hAnsi="Times New Roman" w:cs="Times New Roman"/>
                <w:bCs/>
                <w:sz w:val="26"/>
                <w:szCs w:val="26"/>
              </w:rPr>
              <w:t>Tổng khối lượng hàng hóa luân chuyển</w:t>
            </w:r>
          </w:p>
        </w:tc>
        <w:tc>
          <w:tcPr>
            <w:tcW w:w="1808" w:type="dxa"/>
            <w:vAlign w:val="center"/>
          </w:tcPr>
          <w:p w:rsidR="00EB06B5" w:rsidRPr="00A57376" w:rsidRDefault="00EB06B5" w:rsidP="00C10D5B">
            <w:pPr>
              <w:jc w:val="center"/>
              <w:rPr>
                <w:rFonts w:ascii="Times New Roman" w:hAnsi="Times New Roman" w:cs="Times New Roman"/>
                <w:bCs/>
                <w:sz w:val="26"/>
                <w:szCs w:val="26"/>
              </w:rPr>
            </w:pPr>
            <w:r w:rsidRPr="00A57376">
              <w:rPr>
                <w:rFonts w:ascii="Times New Roman" w:hAnsi="Times New Roman" w:cs="Times New Roman"/>
                <w:bCs/>
                <w:sz w:val="26"/>
                <w:szCs w:val="26"/>
              </w:rPr>
              <w:t>Khối lượng hàng hóa luân chuyển bằng đường bộ</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Đơn vị</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Nghìn tấn</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Nghìn tấn</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Triệu tấn/km</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Triệu tấn/km</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Hàm xu thế tuyến tính</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X^ = 49773.68 + 5025.48*T</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Y^ = 47644.17 + 5149.45*T</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Z^ = 5169.84 + 302.92*T</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A^ = 4516.79 + 360.41*T</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2017</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79.926,6</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78.540,9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6.987,4</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6.679,2</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2018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84.952,0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83.690,3</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7.290,3</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7.039,7</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lastRenderedPageBreak/>
              <w:t>2019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89.977,5</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88.839,8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7.593,2</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7.400,1</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95.003</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93.989,2</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7.896,1</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7.760,5</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2021</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100.029,0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99.138,7</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8.199,0</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8.121,0</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2022</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105.054,0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104.288,1</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8.502,0</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8.481,3</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2023</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110.079,4</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109.437,6</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8.804,9</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8.841,7</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2024</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115.104,9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114.587,0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9.107,8</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9.202,1</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
                <w:bCs/>
                <w:sz w:val="26"/>
                <w:szCs w:val="26"/>
              </w:rPr>
            </w:pPr>
            <w:r w:rsidRPr="00A57376">
              <w:rPr>
                <w:rFonts w:ascii="Times New Roman" w:hAnsi="Times New Roman" w:cs="Times New Roman"/>
                <w:b/>
                <w:bCs/>
                <w:sz w:val="26"/>
                <w:szCs w:val="26"/>
              </w:rPr>
              <w:t>2025</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120.130,4</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119.736,5</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9.410,7</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9.562,5</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2026</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125.155,9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124.885,9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9.713,6</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9.922,9</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2027</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130.181,4</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130.035,4</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10.016,6</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10.283,3</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135.206,8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135.184,8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10.319,5</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10.643,8</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2029</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140.232,32</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140.334,3</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10.622,4</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11.004,1</w:t>
            </w:r>
          </w:p>
        </w:tc>
      </w:tr>
      <w:tr w:rsidR="00EB06B5" w:rsidRPr="00A57376" w:rsidTr="00EB06B5">
        <w:tc>
          <w:tcPr>
            <w:tcW w:w="1807" w:type="dxa"/>
            <w:vAlign w:val="center"/>
          </w:tcPr>
          <w:p w:rsidR="00EB06B5" w:rsidRPr="00A57376" w:rsidRDefault="00EB06B5" w:rsidP="00A57376">
            <w:pPr>
              <w:spacing w:line="360" w:lineRule="auto"/>
              <w:jc w:val="center"/>
              <w:rPr>
                <w:rFonts w:ascii="Times New Roman" w:hAnsi="Times New Roman" w:cs="Times New Roman"/>
                <w:b/>
                <w:bCs/>
                <w:sz w:val="26"/>
                <w:szCs w:val="26"/>
              </w:rPr>
            </w:pPr>
            <w:r w:rsidRPr="00A57376">
              <w:rPr>
                <w:rFonts w:ascii="Times New Roman" w:hAnsi="Times New Roman" w:cs="Times New Roman"/>
                <w:b/>
                <w:bCs/>
                <w:sz w:val="26"/>
                <w:szCs w:val="26"/>
              </w:rPr>
              <w:t>2030</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145.257,8</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145.483,7</w:t>
            </w:r>
          </w:p>
        </w:tc>
        <w:tc>
          <w:tcPr>
            <w:tcW w:w="1915"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10.925,3</w:t>
            </w:r>
          </w:p>
        </w:tc>
        <w:tc>
          <w:tcPr>
            <w:tcW w:w="1808" w:type="dxa"/>
            <w:vAlign w:val="center"/>
          </w:tcPr>
          <w:p w:rsidR="00EB06B5" w:rsidRPr="00A57376" w:rsidRDefault="00EB06B5" w:rsidP="00A57376">
            <w:pPr>
              <w:spacing w:line="360" w:lineRule="auto"/>
              <w:jc w:val="center"/>
              <w:rPr>
                <w:rFonts w:ascii="Times New Roman" w:hAnsi="Times New Roman" w:cs="Times New Roman"/>
                <w:bCs/>
                <w:sz w:val="26"/>
                <w:szCs w:val="26"/>
              </w:rPr>
            </w:pPr>
            <w:r w:rsidRPr="00A57376">
              <w:rPr>
                <w:rFonts w:ascii="Times New Roman" w:hAnsi="Times New Roman" w:cs="Times New Roman"/>
                <w:bCs/>
                <w:sz w:val="26"/>
                <w:szCs w:val="26"/>
              </w:rPr>
              <w:t>11.364,6</w:t>
            </w:r>
          </w:p>
        </w:tc>
      </w:tr>
    </w:tbl>
    <w:p w:rsidR="00EB06B5" w:rsidRPr="00A57376" w:rsidRDefault="00EB06B5" w:rsidP="00A57376">
      <w:pPr>
        <w:spacing w:after="0" w:line="360" w:lineRule="auto"/>
        <w:jc w:val="right"/>
        <w:rPr>
          <w:rFonts w:ascii="Times New Roman" w:hAnsi="Times New Roman" w:cs="Times New Roman"/>
          <w:bCs/>
          <w:i/>
          <w:sz w:val="26"/>
          <w:szCs w:val="26"/>
        </w:rPr>
      </w:pPr>
      <w:r w:rsidRPr="00A57376">
        <w:rPr>
          <w:rFonts w:ascii="Times New Roman" w:hAnsi="Times New Roman" w:cs="Times New Roman"/>
          <w:bCs/>
          <w:i/>
          <w:sz w:val="26"/>
          <w:szCs w:val="26"/>
        </w:rPr>
        <w:t xml:space="preserve">Nguồn: </w:t>
      </w:r>
      <w:r w:rsidR="005E5BA3">
        <w:rPr>
          <w:rFonts w:ascii="Times New Roman" w:hAnsi="Times New Roman" w:cs="Times New Roman"/>
          <w:bCs/>
          <w:i/>
          <w:sz w:val="26"/>
          <w:szCs w:val="26"/>
        </w:rPr>
        <w:t>Số liệu</w:t>
      </w:r>
      <w:r w:rsidRPr="00A57376">
        <w:rPr>
          <w:rFonts w:ascii="Times New Roman" w:hAnsi="Times New Roman" w:cs="Times New Roman"/>
          <w:bCs/>
          <w:i/>
          <w:sz w:val="26"/>
          <w:szCs w:val="26"/>
        </w:rPr>
        <w:t xml:space="preserve"> tính toán dựa theo số liệu của Tổng cục thống kê</w:t>
      </w:r>
      <w:r w:rsidR="0064036B" w:rsidRPr="00A57376">
        <w:rPr>
          <w:rFonts w:ascii="Times New Roman" w:hAnsi="Times New Roman" w:cs="Times New Roman"/>
          <w:bCs/>
          <w:i/>
          <w:sz w:val="26"/>
          <w:szCs w:val="26"/>
        </w:rPr>
        <w:t>.</w:t>
      </w:r>
    </w:p>
    <w:p w:rsidR="00EB06B5" w:rsidRPr="00A57376" w:rsidRDefault="00EB06B5" w:rsidP="00A57376">
      <w:pPr>
        <w:spacing w:after="0" w:line="360" w:lineRule="auto"/>
        <w:rPr>
          <w:rFonts w:ascii="Times New Roman" w:hAnsi="Times New Roman" w:cs="Times New Roman"/>
          <w:bCs/>
          <w:sz w:val="26"/>
          <w:szCs w:val="26"/>
          <w:lang w:val="fr-FR"/>
        </w:rPr>
      </w:pPr>
      <w:r w:rsidRPr="00A57376">
        <w:rPr>
          <w:rFonts w:ascii="Times New Roman" w:hAnsi="Times New Roman" w:cs="Times New Roman"/>
          <w:bCs/>
          <w:sz w:val="26"/>
          <w:szCs w:val="26"/>
          <w:lang w:val="fr-FR"/>
        </w:rPr>
        <w:t xml:space="preserve">   Trong đó : </w:t>
      </w:r>
    </w:p>
    <w:p w:rsidR="00EB06B5" w:rsidRPr="00A57376" w:rsidRDefault="00EB06B5" w:rsidP="00A57376">
      <w:pPr>
        <w:spacing w:after="0" w:line="360" w:lineRule="auto"/>
        <w:rPr>
          <w:rFonts w:ascii="Times New Roman" w:hAnsi="Times New Roman" w:cs="Times New Roman"/>
          <w:bCs/>
          <w:sz w:val="26"/>
          <w:szCs w:val="26"/>
          <w:lang w:val="fr-FR"/>
        </w:rPr>
      </w:pPr>
      <w:r w:rsidRPr="00A57376">
        <w:rPr>
          <w:rFonts w:ascii="Times New Roman" w:hAnsi="Times New Roman" w:cs="Times New Roman"/>
          <w:bCs/>
          <w:sz w:val="26"/>
          <w:szCs w:val="26"/>
          <w:lang w:val="fr-FR"/>
        </w:rPr>
        <w:t xml:space="preserve">      X : Tổng khối lượng hàng hóa vận chuyển của Vùng KTTĐMT</w:t>
      </w:r>
    </w:p>
    <w:p w:rsidR="00EB06B5" w:rsidRPr="00A57376" w:rsidRDefault="00EB06B5" w:rsidP="00A57376">
      <w:pPr>
        <w:spacing w:after="0" w:line="360" w:lineRule="auto"/>
        <w:rPr>
          <w:rFonts w:ascii="Times New Roman" w:hAnsi="Times New Roman" w:cs="Times New Roman"/>
          <w:bCs/>
          <w:sz w:val="26"/>
          <w:szCs w:val="26"/>
          <w:lang w:val="fr-FR"/>
        </w:rPr>
      </w:pPr>
      <w:r w:rsidRPr="00A57376">
        <w:rPr>
          <w:rFonts w:ascii="Times New Roman" w:hAnsi="Times New Roman" w:cs="Times New Roman"/>
          <w:bCs/>
          <w:sz w:val="26"/>
          <w:szCs w:val="26"/>
          <w:lang w:val="fr-FR"/>
        </w:rPr>
        <w:t xml:space="preserve">      Y : Khối lượng hàng hóa vận chuyển bằng đường bộ của Vùng KTTĐMT</w:t>
      </w:r>
    </w:p>
    <w:p w:rsidR="00EB06B5" w:rsidRPr="00A57376" w:rsidRDefault="00EB06B5" w:rsidP="00A57376">
      <w:pPr>
        <w:spacing w:after="0" w:line="360" w:lineRule="auto"/>
        <w:rPr>
          <w:rFonts w:ascii="Times New Roman" w:hAnsi="Times New Roman" w:cs="Times New Roman"/>
          <w:bCs/>
          <w:sz w:val="26"/>
          <w:szCs w:val="26"/>
          <w:lang w:val="fr-FR"/>
        </w:rPr>
      </w:pPr>
      <w:r w:rsidRPr="00A57376">
        <w:rPr>
          <w:rFonts w:ascii="Times New Roman" w:hAnsi="Times New Roman" w:cs="Times New Roman"/>
          <w:bCs/>
          <w:sz w:val="26"/>
          <w:szCs w:val="26"/>
          <w:lang w:val="fr-FR"/>
        </w:rPr>
        <w:t xml:space="preserve">      Z : Tổng khối lượng hàng hóa luân chuyển của Vùng KTTĐMT</w:t>
      </w:r>
    </w:p>
    <w:p w:rsidR="00EB06B5" w:rsidRPr="00A57376" w:rsidRDefault="00EB06B5" w:rsidP="00A57376">
      <w:pPr>
        <w:spacing w:after="0" w:line="360" w:lineRule="auto"/>
        <w:rPr>
          <w:rFonts w:ascii="Times New Roman" w:hAnsi="Times New Roman" w:cs="Times New Roman"/>
          <w:bCs/>
          <w:sz w:val="26"/>
          <w:szCs w:val="26"/>
          <w:lang w:val="fr-FR"/>
        </w:rPr>
      </w:pPr>
      <w:r w:rsidRPr="00A57376">
        <w:rPr>
          <w:rFonts w:ascii="Times New Roman" w:hAnsi="Times New Roman" w:cs="Times New Roman"/>
          <w:bCs/>
          <w:sz w:val="26"/>
          <w:szCs w:val="26"/>
          <w:lang w:val="fr-FR"/>
        </w:rPr>
        <w:t xml:space="preserve">      A : Khối lượng hàng hóa luân chuyển bằng đường bộ của Vùng KTTĐMT</w:t>
      </w:r>
    </w:p>
    <w:p w:rsidR="00EB06B5" w:rsidRPr="00A57376" w:rsidRDefault="00EB06B5" w:rsidP="00A57376">
      <w:pPr>
        <w:spacing w:after="0" w:line="360" w:lineRule="auto"/>
        <w:rPr>
          <w:rFonts w:ascii="Times New Roman" w:hAnsi="Times New Roman" w:cs="Times New Roman"/>
          <w:bCs/>
          <w:sz w:val="26"/>
          <w:szCs w:val="26"/>
        </w:rPr>
      </w:pPr>
      <w:r w:rsidRPr="00A57376">
        <w:rPr>
          <w:rFonts w:ascii="Times New Roman" w:hAnsi="Times New Roman" w:cs="Times New Roman"/>
          <w:bCs/>
          <w:sz w:val="26"/>
          <w:szCs w:val="26"/>
          <w:lang w:val="fr-FR"/>
        </w:rPr>
        <w:t xml:space="preserve">      T : Biến xu thế thời gian (T=1,2,3…)</w:t>
      </w:r>
      <w:r w:rsidRPr="00A57376">
        <w:rPr>
          <w:rFonts w:ascii="Times New Roman" w:hAnsi="Times New Roman" w:cs="Times New Roman"/>
          <w:bCs/>
          <w:sz w:val="26"/>
          <w:szCs w:val="26"/>
        </w:rPr>
        <w:tab/>
      </w:r>
      <w:r w:rsidRPr="00A57376">
        <w:rPr>
          <w:rFonts w:ascii="Times New Roman" w:hAnsi="Times New Roman" w:cs="Times New Roman"/>
          <w:bCs/>
          <w:sz w:val="26"/>
          <w:szCs w:val="26"/>
        </w:rPr>
        <w:tab/>
      </w:r>
    </w:p>
    <w:p w:rsidR="00287024" w:rsidRPr="00A57376" w:rsidRDefault="00287024" w:rsidP="00C10D5B">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Hàm dự báo xu thế và kết quả dự báo cho thấy khối lượng hàng hóa vận tải và luân chuyển của </w:t>
      </w:r>
      <w:r w:rsidR="004866C2">
        <w:rPr>
          <w:rFonts w:ascii="Times New Roman" w:hAnsi="Times New Roman" w:cs="Times New Roman"/>
          <w:bCs/>
          <w:sz w:val="26"/>
          <w:szCs w:val="26"/>
        </w:rPr>
        <w:t>v</w:t>
      </w:r>
      <w:r w:rsidRPr="00A57376">
        <w:rPr>
          <w:rFonts w:ascii="Times New Roman" w:hAnsi="Times New Roman" w:cs="Times New Roman"/>
          <w:bCs/>
          <w:sz w:val="26"/>
          <w:szCs w:val="26"/>
        </w:rPr>
        <w:t xml:space="preserve">ùng KTTĐMT có xu hướng tăng dần trong giai đoạn tới. </w:t>
      </w:r>
      <w:r w:rsidR="005E5BA3">
        <w:rPr>
          <w:rFonts w:ascii="Times New Roman" w:hAnsi="Times New Roman" w:cs="Times New Roman"/>
          <w:bCs/>
          <w:sz w:val="26"/>
          <w:szCs w:val="26"/>
        </w:rPr>
        <w:t>Đến năm 2025 khối lượng hàng hóa vận chuyển đạt 120.130,4 nghìn tấn</w:t>
      </w:r>
      <w:r w:rsidR="002165CE">
        <w:rPr>
          <w:rFonts w:ascii="Times New Roman" w:hAnsi="Times New Roman" w:cs="Times New Roman"/>
          <w:bCs/>
          <w:sz w:val="26"/>
          <w:szCs w:val="26"/>
        </w:rPr>
        <w:t>, tăng 158,9% so với năm 2016 và khối lượng luân chuyển hàng hóa đạt 9.562,5 triệu tấn/km, tăng 137,6% so với năm 2016. Đến năm 3030 khối lượng hàng hóa vận chuyển đạt 145.257,8 nghìn tấn, tăng 190,3% so với năm 2016 và khối lượng luân chuyển hàng hóa đạt 10.925,3 triệu tấn/km, tăng 157,2% so với năm 2016.</w:t>
      </w:r>
      <w:r w:rsidR="005E5BA3">
        <w:rPr>
          <w:rFonts w:ascii="Times New Roman" w:hAnsi="Times New Roman" w:cs="Times New Roman"/>
          <w:bCs/>
          <w:sz w:val="26"/>
          <w:szCs w:val="26"/>
        </w:rPr>
        <w:t xml:space="preserve"> </w:t>
      </w:r>
      <w:r w:rsidRPr="00A57376">
        <w:rPr>
          <w:rFonts w:ascii="Times New Roman" w:hAnsi="Times New Roman" w:cs="Times New Roman"/>
          <w:bCs/>
          <w:sz w:val="26"/>
          <w:szCs w:val="26"/>
        </w:rPr>
        <w:t xml:space="preserve">Điều đó cho thấy tiềm năng phát triển vận tải của </w:t>
      </w:r>
      <w:r w:rsidR="004866C2">
        <w:rPr>
          <w:rFonts w:ascii="Times New Roman" w:hAnsi="Times New Roman" w:cs="Times New Roman"/>
          <w:bCs/>
          <w:sz w:val="26"/>
          <w:szCs w:val="26"/>
        </w:rPr>
        <w:t>v</w:t>
      </w:r>
      <w:r w:rsidRPr="00A57376">
        <w:rPr>
          <w:rFonts w:ascii="Times New Roman" w:hAnsi="Times New Roman" w:cs="Times New Roman"/>
          <w:bCs/>
          <w:sz w:val="26"/>
          <w:szCs w:val="26"/>
        </w:rPr>
        <w:t xml:space="preserve">ùng cũng như </w:t>
      </w:r>
      <w:r w:rsidR="00635604" w:rsidRPr="00A57376">
        <w:rPr>
          <w:rFonts w:ascii="Times New Roman" w:hAnsi="Times New Roman" w:cs="Times New Roman"/>
          <w:bCs/>
          <w:sz w:val="26"/>
          <w:szCs w:val="26"/>
        </w:rPr>
        <w:t xml:space="preserve">cơ hội </w:t>
      </w:r>
      <w:r w:rsidRPr="00A57376">
        <w:rPr>
          <w:rFonts w:ascii="Times New Roman" w:hAnsi="Times New Roman" w:cs="Times New Roman"/>
          <w:bCs/>
          <w:sz w:val="26"/>
          <w:szCs w:val="26"/>
        </w:rPr>
        <w:t xml:space="preserve">tiềm năng phát triển logistics rất lớn. </w:t>
      </w:r>
      <w:r w:rsidR="00925C89" w:rsidRPr="00A57376">
        <w:rPr>
          <w:rFonts w:ascii="Times New Roman" w:hAnsi="Times New Roman" w:cs="Times New Roman"/>
          <w:bCs/>
          <w:sz w:val="26"/>
          <w:szCs w:val="26"/>
        </w:rPr>
        <w:t>Hiện nay</w:t>
      </w:r>
      <w:r w:rsidR="00B86AEE" w:rsidRPr="00A57376">
        <w:rPr>
          <w:rFonts w:ascii="Times New Roman" w:hAnsi="Times New Roman" w:cs="Times New Roman"/>
          <w:bCs/>
          <w:sz w:val="26"/>
          <w:szCs w:val="26"/>
        </w:rPr>
        <w:t xml:space="preserve">, vùng </w:t>
      </w:r>
      <w:r w:rsidR="00B86AEE" w:rsidRPr="00A57376">
        <w:rPr>
          <w:rFonts w:ascii="Times New Roman" w:hAnsi="Times New Roman" w:cs="Times New Roman"/>
          <w:bCs/>
          <w:sz w:val="26"/>
          <w:szCs w:val="26"/>
          <w:lang w:val="pt-BR"/>
        </w:rPr>
        <w:t>KTTĐ</w:t>
      </w:r>
      <w:r w:rsidR="004866C2">
        <w:rPr>
          <w:rFonts w:ascii="Times New Roman" w:hAnsi="Times New Roman" w:cs="Times New Roman"/>
          <w:bCs/>
          <w:sz w:val="26"/>
          <w:szCs w:val="26"/>
          <w:lang w:val="pt-BR"/>
        </w:rPr>
        <w:t>MT</w:t>
      </w:r>
      <w:r w:rsidR="00B86AEE" w:rsidRPr="00A57376">
        <w:rPr>
          <w:rFonts w:ascii="Times New Roman" w:hAnsi="Times New Roman" w:cs="Times New Roman"/>
          <w:bCs/>
          <w:sz w:val="26"/>
          <w:szCs w:val="26"/>
        </w:rPr>
        <w:t xml:space="preserve"> đã hình thành chuỗi 7 đô thị lớn và các trung tâm du lịch, xây dựng, thương mại lớn, điều này đem đến rất nhiều </w:t>
      </w:r>
      <w:r w:rsidR="00B86AEE" w:rsidRPr="00A57376">
        <w:rPr>
          <w:rFonts w:ascii="Times New Roman" w:hAnsi="Times New Roman" w:cs="Times New Roman"/>
          <w:bCs/>
          <w:sz w:val="26"/>
          <w:szCs w:val="26"/>
        </w:rPr>
        <w:lastRenderedPageBreak/>
        <w:t xml:space="preserve">thuận lợi cho việc phát triển vận tải hàng hóa. Tuy nhiên, với địa hình và lãnh thổ phức tạp, </w:t>
      </w:r>
      <w:r w:rsidR="004866C2">
        <w:rPr>
          <w:rFonts w:ascii="Times New Roman" w:hAnsi="Times New Roman" w:cs="Times New Roman"/>
          <w:bCs/>
          <w:sz w:val="26"/>
          <w:szCs w:val="26"/>
        </w:rPr>
        <w:t>v</w:t>
      </w:r>
      <w:r w:rsidR="00B86AEE" w:rsidRPr="00A57376">
        <w:rPr>
          <w:rFonts w:ascii="Times New Roman" w:hAnsi="Times New Roman" w:cs="Times New Roman"/>
          <w:bCs/>
          <w:sz w:val="26"/>
          <w:szCs w:val="26"/>
        </w:rPr>
        <w:t>ùng KTTĐMT nên tập trung nhiều hơn vào phát triển cơ sở hạ tầng giao thông vận tải</w:t>
      </w:r>
      <w:r w:rsidR="00635604" w:rsidRPr="00A57376">
        <w:rPr>
          <w:rFonts w:ascii="Times New Roman" w:hAnsi="Times New Roman" w:cs="Times New Roman"/>
          <w:bCs/>
          <w:sz w:val="26"/>
          <w:szCs w:val="26"/>
        </w:rPr>
        <w:t xml:space="preserve"> và kết nối các phương tiện vận tải</w:t>
      </w:r>
      <w:r w:rsidR="00B86AEE" w:rsidRPr="00A57376">
        <w:rPr>
          <w:rFonts w:ascii="Times New Roman" w:hAnsi="Times New Roman" w:cs="Times New Roman"/>
          <w:bCs/>
          <w:sz w:val="26"/>
          <w:szCs w:val="26"/>
        </w:rPr>
        <w:t xml:space="preserve"> để hướng tới mục tiêu phát triển đa dạng hóa và bền vững các hình thức vận tải hàng hóa. Để từ đó phát triển và đẩy mạnh các hoạt động logistics và từng bước thực hiện mục tiêu xây dựng vùng </w:t>
      </w:r>
      <w:r w:rsidR="00B86AEE" w:rsidRPr="00A57376">
        <w:rPr>
          <w:rFonts w:ascii="Times New Roman" w:hAnsi="Times New Roman" w:cs="Times New Roman"/>
          <w:bCs/>
          <w:sz w:val="26"/>
          <w:szCs w:val="26"/>
          <w:lang w:val="pt-BR"/>
        </w:rPr>
        <w:t>KTTĐ</w:t>
      </w:r>
      <w:r w:rsidR="004866C2">
        <w:rPr>
          <w:rFonts w:ascii="Times New Roman" w:hAnsi="Times New Roman" w:cs="Times New Roman"/>
          <w:bCs/>
          <w:sz w:val="26"/>
          <w:szCs w:val="26"/>
          <w:lang w:val="pt-BR"/>
        </w:rPr>
        <w:t>MT</w:t>
      </w:r>
      <w:r w:rsidR="00B86AEE" w:rsidRPr="00A57376">
        <w:rPr>
          <w:rFonts w:ascii="Times New Roman" w:hAnsi="Times New Roman" w:cs="Times New Roman"/>
          <w:bCs/>
          <w:sz w:val="26"/>
          <w:szCs w:val="26"/>
        </w:rPr>
        <w:t xml:space="preserve"> trở thành khu vực phát triển năng động với tốc độ nhanh và bền vững, là vùng động lực phát triển cho toàn vùng Bắc Trung Bộ và duyên hải miền Trung. </w:t>
      </w:r>
    </w:p>
    <w:p w:rsidR="00E76579" w:rsidRPr="00A57376" w:rsidRDefault="00566B43" w:rsidP="00A57376">
      <w:pPr>
        <w:pStyle w:val="Heading2"/>
        <w:spacing w:before="0" w:line="360" w:lineRule="auto"/>
        <w:rPr>
          <w:rFonts w:ascii="Times New Roman" w:hAnsi="Times New Roman" w:cs="Times New Roman"/>
        </w:rPr>
      </w:pPr>
      <w:bookmarkStart w:id="1" w:name="_Toc4622244"/>
      <w:bookmarkStart w:id="2" w:name="_Toc8143823"/>
      <w:r w:rsidRPr="00A57376">
        <w:rPr>
          <w:rFonts w:ascii="Times New Roman" w:hAnsi="Times New Roman" w:cs="Times New Roman"/>
          <w:bCs w:val="0"/>
          <w:color w:val="auto"/>
        </w:rPr>
        <w:t>3.4. Giải pháp thực hiện dự báo và phát triển vận tải hàng hóa trong logistics.</w:t>
      </w:r>
      <w:bookmarkEnd w:id="1"/>
      <w:bookmarkEnd w:id="2"/>
    </w:p>
    <w:p w:rsidR="00700429" w:rsidRPr="00A57376" w:rsidRDefault="00637098" w:rsidP="002A36AE">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Vùng KTTĐMT có nhiều tiềm năng để phát triển các ngành dịch vụ có giá trị gia tăng cao trong hoạt động logistics như dịch vụ xuất nhập khẩu, du lịch, hậu cần nghề cá, dầu khí, vận tải, phát triển cảng biển, dịch vụ cảng và sau cảng, sửa chữa tàu biển…</w:t>
      </w:r>
      <w:r w:rsidR="00700429" w:rsidRPr="00A57376">
        <w:rPr>
          <w:rFonts w:ascii="Times New Roman" w:hAnsi="Times New Roman" w:cs="Times New Roman"/>
          <w:bCs/>
          <w:sz w:val="26"/>
          <w:szCs w:val="26"/>
        </w:rPr>
        <w:t xml:space="preserve">Tuy nhiên, </w:t>
      </w:r>
      <w:r w:rsidR="00F46625" w:rsidRPr="00A57376">
        <w:rPr>
          <w:rFonts w:ascii="Times New Roman" w:hAnsi="Times New Roman" w:cs="Times New Roman"/>
          <w:bCs/>
          <w:sz w:val="26"/>
          <w:szCs w:val="26"/>
        </w:rPr>
        <w:t>vận tả</w:t>
      </w:r>
      <w:r w:rsidR="00635604" w:rsidRPr="00A57376">
        <w:rPr>
          <w:rFonts w:ascii="Times New Roman" w:hAnsi="Times New Roman" w:cs="Times New Roman"/>
          <w:bCs/>
          <w:sz w:val="26"/>
          <w:szCs w:val="26"/>
        </w:rPr>
        <w:t>i</w:t>
      </w:r>
      <w:r w:rsidR="00F46625" w:rsidRPr="00A57376">
        <w:rPr>
          <w:rFonts w:ascii="Times New Roman" w:hAnsi="Times New Roman" w:cs="Times New Roman"/>
          <w:bCs/>
          <w:sz w:val="26"/>
          <w:szCs w:val="26"/>
        </w:rPr>
        <w:t xml:space="preserve"> hàng hóa nói riêng và </w:t>
      </w:r>
      <w:r w:rsidR="00700429" w:rsidRPr="00A57376">
        <w:rPr>
          <w:rFonts w:ascii="Times New Roman" w:hAnsi="Times New Roman" w:cs="Times New Roman"/>
          <w:bCs/>
          <w:sz w:val="26"/>
          <w:szCs w:val="26"/>
        </w:rPr>
        <w:t xml:space="preserve">ngành dịch vụ logistics </w:t>
      </w:r>
      <w:r w:rsidR="00F46625" w:rsidRPr="00A57376">
        <w:rPr>
          <w:rFonts w:ascii="Times New Roman" w:hAnsi="Times New Roman" w:cs="Times New Roman"/>
          <w:bCs/>
          <w:sz w:val="26"/>
          <w:szCs w:val="26"/>
        </w:rPr>
        <w:t xml:space="preserve">nói chung </w:t>
      </w:r>
      <w:r w:rsidR="00700429" w:rsidRPr="00A57376">
        <w:rPr>
          <w:rFonts w:ascii="Times New Roman" w:hAnsi="Times New Roman" w:cs="Times New Roman"/>
          <w:bCs/>
          <w:sz w:val="26"/>
          <w:szCs w:val="26"/>
        </w:rPr>
        <w:t xml:space="preserve">của </w:t>
      </w:r>
      <w:r w:rsidR="002A36AE">
        <w:rPr>
          <w:rFonts w:ascii="Times New Roman" w:hAnsi="Times New Roman" w:cs="Times New Roman"/>
          <w:bCs/>
          <w:sz w:val="26"/>
          <w:szCs w:val="26"/>
        </w:rPr>
        <w:t xml:space="preserve">vùng </w:t>
      </w:r>
      <w:r w:rsidR="00700429" w:rsidRPr="00A57376">
        <w:rPr>
          <w:rFonts w:ascii="Times New Roman" w:hAnsi="Times New Roman" w:cs="Times New Roman"/>
          <w:bCs/>
          <w:sz w:val="26"/>
          <w:szCs w:val="26"/>
        </w:rPr>
        <w:t>KTTĐMT chưa phát triển như mong muốn, các doanh nghiệ</w:t>
      </w:r>
      <w:r w:rsidRPr="00A57376">
        <w:rPr>
          <w:rFonts w:ascii="Times New Roman" w:hAnsi="Times New Roman" w:cs="Times New Roman"/>
          <w:bCs/>
          <w:sz w:val="26"/>
          <w:szCs w:val="26"/>
        </w:rPr>
        <w:t xml:space="preserve">p </w:t>
      </w:r>
      <w:r w:rsidR="00700429" w:rsidRPr="00A57376">
        <w:rPr>
          <w:rFonts w:ascii="Times New Roman" w:hAnsi="Times New Roman" w:cs="Times New Roman"/>
          <w:bCs/>
          <w:sz w:val="26"/>
          <w:szCs w:val="26"/>
        </w:rPr>
        <w:t xml:space="preserve">cung cấp dịch vụ </w:t>
      </w:r>
      <w:r w:rsidRPr="00A57376">
        <w:rPr>
          <w:rFonts w:ascii="Times New Roman" w:hAnsi="Times New Roman" w:cs="Times New Roman"/>
          <w:bCs/>
          <w:sz w:val="26"/>
          <w:szCs w:val="26"/>
        </w:rPr>
        <w:t>vận tải hàng hóa</w:t>
      </w:r>
      <w:r w:rsidR="00700429" w:rsidRPr="00A57376">
        <w:rPr>
          <w:rFonts w:ascii="Times New Roman" w:hAnsi="Times New Roman" w:cs="Times New Roman"/>
          <w:bCs/>
          <w:sz w:val="26"/>
          <w:szCs w:val="26"/>
        </w:rPr>
        <w:t xml:space="preserve"> trên </w:t>
      </w:r>
      <w:r w:rsidR="00635604" w:rsidRPr="00A57376">
        <w:rPr>
          <w:rFonts w:ascii="Times New Roman" w:hAnsi="Times New Roman" w:cs="Times New Roman"/>
          <w:bCs/>
          <w:sz w:val="26"/>
          <w:szCs w:val="26"/>
        </w:rPr>
        <w:t>Hành lang EWEC</w:t>
      </w:r>
      <w:r w:rsidR="00700429" w:rsidRPr="00A57376">
        <w:rPr>
          <w:rFonts w:ascii="Times New Roman" w:hAnsi="Times New Roman" w:cs="Times New Roman"/>
          <w:bCs/>
          <w:sz w:val="26"/>
          <w:szCs w:val="26"/>
        </w:rPr>
        <w:t xml:space="preserve"> của V</w:t>
      </w:r>
      <w:r w:rsidRPr="00A57376">
        <w:rPr>
          <w:rFonts w:ascii="Times New Roman" w:hAnsi="Times New Roman" w:cs="Times New Roman"/>
          <w:bCs/>
          <w:sz w:val="26"/>
          <w:szCs w:val="26"/>
        </w:rPr>
        <w:t>iệt Nam</w:t>
      </w:r>
      <w:r w:rsidR="00700429" w:rsidRPr="00A57376">
        <w:rPr>
          <w:rFonts w:ascii="Times New Roman" w:hAnsi="Times New Roman" w:cs="Times New Roman"/>
          <w:bCs/>
          <w:sz w:val="26"/>
          <w:szCs w:val="26"/>
        </w:rPr>
        <w:t xml:space="preserve"> và các nước Lào, Thái Lan, Myanmar đang gặp không ít khó khăn bên cạnh các cơ hội và thuận lợi. Khó khăn nổi bật là sự hạn chế về số lượng hàng hóa do thương mại khu vực </w:t>
      </w:r>
      <w:r w:rsidR="00635604" w:rsidRPr="00A57376">
        <w:rPr>
          <w:rFonts w:ascii="Times New Roman" w:hAnsi="Times New Roman" w:cs="Times New Roman"/>
          <w:bCs/>
          <w:sz w:val="26"/>
          <w:szCs w:val="26"/>
        </w:rPr>
        <w:t>EWEC</w:t>
      </w:r>
      <w:r w:rsidR="00700429" w:rsidRPr="00A57376">
        <w:rPr>
          <w:rFonts w:ascii="Times New Roman" w:hAnsi="Times New Roman" w:cs="Times New Roman"/>
          <w:bCs/>
          <w:sz w:val="26"/>
          <w:szCs w:val="26"/>
        </w:rPr>
        <w:t xml:space="preserve"> chưa phát triển, nhất là việc mất cân đối về hàng hóa hai chiều, dẫn đến việc chưa tận dụng được phương tiện vận tải, do đó làm cho giá thành vận tải tăng cao. Hiệp định “Tạo thuận lợi vận tải người và hàng hóa qua lại biên giới giữa các nước Tiểu vùng Mekong mở rộng, 1999” chưa được đầy đủ ở các nước thành viên; chi phí ngoài luồng còn cao; cần có sự hợp tác tốt hơn giữa các bên có liên quan và phát huy vai trò của các Ủy ban Điều phối Vận tải Quá cảnh quốc gia...</w:t>
      </w:r>
    </w:p>
    <w:p w:rsidR="004D5BE3" w:rsidRPr="00A57376" w:rsidRDefault="004D5BE3" w:rsidP="002A36AE">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Vì vậy, làm thế nào để khắc phục các khó khăn và hạn chế đó, phát huy hiệu quả của vận tải hàng hóa bằng đường bộ với các nước trong khu vực thông qua HLKTĐT, qua đó tạo động lực phát triển kinh tế </w:t>
      </w:r>
      <w:r w:rsidR="002A36AE">
        <w:rPr>
          <w:rFonts w:ascii="Times New Roman" w:hAnsi="Times New Roman" w:cs="Times New Roman"/>
          <w:bCs/>
          <w:sz w:val="26"/>
          <w:szCs w:val="26"/>
        </w:rPr>
        <w:t xml:space="preserve">vùng </w:t>
      </w:r>
      <w:r w:rsidRPr="00A57376">
        <w:rPr>
          <w:rFonts w:ascii="Times New Roman" w:hAnsi="Times New Roman" w:cs="Times New Roman"/>
          <w:bCs/>
          <w:sz w:val="26"/>
          <w:szCs w:val="26"/>
        </w:rPr>
        <w:t>KTTĐMT là một vấn đề cần nhanh chóng giải quyết và có một chiến lược phát triển lâu dài một cách hữu hiệu và mang tính đột phá.</w:t>
      </w:r>
      <w:r w:rsidR="002A36AE">
        <w:rPr>
          <w:rFonts w:ascii="Times New Roman" w:hAnsi="Times New Roman" w:cs="Times New Roman"/>
          <w:bCs/>
          <w:sz w:val="26"/>
          <w:szCs w:val="26"/>
        </w:rPr>
        <w:t xml:space="preserve"> </w:t>
      </w:r>
      <w:r w:rsidRPr="00A57376">
        <w:rPr>
          <w:rFonts w:ascii="Times New Roman" w:hAnsi="Times New Roman" w:cs="Times New Roman"/>
          <w:bCs/>
          <w:sz w:val="26"/>
          <w:szCs w:val="26"/>
        </w:rPr>
        <w:t xml:space="preserve">Để thực hiện được mục tiêu trọng tâm đó, </w:t>
      </w:r>
      <w:r w:rsidR="00F46625" w:rsidRPr="00A57376">
        <w:rPr>
          <w:rFonts w:ascii="Times New Roman" w:hAnsi="Times New Roman" w:cs="Times New Roman"/>
          <w:bCs/>
          <w:sz w:val="26"/>
          <w:szCs w:val="26"/>
        </w:rPr>
        <w:t>vùng KTTĐMT và các địa phương nên tập trung thực hiện một số giải pháp sau đây:</w:t>
      </w:r>
    </w:p>
    <w:p w:rsidR="004D5BE3" w:rsidRPr="00A57376" w:rsidRDefault="002A36AE" w:rsidP="002A36AE">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Hội đồng </w:t>
      </w:r>
      <w:r>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 xml:space="preserve">KTTĐMT và UBND các tỉnh cần sớm xây dựng chính sách và kế hoạch hành động cụ thể trong việc phát triển </w:t>
      </w:r>
      <w:r>
        <w:rPr>
          <w:rFonts w:ascii="Times New Roman" w:hAnsi="Times New Roman" w:cs="Times New Roman"/>
          <w:bCs/>
          <w:sz w:val="26"/>
          <w:szCs w:val="26"/>
        </w:rPr>
        <w:t>vận tải hàng hóa</w:t>
      </w:r>
      <w:r w:rsidR="004D5BE3" w:rsidRPr="00A57376">
        <w:rPr>
          <w:rFonts w:ascii="Times New Roman" w:hAnsi="Times New Roman" w:cs="Times New Roman"/>
          <w:bCs/>
          <w:sz w:val="26"/>
          <w:szCs w:val="26"/>
        </w:rPr>
        <w:t xml:space="preserve">, nhất là cho HLKTĐT nhằm </w:t>
      </w:r>
      <w:r w:rsidR="004D5BE3" w:rsidRPr="00A57376">
        <w:rPr>
          <w:rFonts w:ascii="Times New Roman" w:hAnsi="Times New Roman" w:cs="Times New Roman"/>
          <w:bCs/>
          <w:sz w:val="26"/>
          <w:szCs w:val="26"/>
        </w:rPr>
        <w:lastRenderedPageBreak/>
        <w:t xml:space="preserve">hỗ trợ cho các </w:t>
      </w:r>
      <w:r w:rsidR="00F34E2C">
        <w:rPr>
          <w:rFonts w:ascii="Times New Roman" w:hAnsi="Times New Roman" w:cs="Times New Roman"/>
          <w:bCs/>
          <w:sz w:val="26"/>
          <w:szCs w:val="26"/>
        </w:rPr>
        <w:t xml:space="preserve">doanh nghiệp </w:t>
      </w:r>
      <w:r w:rsidR="004D5BE3" w:rsidRPr="00A57376">
        <w:rPr>
          <w:rFonts w:ascii="Times New Roman" w:hAnsi="Times New Roman" w:cs="Times New Roman"/>
          <w:bCs/>
          <w:sz w:val="26"/>
          <w:szCs w:val="26"/>
        </w:rPr>
        <w:t>vận tải,</w:t>
      </w:r>
      <w:r w:rsidR="00F34E2C">
        <w:rPr>
          <w:rFonts w:ascii="Times New Roman" w:hAnsi="Times New Roman" w:cs="Times New Roman"/>
          <w:bCs/>
          <w:sz w:val="26"/>
          <w:szCs w:val="26"/>
        </w:rPr>
        <w:t xml:space="preserve"> doanh nghiệp </w:t>
      </w:r>
      <w:r w:rsidR="004D5BE3" w:rsidRPr="00A57376">
        <w:rPr>
          <w:rFonts w:ascii="Times New Roman" w:hAnsi="Times New Roman" w:cs="Times New Roman"/>
          <w:bCs/>
          <w:sz w:val="26"/>
          <w:szCs w:val="26"/>
        </w:rPr>
        <w:t xml:space="preserve">logistics vừa và nhỏ thực hiện việc kinh doanh </w:t>
      </w:r>
      <w:r w:rsidR="00F34E2C">
        <w:rPr>
          <w:rFonts w:ascii="Times New Roman" w:hAnsi="Times New Roman" w:cs="Times New Roman"/>
          <w:bCs/>
          <w:sz w:val="26"/>
          <w:szCs w:val="26"/>
        </w:rPr>
        <w:t>vận tải hàng hóa</w:t>
      </w:r>
      <w:r w:rsidR="004D5BE3" w:rsidRPr="00A57376">
        <w:rPr>
          <w:rFonts w:ascii="Times New Roman" w:hAnsi="Times New Roman" w:cs="Times New Roman"/>
          <w:bCs/>
          <w:sz w:val="26"/>
          <w:szCs w:val="26"/>
        </w:rPr>
        <w:t xml:space="preserve"> có hiệu quả, qua đó tạo thuận lợi cho thương mại, đầu tư trong khu vực phát triển, kết nối các điểm trung chuyển quốc tế, như với Trung Quốc, Hồng Kông (Trung Quốc), Singapore. Hội đồng </w:t>
      </w:r>
      <w:r w:rsidR="00F34E2C">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 xml:space="preserve">KTTĐMT và UBND các tỉnh có thể xem xét và kiến nghị thành lập một Ban Chỉ đạo các Tỉnh trọng điểm miền Trung nhằm giúp Hội đồng </w:t>
      </w:r>
      <w:r w:rsidR="00F34E2C">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KTTĐMT các vấn đề hoạch định chính sách, quy hoạch kết cầu hạ tầng logistics vùng, phát triển logistics vùng cũng như phát triển vận tải xuyên biên giới.</w:t>
      </w:r>
    </w:p>
    <w:p w:rsidR="004D5BE3" w:rsidRPr="00A57376" w:rsidRDefault="004D5BE3" w:rsidP="00A57376">
      <w:pPr>
        <w:spacing w:after="0" w:line="360" w:lineRule="auto"/>
        <w:jc w:val="both"/>
        <w:rPr>
          <w:rFonts w:ascii="Times New Roman" w:hAnsi="Times New Roman" w:cs="Times New Roman"/>
          <w:bCs/>
          <w:sz w:val="26"/>
          <w:szCs w:val="26"/>
        </w:rPr>
      </w:pPr>
      <w:r w:rsidRPr="00A57376">
        <w:rPr>
          <w:rFonts w:ascii="Times New Roman" w:hAnsi="Times New Roman" w:cs="Times New Roman"/>
          <w:bCs/>
          <w:sz w:val="26"/>
          <w:szCs w:val="26"/>
        </w:rPr>
        <w:t xml:space="preserve"> </w:t>
      </w:r>
      <w:r w:rsidR="00F34E2C">
        <w:rPr>
          <w:rFonts w:ascii="Times New Roman" w:hAnsi="Times New Roman" w:cs="Times New Roman"/>
          <w:bCs/>
          <w:sz w:val="26"/>
          <w:szCs w:val="26"/>
        </w:rPr>
        <w:tab/>
        <w:t xml:space="preserve">- </w:t>
      </w:r>
      <w:r w:rsidRPr="00A57376">
        <w:rPr>
          <w:rFonts w:ascii="Times New Roman" w:hAnsi="Times New Roman" w:cs="Times New Roman"/>
          <w:bCs/>
          <w:sz w:val="26"/>
          <w:szCs w:val="26"/>
        </w:rPr>
        <w:t xml:space="preserve">Nâng cấp hệ thống cầu đường kết nối với các cửa khẩu Việt - Lào trong </w:t>
      </w:r>
      <w:r w:rsidR="00F34E2C">
        <w:rPr>
          <w:rFonts w:ascii="Times New Roman" w:hAnsi="Times New Roman" w:cs="Times New Roman"/>
          <w:bCs/>
          <w:sz w:val="26"/>
          <w:szCs w:val="26"/>
        </w:rPr>
        <w:t>v</w:t>
      </w:r>
      <w:r w:rsidRPr="00A57376">
        <w:rPr>
          <w:rFonts w:ascii="Times New Roman" w:hAnsi="Times New Roman" w:cs="Times New Roman"/>
          <w:bCs/>
          <w:sz w:val="26"/>
          <w:szCs w:val="26"/>
        </w:rPr>
        <w:t>ùng kinh tế, đặc biệt chú ý đến tuyến nối cửa khẩu Nam Giang và Đà Nẵng, các địa điểm làm hàng, tập kết và kiểm tra xe, đường vào và ra cửa khẩu nhằm giúp giải phóng hàng hóa và phương tiện vận chuyển, nhất là mùa cao điểm. Và phát triển nâng cấp các hệ thống cảng biển, sân bay, đường sắt để tập trung phát triển các hình thức vận tải khác. Việc phát triển kết cấu hạ tầng theo hình thức công tư, Nhà nước cung cấp đất, ưu đãi vốn vay, ưu đãi thuế, các doanh nghiệp đầu tư vốn xây dựng.</w:t>
      </w:r>
    </w:p>
    <w:p w:rsidR="004D5BE3" w:rsidRPr="00A57376" w:rsidRDefault="00F34E2C" w:rsidP="00F34E2C">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Cần xây dựng </w:t>
      </w:r>
      <w:r w:rsidR="00635604" w:rsidRPr="00A57376">
        <w:rPr>
          <w:rFonts w:ascii="Times New Roman" w:hAnsi="Times New Roman" w:cs="Times New Roman"/>
          <w:bCs/>
          <w:sz w:val="26"/>
          <w:szCs w:val="26"/>
        </w:rPr>
        <w:t xml:space="preserve">và phát triển </w:t>
      </w:r>
      <w:r w:rsidR="004D5BE3" w:rsidRPr="00A57376">
        <w:rPr>
          <w:rFonts w:ascii="Times New Roman" w:hAnsi="Times New Roman" w:cs="Times New Roman"/>
          <w:bCs/>
          <w:sz w:val="26"/>
          <w:szCs w:val="26"/>
        </w:rPr>
        <w:t xml:space="preserve">các trung tâm logistics để tận dụng các sân bay và cảng biển, kết nối các đầu mối giao thông lớn. </w:t>
      </w:r>
      <w:r>
        <w:rPr>
          <w:rFonts w:ascii="Times New Roman" w:hAnsi="Times New Roman" w:cs="Times New Roman"/>
          <w:bCs/>
          <w:sz w:val="26"/>
          <w:szCs w:val="26"/>
        </w:rPr>
        <w:t xml:space="preserve">Qua đó </w:t>
      </w:r>
      <w:r w:rsidR="004D5BE3" w:rsidRPr="00A57376">
        <w:rPr>
          <w:rFonts w:ascii="Times New Roman" w:hAnsi="Times New Roman" w:cs="Times New Roman"/>
          <w:bCs/>
          <w:sz w:val="26"/>
          <w:szCs w:val="26"/>
        </w:rPr>
        <w:t>sẽ tạo cho những trung tâm logistics này những điểm mạnh đột phá như là các Khu Kinh tế mở</w:t>
      </w:r>
      <w:r>
        <w:rPr>
          <w:rFonts w:ascii="Times New Roman" w:hAnsi="Times New Roman" w:cs="Times New Roman"/>
          <w:bCs/>
          <w:sz w:val="26"/>
          <w:szCs w:val="26"/>
        </w:rPr>
        <w:t>,</w:t>
      </w:r>
      <w:r w:rsidR="004D5BE3" w:rsidRPr="00A57376">
        <w:rPr>
          <w:rFonts w:ascii="Times New Roman" w:hAnsi="Times New Roman" w:cs="Times New Roman"/>
          <w:bCs/>
          <w:sz w:val="26"/>
          <w:szCs w:val="26"/>
        </w:rPr>
        <w:t xml:space="preserve"> tạo ra một khu vực cho hàng hóa xuất nhập khẩu, quá cảnh và chuyển tải, tận dụng được lợi thế địa lý, chính trị của miền Trung cho việc phát triển thương mại thông qua </w:t>
      </w:r>
      <w:r>
        <w:rPr>
          <w:rFonts w:ascii="Times New Roman" w:hAnsi="Times New Roman" w:cs="Times New Roman"/>
          <w:bCs/>
          <w:sz w:val="26"/>
          <w:szCs w:val="26"/>
        </w:rPr>
        <w:t xml:space="preserve">vận tải hàng hóa </w:t>
      </w:r>
      <w:r w:rsidR="004D5BE3" w:rsidRPr="00A57376">
        <w:rPr>
          <w:rFonts w:ascii="Times New Roman" w:hAnsi="Times New Roman" w:cs="Times New Roman"/>
          <w:bCs/>
          <w:sz w:val="26"/>
          <w:szCs w:val="26"/>
        </w:rPr>
        <w:t xml:space="preserve">trên tuyến </w:t>
      </w:r>
      <w:r>
        <w:rPr>
          <w:rFonts w:ascii="Times New Roman" w:hAnsi="Times New Roman" w:cs="Times New Roman"/>
          <w:bCs/>
          <w:sz w:val="26"/>
          <w:szCs w:val="26"/>
        </w:rPr>
        <w:t>hành lang kinh tế Đông Tây</w:t>
      </w:r>
      <w:r w:rsidR="004D5BE3" w:rsidRPr="00A57376">
        <w:rPr>
          <w:rFonts w:ascii="Times New Roman" w:hAnsi="Times New Roman" w:cs="Times New Roman"/>
          <w:bCs/>
          <w:sz w:val="26"/>
          <w:szCs w:val="26"/>
        </w:rPr>
        <w:t xml:space="preserve"> và tuyến vận tải nội địa Bắc – Nam.</w:t>
      </w:r>
    </w:p>
    <w:p w:rsidR="004D5BE3" w:rsidRPr="00A57376" w:rsidRDefault="00F34E2C" w:rsidP="00F34E2C">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Cải thiện thủ tục tại các cửa khẩu, nhất là thủ tục kiểm tra liên ngành, tăng giờ làm việc của các trạm hải quan. Áp dụng công nghệ thông tin hiện đại trong khâu làm thủ tục cho hàng hóa và phương tiện quá cảnh, như kiểm tra hải quan chung một lần, một điểm dừng, kiểm tra bằng máy móc thay cho thủ công như hiện nay. Qua đó sẽ rút ngắn thời gian và chi phí tại biên giới, cảng biển cũng như trên đường vận chuyển.</w:t>
      </w:r>
    </w:p>
    <w:p w:rsidR="004D5BE3" w:rsidRPr="00A57376" w:rsidRDefault="00F34E2C" w:rsidP="00F34E2C">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Minh bạch hóa các khoản thu đối với hàng hóa quá cảnh, xóa bỏ các lệ phí do các địa phương áp đặt, giảm các chi phí không chính thức từ các cửa khẩu với Lào đến các cảng biển trong khu vực và ngược lại. Nâng cao chất lượng và đạo đức của các công chức, nhân viên liên quan đến vận chuyển hàng hóa và phương tiện qua biên giới, tránh phiền </w:t>
      </w:r>
      <w:r w:rsidR="004D5BE3" w:rsidRPr="00A57376">
        <w:rPr>
          <w:rFonts w:ascii="Times New Roman" w:hAnsi="Times New Roman" w:cs="Times New Roman"/>
          <w:bCs/>
          <w:sz w:val="26"/>
          <w:szCs w:val="26"/>
        </w:rPr>
        <w:lastRenderedPageBreak/>
        <w:t>hà, nhũng nhiễu, gây khó khăn cho doanh nghiệp do phải chi ngoài luồng làm cho giá thành vượt trội, giảm năng lực cạnh tranh.</w:t>
      </w:r>
    </w:p>
    <w:p w:rsidR="004D5BE3" w:rsidRPr="00A57376" w:rsidRDefault="00F34E2C" w:rsidP="00F34E2C">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Có biện pháp khuyến khích thương mại khu vực nhằm tạo nguồn hàng cho vận tải và giảm lượng phương tiện vận tải chạy không hàng chiều về, như áp dụng cơ chế ưu đãi cho hàng hóa quá cảnh với phí đường bộ, chi phí tại cảng biển và thủ tục thông thoáng. </w:t>
      </w:r>
    </w:p>
    <w:p w:rsidR="004D5BE3" w:rsidRPr="00A57376" w:rsidRDefault="00F34E2C" w:rsidP="00F34E2C">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Tổ chức hội thảo quốc tế về </w:t>
      </w:r>
      <w:r>
        <w:rPr>
          <w:rFonts w:ascii="Times New Roman" w:hAnsi="Times New Roman" w:cs="Times New Roman"/>
          <w:bCs/>
          <w:sz w:val="26"/>
          <w:szCs w:val="26"/>
        </w:rPr>
        <w:t>vận tải hàng hóa h</w:t>
      </w:r>
      <w:r w:rsidR="004D5BE3" w:rsidRPr="00A57376">
        <w:rPr>
          <w:rFonts w:ascii="Times New Roman" w:hAnsi="Times New Roman" w:cs="Times New Roman"/>
          <w:bCs/>
          <w:sz w:val="26"/>
          <w:szCs w:val="26"/>
        </w:rPr>
        <w:t xml:space="preserve">àng năm tại các tỉnh nhằm giúp Hội đồng </w:t>
      </w:r>
      <w:r>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KTTĐMT và UBND các tỉnh trong việc phát triển kinh tế, thương mại, đầu tư và vận chuyển hàng hóa qua biên giới. Hiệp hội doanh nghiệp dịch vụ logistics Việt Nam (VLA) sẽ phối hợp việc tổ chức này, trong đó có việc mời các Hiệp hội và doanh nghiệp các nước láng giềng tham gia hội thảo.</w:t>
      </w:r>
      <w:r>
        <w:rPr>
          <w:rFonts w:ascii="Times New Roman" w:hAnsi="Times New Roman" w:cs="Times New Roman"/>
          <w:bCs/>
          <w:sz w:val="26"/>
          <w:szCs w:val="26"/>
        </w:rPr>
        <w:t xml:space="preserve"> </w:t>
      </w:r>
      <w:r w:rsidR="004D5BE3" w:rsidRPr="00A57376">
        <w:rPr>
          <w:rFonts w:ascii="Times New Roman" w:hAnsi="Times New Roman" w:cs="Times New Roman"/>
          <w:bCs/>
          <w:sz w:val="26"/>
          <w:szCs w:val="26"/>
        </w:rPr>
        <w:t xml:space="preserve">Quy hoạch phát triển hạ tầng logistics </w:t>
      </w:r>
      <w:r>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 xml:space="preserve">KTTĐMT làm đòn bẩy thúc đẩy kinh tế, thương mại và hệ thống logistics của </w:t>
      </w:r>
      <w:r>
        <w:rPr>
          <w:rFonts w:ascii="Times New Roman" w:hAnsi="Times New Roman" w:cs="Times New Roman"/>
          <w:bCs/>
          <w:sz w:val="26"/>
          <w:szCs w:val="26"/>
        </w:rPr>
        <w:t>v</w:t>
      </w:r>
      <w:r w:rsidR="004D5BE3" w:rsidRPr="00A57376">
        <w:rPr>
          <w:rFonts w:ascii="Times New Roman" w:hAnsi="Times New Roman" w:cs="Times New Roman"/>
          <w:bCs/>
          <w:sz w:val="26"/>
          <w:szCs w:val="26"/>
        </w:rPr>
        <w:t xml:space="preserve">ùng phát triển. Hội đồng </w:t>
      </w:r>
      <w:r>
        <w:rPr>
          <w:rFonts w:ascii="Times New Roman" w:hAnsi="Times New Roman" w:cs="Times New Roman"/>
          <w:bCs/>
          <w:sz w:val="26"/>
          <w:szCs w:val="26"/>
        </w:rPr>
        <w:t xml:space="preserve">vùng </w:t>
      </w:r>
      <w:r w:rsidR="004D5BE3" w:rsidRPr="00A57376">
        <w:rPr>
          <w:rFonts w:ascii="Times New Roman" w:hAnsi="Times New Roman" w:cs="Times New Roman"/>
          <w:bCs/>
          <w:sz w:val="26"/>
          <w:szCs w:val="26"/>
        </w:rPr>
        <w:t>KTTĐMT cần rà soát lại quy hoạch phát triển tại Chu Lai - Dung Quất để định hướng nơi đây trở thành một trung tâm logistics chuyên về hàng trung chuyển nội địa – quốc tế cho khu vực miền Trung và hai trục vận tải Bắc - Nam cũng như HLKTĐT. Nơi đây đã có sẵn sân bay Chu Lai (Quảng Nam) và Cảng nước sâu Dung Quất (Quảng Ngãi), có sẵn quy chế Khu kinh tế mở Chu Lai</w:t>
      </w:r>
      <w:r w:rsidR="008161A8" w:rsidRPr="00A57376">
        <w:rPr>
          <w:rFonts w:ascii="Times New Roman" w:hAnsi="Times New Roman" w:cs="Times New Roman"/>
          <w:bCs/>
          <w:sz w:val="26"/>
          <w:szCs w:val="26"/>
        </w:rPr>
        <w:t xml:space="preserve">… </w:t>
      </w:r>
    </w:p>
    <w:p w:rsidR="002D3278" w:rsidRDefault="002D3278" w:rsidP="002D3278">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34E2C" w:rsidRPr="00A57376">
        <w:rPr>
          <w:rFonts w:ascii="Times New Roman" w:hAnsi="Times New Roman" w:cs="Times New Roman"/>
          <w:bCs/>
          <w:sz w:val="26"/>
          <w:szCs w:val="26"/>
        </w:rPr>
        <w:t xml:space="preserve">Chính phủ cần có giải pháp để thống nhất việc thống kê các chỉ tiêu kinh tế xã hội ở các tỉnh để các công tác phân tích đánh giá và dự báo dễ dàng hơn. </w:t>
      </w:r>
      <w:r>
        <w:rPr>
          <w:rFonts w:ascii="Times New Roman" w:hAnsi="Times New Roman" w:cs="Times New Roman"/>
          <w:bCs/>
          <w:sz w:val="26"/>
          <w:szCs w:val="26"/>
        </w:rPr>
        <w:t>Bởi vì, m</w:t>
      </w:r>
      <w:r w:rsidR="008161A8" w:rsidRPr="00A57376">
        <w:rPr>
          <w:rFonts w:ascii="Times New Roman" w:hAnsi="Times New Roman" w:cs="Times New Roman"/>
          <w:bCs/>
          <w:sz w:val="26"/>
          <w:szCs w:val="26"/>
        </w:rPr>
        <w:t>ột vấn đề bất cập đang tồn tại ở nước ta đó là sự không thống nhất trong việc thống kê các chỉ tiêu kinh tế xã hội ở các tỉnh. Sự thống kê không đồng đều và không đầy đủ số liệu của các năm và các chỉ tiêu khiến cho công tác đánh giá sự phát triển, công tác dự báo cũng như công tác lập kế hoạch phát triển kinh tế gặp nhiều khó khăn.</w:t>
      </w:r>
      <w:r w:rsidR="004D5BE3" w:rsidRPr="00A57376">
        <w:rPr>
          <w:rFonts w:ascii="Times New Roman" w:hAnsi="Times New Roman" w:cs="Times New Roman"/>
          <w:bCs/>
          <w:sz w:val="26"/>
          <w:szCs w:val="26"/>
        </w:rPr>
        <w:t xml:space="preserve">  </w:t>
      </w:r>
    </w:p>
    <w:p w:rsidR="004D5BE3" w:rsidRPr="00A57376" w:rsidRDefault="004D5BE3" w:rsidP="002D3278">
      <w:pPr>
        <w:spacing w:after="0" w:line="360" w:lineRule="auto"/>
        <w:ind w:firstLine="720"/>
        <w:jc w:val="both"/>
        <w:rPr>
          <w:rFonts w:ascii="Times New Roman" w:hAnsi="Times New Roman" w:cs="Times New Roman"/>
          <w:bCs/>
          <w:sz w:val="26"/>
          <w:szCs w:val="26"/>
        </w:rPr>
      </w:pPr>
      <w:r w:rsidRPr="00A57376">
        <w:rPr>
          <w:rFonts w:ascii="Times New Roman" w:hAnsi="Times New Roman" w:cs="Times New Roman"/>
          <w:bCs/>
          <w:sz w:val="26"/>
          <w:szCs w:val="26"/>
        </w:rPr>
        <w:t xml:space="preserve">Hy vọng trong một tương lai không xa khu vực miền Trung sẽ có </w:t>
      </w:r>
      <w:r w:rsidR="00F46625" w:rsidRPr="00A57376">
        <w:rPr>
          <w:rFonts w:ascii="Times New Roman" w:hAnsi="Times New Roman" w:cs="Times New Roman"/>
          <w:bCs/>
          <w:sz w:val="26"/>
          <w:szCs w:val="26"/>
        </w:rPr>
        <w:t xml:space="preserve">các hình thức vận tải và </w:t>
      </w:r>
      <w:r w:rsidRPr="00A57376">
        <w:rPr>
          <w:rFonts w:ascii="Times New Roman" w:hAnsi="Times New Roman" w:cs="Times New Roman"/>
          <w:bCs/>
          <w:sz w:val="26"/>
          <w:szCs w:val="26"/>
        </w:rPr>
        <w:t>ngành dịch vụ logistics phát triển cùng với ngành logistics cả nước đóng góp vai trò quan trọng trong việc nâng cao năng lực cạnh tranh của nền kinh tế và phát triển thương mại.</w:t>
      </w:r>
    </w:p>
    <w:p w:rsidR="00A31F22" w:rsidRPr="00A57376" w:rsidRDefault="00F46625" w:rsidP="004866C2">
      <w:pPr>
        <w:pStyle w:val="Heading1"/>
        <w:spacing w:before="0" w:line="360" w:lineRule="auto"/>
        <w:rPr>
          <w:rFonts w:ascii="Times New Roman" w:hAnsi="Times New Roman" w:cs="Times New Roman"/>
          <w:color w:val="auto"/>
          <w:sz w:val="26"/>
          <w:szCs w:val="26"/>
        </w:rPr>
      </w:pPr>
      <w:bookmarkStart w:id="3" w:name="_Toc8143824"/>
      <w:r w:rsidRPr="00A57376">
        <w:rPr>
          <w:rFonts w:ascii="Times New Roman" w:hAnsi="Times New Roman" w:cs="Times New Roman"/>
          <w:color w:val="auto"/>
          <w:sz w:val="26"/>
          <w:szCs w:val="26"/>
        </w:rPr>
        <w:t>KẾT LUẬN</w:t>
      </w:r>
      <w:bookmarkEnd w:id="3"/>
    </w:p>
    <w:p w:rsidR="002D3278" w:rsidRDefault="002D3278" w:rsidP="002D327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Dự báo nhu cầu vận chuyển và luân chuyển hàng hóa là một vấn đề quan trọng giúp các nhà quản lý cũng như các doanh nghiệp logistics trong việc hoạch định chính sách, xây </w:t>
      </w:r>
      <w:r>
        <w:rPr>
          <w:rFonts w:ascii="Times New Roman" w:hAnsi="Times New Roman" w:cs="Times New Roman"/>
          <w:sz w:val="26"/>
          <w:szCs w:val="26"/>
        </w:rPr>
        <w:lastRenderedPageBreak/>
        <w:t>dựng các phương án kinh doanh, đầu tư nguồn nhân lực, xác định quy mô hoạt động nhằm nâng cao hiệu quả hoạt động cũng như đảm bảo nhu cầu vận chuyển và luân chuyển hàng hóa của ngành logistics trong thời gian tới.</w:t>
      </w:r>
    </w:p>
    <w:p w:rsidR="002D3278" w:rsidRDefault="002D3278" w:rsidP="002D327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Trong phạm vi bài viết đã trình bày các chỉ tiêu đánh giá vận chuyển và luân chuyển hàng hóa cũng như các phương pháp dự báo. Phương pháp dự báo hàm xu thế tuyến tính được sử dụng trong dự báo vận chuyển và luân chuyển hàng hóa</w:t>
      </w:r>
      <w:r w:rsidR="00637B37">
        <w:rPr>
          <w:rFonts w:ascii="Times New Roman" w:hAnsi="Times New Roman" w:cs="Times New Roman"/>
          <w:sz w:val="26"/>
          <w:szCs w:val="26"/>
        </w:rPr>
        <w:t xml:space="preserve"> tại vùng KTTĐMT. Kết quả nghiên cứu cho thấy, nhu cầu vận chuyển và luân chuyển hàng hóa, đặc biệt là vận chuyển và luân chuyển hàng hóa bằng đường bộ trong thời gian tới sẽ tăng lên đáng kể. </w:t>
      </w:r>
    </w:p>
    <w:p w:rsidR="00F46625" w:rsidRPr="00A57376" w:rsidRDefault="00F46625" w:rsidP="00A57376">
      <w:pPr>
        <w:pStyle w:val="Heading1"/>
        <w:spacing w:before="0" w:line="360" w:lineRule="auto"/>
        <w:jc w:val="center"/>
        <w:rPr>
          <w:rFonts w:ascii="Times New Roman" w:hAnsi="Times New Roman" w:cs="Times New Roman"/>
          <w:color w:val="auto"/>
          <w:sz w:val="26"/>
          <w:szCs w:val="26"/>
        </w:rPr>
      </w:pPr>
      <w:bookmarkStart w:id="4" w:name="_Toc8143825"/>
      <w:r w:rsidRPr="00A57376">
        <w:rPr>
          <w:rFonts w:ascii="Times New Roman" w:hAnsi="Times New Roman" w:cs="Times New Roman"/>
          <w:color w:val="auto"/>
          <w:sz w:val="26"/>
          <w:szCs w:val="26"/>
        </w:rPr>
        <w:t>TÀI LIỆU THAM KHẢO</w:t>
      </w:r>
      <w:bookmarkEnd w:id="4"/>
    </w:p>
    <w:p w:rsidR="00B86AEE" w:rsidRPr="00A57376" w:rsidRDefault="00B86AEE" w:rsidP="00A57376">
      <w:pPr>
        <w:spacing w:after="0" w:line="360" w:lineRule="auto"/>
        <w:rPr>
          <w:rFonts w:ascii="Times New Roman" w:hAnsi="Times New Roman" w:cs="Times New Roman"/>
          <w:sz w:val="26"/>
          <w:szCs w:val="26"/>
        </w:rPr>
      </w:pPr>
    </w:p>
    <w:p w:rsidR="00925C89" w:rsidRPr="00A57376" w:rsidRDefault="00925C89" w:rsidP="00A57376">
      <w:pPr>
        <w:spacing w:after="0" w:line="360" w:lineRule="auto"/>
        <w:jc w:val="both"/>
        <w:rPr>
          <w:rFonts w:ascii="Times New Roman" w:hAnsi="Times New Roman" w:cs="Times New Roman"/>
          <w:sz w:val="26"/>
          <w:szCs w:val="26"/>
        </w:rPr>
      </w:pPr>
      <w:r w:rsidRPr="00A57376">
        <w:rPr>
          <w:rFonts w:ascii="Times New Roman" w:hAnsi="Times New Roman" w:cs="Times New Roman"/>
          <w:i/>
          <w:sz w:val="26"/>
          <w:szCs w:val="26"/>
        </w:rPr>
        <w:t xml:space="preserve">1. Niên giám giám thống kê </w:t>
      </w:r>
      <w:r w:rsidR="00637B37">
        <w:rPr>
          <w:rFonts w:ascii="Times New Roman" w:hAnsi="Times New Roman" w:cs="Times New Roman"/>
          <w:i/>
          <w:sz w:val="26"/>
          <w:szCs w:val="26"/>
        </w:rPr>
        <w:t xml:space="preserve">các tỉnh </w:t>
      </w:r>
      <w:r w:rsidRPr="00A57376">
        <w:rPr>
          <w:rFonts w:ascii="Times New Roman" w:hAnsi="Times New Roman" w:cs="Times New Roman"/>
          <w:i/>
          <w:sz w:val="26"/>
          <w:szCs w:val="26"/>
        </w:rPr>
        <w:t>Thừa Thiên Huế</w:t>
      </w:r>
      <w:r w:rsidR="00637B37">
        <w:rPr>
          <w:rFonts w:ascii="Times New Roman" w:hAnsi="Times New Roman" w:cs="Times New Roman"/>
          <w:i/>
          <w:sz w:val="26"/>
          <w:szCs w:val="26"/>
        </w:rPr>
        <w:t>, Đà Nẵng, Quảng Nam, Quảng Ngãi và Bình Định</w:t>
      </w:r>
      <w:r w:rsidRPr="00A57376">
        <w:rPr>
          <w:rFonts w:ascii="Times New Roman" w:hAnsi="Times New Roman" w:cs="Times New Roman"/>
          <w:i/>
          <w:sz w:val="26"/>
          <w:szCs w:val="26"/>
        </w:rPr>
        <w:t xml:space="preserve"> </w:t>
      </w:r>
      <w:r w:rsidR="00637B37">
        <w:rPr>
          <w:rFonts w:ascii="Times New Roman" w:hAnsi="Times New Roman" w:cs="Times New Roman"/>
          <w:i/>
          <w:sz w:val="26"/>
          <w:szCs w:val="26"/>
        </w:rPr>
        <w:t xml:space="preserve">các năm </w:t>
      </w:r>
      <w:r w:rsidRPr="00A57376">
        <w:rPr>
          <w:rFonts w:ascii="Times New Roman" w:hAnsi="Times New Roman" w:cs="Times New Roman"/>
          <w:i/>
          <w:sz w:val="26"/>
          <w:szCs w:val="26"/>
        </w:rPr>
        <w:t>2012, 2016, 2017</w:t>
      </w:r>
      <w:r w:rsidRPr="00A57376">
        <w:rPr>
          <w:rFonts w:ascii="Times New Roman" w:hAnsi="Times New Roman" w:cs="Times New Roman"/>
          <w:sz w:val="26"/>
          <w:szCs w:val="26"/>
        </w:rPr>
        <w:t>. Nhà xuất Thống kê, Hà Nội.</w:t>
      </w:r>
    </w:p>
    <w:p w:rsidR="00925C89" w:rsidRPr="00A57376" w:rsidRDefault="00637B37" w:rsidP="00A57376">
      <w:pPr>
        <w:spacing w:after="0" w:line="360" w:lineRule="auto"/>
        <w:jc w:val="both"/>
        <w:rPr>
          <w:rFonts w:ascii="Times New Roman" w:hAnsi="Times New Roman" w:cs="Times New Roman"/>
          <w:sz w:val="26"/>
          <w:szCs w:val="26"/>
        </w:rPr>
      </w:pPr>
      <w:r>
        <w:rPr>
          <w:rFonts w:ascii="Times New Roman" w:hAnsi="Times New Roman" w:cs="Times New Roman"/>
          <w:i/>
          <w:sz w:val="26"/>
          <w:szCs w:val="26"/>
        </w:rPr>
        <w:t>2</w:t>
      </w:r>
      <w:r w:rsidR="00925C89" w:rsidRPr="00A57376">
        <w:rPr>
          <w:rFonts w:ascii="Times New Roman" w:hAnsi="Times New Roman" w:cs="Times New Roman"/>
          <w:i/>
          <w:sz w:val="26"/>
          <w:szCs w:val="26"/>
        </w:rPr>
        <w:t>.</w:t>
      </w:r>
      <w:r w:rsidR="00925C89" w:rsidRPr="00A57376">
        <w:rPr>
          <w:rFonts w:ascii="Times New Roman" w:hAnsi="Times New Roman" w:cs="Times New Roman"/>
          <w:sz w:val="26"/>
          <w:szCs w:val="26"/>
        </w:rPr>
        <w:t xml:space="preserve"> </w:t>
      </w:r>
      <w:r w:rsidR="00925C89" w:rsidRPr="00A57376">
        <w:rPr>
          <w:rFonts w:ascii="Times New Roman" w:hAnsi="Times New Roman" w:cs="Times New Roman"/>
          <w:i/>
          <w:sz w:val="26"/>
          <w:szCs w:val="26"/>
        </w:rPr>
        <w:t xml:space="preserve">Niên giám thống kê Việt Nam </w:t>
      </w:r>
      <w:r>
        <w:rPr>
          <w:rFonts w:ascii="Times New Roman" w:hAnsi="Times New Roman" w:cs="Times New Roman"/>
          <w:i/>
          <w:sz w:val="26"/>
          <w:szCs w:val="26"/>
        </w:rPr>
        <w:t xml:space="preserve">các năm </w:t>
      </w:r>
      <w:r w:rsidR="00925C89" w:rsidRPr="00A57376">
        <w:rPr>
          <w:rFonts w:ascii="Times New Roman" w:hAnsi="Times New Roman" w:cs="Times New Roman"/>
          <w:i/>
          <w:sz w:val="26"/>
          <w:szCs w:val="26"/>
        </w:rPr>
        <w:t>2012, 2013, 2016, 2017,</w:t>
      </w:r>
      <w:r w:rsidR="00925C89" w:rsidRPr="00A57376">
        <w:rPr>
          <w:rFonts w:ascii="Times New Roman" w:hAnsi="Times New Roman" w:cs="Times New Roman"/>
          <w:sz w:val="26"/>
          <w:szCs w:val="26"/>
        </w:rPr>
        <w:t xml:space="preserve"> Nhà xuất bản Thống kê.</w:t>
      </w:r>
    </w:p>
    <w:p w:rsidR="00925C89" w:rsidRPr="00A57376" w:rsidRDefault="00637B37" w:rsidP="00A57376">
      <w:pPr>
        <w:spacing w:after="0" w:line="360" w:lineRule="auto"/>
        <w:jc w:val="both"/>
        <w:rPr>
          <w:rFonts w:ascii="Times New Roman" w:hAnsi="Times New Roman" w:cs="Times New Roman"/>
          <w:sz w:val="26"/>
          <w:szCs w:val="26"/>
        </w:rPr>
      </w:pPr>
      <w:r>
        <w:rPr>
          <w:rFonts w:ascii="Times New Roman" w:hAnsi="Times New Roman" w:cs="Times New Roman"/>
          <w:i/>
          <w:sz w:val="26"/>
          <w:szCs w:val="26"/>
        </w:rPr>
        <w:t>3</w:t>
      </w:r>
      <w:r w:rsidR="00CB6BD3" w:rsidRPr="00A57376">
        <w:rPr>
          <w:rFonts w:ascii="Times New Roman" w:hAnsi="Times New Roman" w:cs="Times New Roman"/>
          <w:i/>
          <w:sz w:val="26"/>
          <w:szCs w:val="26"/>
        </w:rPr>
        <w:t xml:space="preserve">. </w:t>
      </w:r>
      <w:r w:rsidR="00CB6BD3" w:rsidRPr="00A57376">
        <w:rPr>
          <w:rFonts w:ascii="Times New Roman" w:hAnsi="Times New Roman" w:cs="Times New Roman"/>
          <w:sz w:val="26"/>
          <w:szCs w:val="26"/>
        </w:rPr>
        <w:t>GS. TS. Đặng Đình Đào, PGS. TS. Nguyễn Thị Xuân Hương</w:t>
      </w:r>
      <w:r w:rsidR="00CB6BD3" w:rsidRPr="00A57376">
        <w:rPr>
          <w:rFonts w:ascii="Times New Roman" w:hAnsi="Times New Roman" w:cs="Times New Roman"/>
          <w:i/>
          <w:sz w:val="26"/>
          <w:szCs w:val="26"/>
        </w:rPr>
        <w:t xml:space="preserve"> </w:t>
      </w:r>
      <w:r w:rsidR="00CB6BD3" w:rsidRPr="00A57376">
        <w:rPr>
          <w:rFonts w:ascii="Times New Roman" w:hAnsi="Times New Roman" w:cs="Times New Roman"/>
          <w:sz w:val="26"/>
          <w:szCs w:val="26"/>
        </w:rPr>
        <w:t>(2017).</w:t>
      </w:r>
      <w:r w:rsidR="00CB6BD3" w:rsidRPr="00A57376">
        <w:rPr>
          <w:rFonts w:ascii="Times New Roman" w:hAnsi="Times New Roman" w:cs="Times New Roman"/>
          <w:i/>
          <w:sz w:val="26"/>
          <w:szCs w:val="26"/>
        </w:rPr>
        <w:t xml:space="preserve"> Hệ thống Logistics ở nước ta trong tiến trình hội nhập và phát triển. </w:t>
      </w:r>
      <w:r w:rsidR="00CB6BD3" w:rsidRPr="00A57376">
        <w:rPr>
          <w:rFonts w:ascii="Times New Roman" w:hAnsi="Times New Roman" w:cs="Times New Roman"/>
          <w:sz w:val="26"/>
          <w:szCs w:val="26"/>
        </w:rPr>
        <w:t xml:space="preserve">NXB Lao động – Xã hội. </w:t>
      </w:r>
    </w:p>
    <w:p w:rsidR="00F46625" w:rsidRPr="00A57376" w:rsidRDefault="00637B37" w:rsidP="00A57376">
      <w:pPr>
        <w:spacing w:after="0" w:line="360" w:lineRule="auto"/>
        <w:jc w:val="both"/>
        <w:rPr>
          <w:rFonts w:ascii="Times New Roman" w:hAnsi="Times New Roman" w:cs="Times New Roman"/>
          <w:sz w:val="26"/>
          <w:szCs w:val="26"/>
        </w:rPr>
      </w:pPr>
      <w:r>
        <w:rPr>
          <w:rFonts w:ascii="Times New Roman" w:hAnsi="Times New Roman" w:cs="Times New Roman"/>
          <w:i/>
          <w:sz w:val="26"/>
          <w:szCs w:val="26"/>
        </w:rPr>
        <w:t>4</w:t>
      </w:r>
      <w:r w:rsidR="00245683" w:rsidRPr="00A57376">
        <w:rPr>
          <w:rFonts w:ascii="Times New Roman" w:hAnsi="Times New Roman" w:cs="Times New Roman"/>
          <w:sz w:val="26"/>
          <w:szCs w:val="26"/>
        </w:rPr>
        <w:t xml:space="preserve">. </w:t>
      </w:r>
      <w:r w:rsidR="00245683" w:rsidRPr="00A57376">
        <w:rPr>
          <w:rFonts w:ascii="Times New Roman" w:hAnsi="Times New Roman" w:cs="Times New Roman"/>
          <w:i/>
          <w:sz w:val="26"/>
          <w:szCs w:val="26"/>
        </w:rPr>
        <w:t xml:space="preserve">Báo cáo Logistics Việt Nam 2017 – Logistics: Từ kế hoạch đến hành động. </w:t>
      </w:r>
      <w:r w:rsidR="00245683" w:rsidRPr="00A57376">
        <w:rPr>
          <w:rFonts w:ascii="Times New Roman" w:hAnsi="Times New Roman" w:cs="Times New Roman"/>
          <w:sz w:val="26"/>
          <w:szCs w:val="26"/>
        </w:rPr>
        <w:t xml:space="preserve">NXB Công thương. </w:t>
      </w:r>
    </w:p>
    <w:sectPr w:rsidR="00F46625" w:rsidRPr="00A573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40B" w:rsidRDefault="00D7440B" w:rsidP="00E76579">
      <w:pPr>
        <w:spacing w:after="0" w:line="240" w:lineRule="auto"/>
      </w:pPr>
      <w:r>
        <w:separator/>
      </w:r>
    </w:p>
  </w:endnote>
  <w:endnote w:type="continuationSeparator" w:id="0">
    <w:p w:rsidR="00D7440B" w:rsidRDefault="00D7440B" w:rsidP="00E7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1" w:rsidRDefault="009E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57026"/>
      <w:docPartObj>
        <w:docPartGallery w:val="Page Numbers (Bottom of Page)"/>
        <w:docPartUnique/>
      </w:docPartObj>
    </w:sdtPr>
    <w:sdtEndPr>
      <w:rPr>
        <w:rFonts w:ascii="Times New Roman" w:hAnsi="Times New Roman" w:cs="Times New Roman"/>
        <w:noProof/>
        <w:sz w:val="28"/>
        <w:szCs w:val="28"/>
      </w:rPr>
    </w:sdtEndPr>
    <w:sdtContent>
      <w:p w:rsidR="009E20B1" w:rsidRDefault="009E20B1">
        <w:pPr>
          <w:pStyle w:val="Footer"/>
          <w:jc w:val="center"/>
        </w:pPr>
        <w:r w:rsidRPr="00E76579">
          <w:rPr>
            <w:rFonts w:ascii="Times New Roman" w:hAnsi="Times New Roman" w:cs="Times New Roman"/>
            <w:sz w:val="28"/>
            <w:szCs w:val="28"/>
          </w:rPr>
          <w:fldChar w:fldCharType="begin"/>
        </w:r>
        <w:r w:rsidRPr="00E76579">
          <w:rPr>
            <w:rFonts w:ascii="Times New Roman" w:hAnsi="Times New Roman" w:cs="Times New Roman"/>
            <w:sz w:val="28"/>
            <w:szCs w:val="28"/>
          </w:rPr>
          <w:instrText xml:space="preserve"> PAGE   \* MERGEFORMAT </w:instrText>
        </w:r>
        <w:r w:rsidRPr="00E76579">
          <w:rPr>
            <w:rFonts w:ascii="Times New Roman" w:hAnsi="Times New Roman" w:cs="Times New Roman"/>
            <w:sz w:val="28"/>
            <w:szCs w:val="28"/>
          </w:rPr>
          <w:fldChar w:fldCharType="separate"/>
        </w:r>
        <w:r>
          <w:rPr>
            <w:rFonts w:ascii="Times New Roman" w:hAnsi="Times New Roman" w:cs="Times New Roman"/>
            <w:noProof/>
            <w:sz w:val="28"/>
            <w:szCs w:val="28"/>
          </w:rPr>
          <w:t>1</w:t>
        </w:r>
        <w:r w:rsidRPr="00E76579">
          <w:rPr>
            <w:rFonts w:ascii="Times New Roman" w:hAnsi="Times New Roman" w:cs="Times New Roman"/>
            <w:noProof/>
            <w:sz w:val="28"/>
            <w:szCs w:val="28"/>
          </w:rPr>
          <w:fldChar w:fldCharType="end"/>
        </w:r>
      </w:p>
    </w:sdtContent>
  </w:sdt>
  <w:p w:rsidR="009E20B1" w:rsidRDefault="009E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1" w:rsidRDefault="009E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40B" w:rsidRDefault="00D7440B" w:rsidP="00E76579">
      <w:pPr>
        <w:spacing w:after="0" w:line="240" w:lineRule="auto"/>
      </w:pPr>
      <w:r>
        <w:separator/>
      </w:r>
    </w:p>
  </w:footnote>
  <w:footnote w:type="continuationSeparator" w:id="0">
    <w:p w:rsidR="00D7440B" w:rsidRDefault="00D7440B" w:rsidP="00E7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1" w:rsidRDefault="009E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1" w:rsidRDefault="009E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1" w:rsidRDefault="009E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46867"/>
    <w:multiLevelType w:val="hybridMultilevel"/>
    <w:tmpl w:val="00FAAE1E"/>
    <w:lvl w:ilvl="0" w:tplc="CFB04D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B6D39"/>
    <w:multiLevelType w:val="hybridMultilevel"/>
    <w:tmpl w:val="9D100900"/>
    <w:lvl w:ilvl="0" w:tplc="EBAE08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E5CA6"/>
    <w:multiLevelType w:val="hybridMultilevel"/>
    <w:tmpl w:val="A3A44AE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22"/>
    <w:rsid w:val="000273B1"/>
    <w:rsid w:val="000279BD"/>
    <w:rsid w:val="000920AD"/>
    <w:rsid w:val="000A0EA6"/>
    <w:rsid w:val="000B53D5"/>
    <w:rsid w:val="000F49D1"/>
    <w:rsid w:val="000F54BB"/>
    <w:rsid w:val="00102173"/>
    <w:rsid w:val="00104EA5"/>
    <w:rsid w:val="00122294"/>
    <w:rsid w:val="00133C33"/>
    <w:rsid w:val="001523C1"/>
    <w:rsid w:val="001E2634"/>
    <w:rsid w:val="001E7AC8"/>
    <w:rsid w:val="002165CE"/>
    <w:rsid w:val="00224C02"/>
    <w:rsid w:val="00245683"/>
    <w:rsid w:val="00250C3E"/>
    <w:rsid w:val="00287024"/>
    <w:rsid w:val="002A06F3"/>
    <w:rsid w:val="002A1945"/>
    <w:rsid w:val="002A36AE"/>
    <w:rsid w:val="002B16B6"/>
    <w:rsid w:val="002D3278"/>
    <w:rsid w:val="002D4669"/>
    <w:rsid w:val="003633A8"/>
    <w:rsid w:val="0036391A"/>
    <w:rsid w:val="00363E08"/>
    <w:rsid w:val="003B5C97"/>
    <w:rsid w:val="003D2227"/>
    <w:rsid w:val="003D344E"/>
    <w:rsid w:val="003E636B"/>
    <w:rsid w:val="003E79B4"/>
    <w:rsid w:val="00401A01"/>
    <w:rsid w:val="00414270"/>
    <w:rsid w:val="004866C2"/>
    <w:rsid w:val="004908C3"/>
    <w:rsid w:val="00493C2C"/>
    <w:rsid w:val="004D5BE3"/>
    <w:rsid w:val="00525594"/>
    <w:rsid w:val="00563F75"/>
    <w:rsid w:val="00566B43"/>
    <w:rsid w:val="005E3465"/>
    <w:rsid w:val="005E5BA3"/>
    <w:rsid w:val="005F6B2E"/>
    <w:rsid w:val="00610A5C"/>
    <w:rsid w:val="0061114D"/>
    <w:rsid w:val="00627251"/>
    <w:rsid w:val="00635604"/>
    <w:rsid w:val="00637098"/>
    <w:rsid w:val="00637B37"/>
    <w:rsid w:val="0064036B"/>
    <w:rsid w:val="00663E16"/>
    <w:rsid w:val="00674D3D"/>
    <w:rsid w:val="00690068"/>
    <w:rsid w:val="006B5C2E"/>
    <w:rsid w:val="006E7157"/>
    <w:rsid w:val="006F0E6F"/>
    <w:rsid w:val="006F31EA"/>
    <w:rsid w:val="00700429"/>
    <w:rsid w:val="00710DF6"/>
    <w:rsid w:val="00725FC8"/>
    <w:rsid w:val="00744C5D"/>
    <w:rsid w:val="007467FA"/>
    <w:rsid w:val="007630C7"/>
    <w:rsid w:val="007708A2"/>
    <w:rsid w:val="007C7931"/>
    <w:rsid w:val="007D2E2C"/>
    <w:rsid w:val="00813239"/>
    <w:rsid w:val="008161A8"/>
    <w:rsid w:val="00816BCD"/>
    <w:rsid w:val="00820790"/>
    <w:rsid w:val="00821815"/>
    <w:rsid w:val="00833FCA"/>
    <w:rsid w:val="0088155A"/>
    <w:rsid w:val="008D736A"/>
    <w:rsid w:val="009040FC"/>
    <w:rsid w:val="0091152F"/>
    <w:rsid w:val="00925C89"/>
    <w:rsid w:val="00943ED6"/>
    <w:rsid w:val="00976CE8"/>
    <w:rsid w:val="009933D0"/>
    <w:rsid w:val="0099762D"/>
    <w:rsid w:val="009C2D3A"/>
    <w:rsid w:val="009C36B9"/>
    <w:rsid w:val="009E1DFE"/>
    <w:rsid w:val="009E20B1"/>
    <w:rsid w:val="00A20817"/>
    <w:rsid w:val="00A24B28"/>
    <w:rsid w:val="00A30BBB"/>
    <w:rsid w:val="00A31F22"/>
    <w:rsid w:val="00A57376"/>
    <w:rsid w:val="00A71DC8"/>
    <w:rsid w:val="00A82061"/>
    <w:rsid w:val="00AD5C3F"/>
    <w:rsid w:val="00B86AEE"/>
    <w:rsid w:val="00BB7B0C"/>
    <w:rsid w:val="00BF748D"/>
    <w:rsid w:val="00C10D5B"/>
    <w:rsid w:val="00C3009F"/>
    <w:rsid w:val="00C44CB8"/>
    <w:rsid w:val="00C523C2"/>
    <w:rsid w:val="00C87DAE"/>
    <w:rsid w:val="00CA4C6B"/>
    <w:rsid w:val="00CB6BD3"/>
    <w:rsid w:val="00CD354C"/>
    <w:rsid w:val="00CF4F1F"/>
    <w:rsid w:val="00CF6364"/>
    <w:rsid w:val="00D047CB"/>
    <w:rsid w:val="00D072A8"/>
    <w:rsid w:val="00D13A9E"/>
    <w:rsid w:val="00D24320"/>
    <w:rsid w:val="00D32EC9"/>
    <w:rsid w:val="00D5303D"/>
    <w:rsid w:val="00D7021B"/>
    <w:rsid w:val="00D7440B"/>
    <w:rsid w:val="00D9379C"/>
    <w:rsid w:val="00D95D74"/>
    <w:rsid w:val="00DA7AF1"/>
    <w:rsid w:val="00DB7E73"/>
    <w:rsid w:val="00DD0F9A"/>
    <w:rsid w:val="00DD129B"/>
    <w:rsid w:val="00DF44F2"/>
    <w:rsid w:val="00E12CC8"/>
    <w:rsid w:val="00E76464"/>
    <w:rsid w:val="00E76579"/>
    <w:rsid w:val="00EB06B5"/>
    <w:rsid w:val="00EB42E9"/>
    <w:rsid w:val="00F16525"/>
    <w:rsid w:val="00F33D8B"/>
    <w:rsid w:val="00F34E2C"/>
    <w:rsid w:val="00F4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285D"/>
  <w15:docId w15:val="{BB697215-313C-4A71-8F7E-ED972237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BB"/>
  </w:style>
  <w:style w:type="paragraph" w:styleId="Heading1">
    <w:name w:val="heading 1"/>
    <w:basedOn w:val="Normal"/>
    <w:next w:val="Normal"/>
    <w:link w:val="Heading1Char"/>
    <w:uiPriority w:val="9"/>
    <w:qFormat/>
    <w:rsid w:val="00B86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22"/>
    <w:rPr>
      <w:color w:val="0000FF" w:themeColor="hyperlink"/>
      <w:u w:val="single"/>
    </w:rPr>
  </w:style>
  <w:style w:type="paragraph" w:styleId="BalloonText">
    <w:name w:val="Balloon Text"/>
    <w:basedOn w:val="Normal"/>
    <w:link w:val="BalloonTextChar"/>
    <w:uiPriority w:val="99"/>
    <w:semiHidden/>
    <w:unhideWhenUsed/>
    <w:rsid w:val="00A3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22"/>
    <w:rPr>
      <w:rFonts w:ascii="Tahoma" w:hAnsi="Tahoma" w:cs="Tahoma"/>
      <w:sz w:val="16"/>
      <w:szCs w:val="16"/>
    </w:rPr>
  </w:style>
  <w:style w:type="table" w:styleId="TableGrid">
    <w:name w:val="Table Grid"/>
    <w:basedOn w:val="TableNormal"/>
    <w:uiPriority w:val="59"/>
    <w:rsid w:val="00A3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817"/>
    <w:pPr>
      <w:ind w:left="720"/>
      <w:contextualSpacing/>
    </w:pPr>
  </w:style>
  <w:style w:type="character" w:customStyle="1" w:styleId="Heading2Char">
    <w:name w:val="Heading 2 Char"/>
    <w:basedOn w:val="DefaultParagraphFont"/>
    <w:link w:val="Heading2"/>
    <w:uiPriority w:val="9"/>
    <w:rsid w:val="007004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06F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86A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7657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79"/>
  </w:style>
  <w:style w:type="paragraph" w:styleId="Footer">
    <w:name w:val="footer"/>
    <w:basedOn w:val="Normal"/>
    <w:link w:val="FooterChar"/>
    <w:uiPriority w:val="99"/>
    <w:unhideWhenUsed/>
    <w:rsid w:val="00E7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79"/>
  </w:style>
  <w:style w:type="paragraph" w:styleId="TOCHeading">
    <w:name w:val="TOC Heading"/>
    <w:basedOn w:val="Heading1"/>
    <w:next w:val="Normal"/>
    <w:uiPriority w:val="39"/>
    <w:unhideWhenUsed/>
    <w:qFormat/>
    <w:rsid w:val="001E2634"/>
    <w:pPr>
      <w:outlineLvl w:val="9"/>
    </w:pPr>
    <w:rPr>
      <w:lang w:eastAsia="ja-JP"/>
    </w:rPr>
  </w:style>
  <w:style w:type="paragraph" w:styleId="TOC1">
    <w:name w:val="toc 1"/>
    <w:basedOn w:val="Normal"/>
    <w:next w:val="Normal"/>
    <w:autoRedefine/>
    <w:uiPriority w:val="39"/>
    <w:unhideWhenUsed/>
    <w:rsid w:val="001E2634"/>
    <w:pPr>
      <w:tabs>
        <w:tab w:val="right" w:leader="dot" w:pos="9350"/>
      </w:tabs>
      <w:spacing w:after="100"/>
    </w:pPr>
    <w:rPr>
      <w:rFonts w:ascii="Times New Roman" w:hAnsi="Times New Roman" w:cs="Times New Roman"/>
      <w:b/>
      <w:noProof/>
      <w:sz w:val="28"/>
      <w:szCs w:val="28"/>
    </w:rPr>
  </w:style>
  <w:style w:type="paragraph" w:styleId="TOC2">
    <w:name w:val="toc 2"/>
    <w:basedOn w:val="Normal"/>
    <w:next w:val="Normal"/>
    <w:autoRedefine/>
    <w:uiPriority w:val="39"/>
    <w:unhideWhenUsed/>
    <w:rsid w:val="001E2634"/>
    <w:pPr>
      <w:spacing w:after="100"/>
      <w:ind w:left="220"/>
    </w:pPr>
  </w:style>
  <w:style w:type="paragraph" w:styleId="TOC3">
    <w:name w:val="toc 3"/>
    <w:basedOn w:val="Normal"/>
    <w:next w:val="Normal"/>
    <w:autoRedefine/>
    <w:uiPriority w:val="39"/>
    <w:unhideWhenUsed/>
    <w:rsid w:val="001E2634"/>
    <w:pPr>
      <w:spacing w:after="100"/>
      <w:ind w:left="440"/>
    </w:pPr>
  </w:style>
  <w:style w:type="character" w:styleId="UnresolvedMention">
    <w:name w:val="Unresolved Mention"/>
    <w:basedOn w:val="DefaultParagraphFont"/>
    <w:uiPriority w:val="99"/>
    <w:semiHidden/>
    <w:unhideWhenUsed/>
    <w:rsid w:val="000920AD"/>
    <w:rPr>
      <w:color w:val="605E5C"/>
      <w:shd w:val="clear" w:color="auto" w:fill="E1DFDD"/>
    </w:rPr>
  </w:style>
  <w:style w:type="character" w:styleId="Strong">
    <w:name w:val="Strong"/>
    <w:basedOn w:val="DefaultParagraphFont"/>
    <w:uiPriority w:val="22"/>
    <w:qFormat/>
    <w:rsid w:val="006E7157"/>
    <w:rPr>
      <w:b/>
      <w:bCs/>
    </w:rPr>
  </w:style>
  <w:style w:type="character" w:styleId="Emphasis">
    <w:name w:val="Emphasis"/>
    <w:basedOn w:val="DefaultParagraphFont"/>
    <w:uiPriority w:val="20"/>
    <w:qFormat/>
    <w:rsid w:val="006E7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773">
      <w:bodyDiv w:val="1"/>
      <w:marLeft w:val="0"/>
      <w:marRight w:val="0"/>
      <w:marTop w:val="0"/>
      <w:marBottom w:val="0"/>
      <w:divBdr>
        <w:top w:val="none" w:sz="0" w:space="0" w:color="auto"/>
        <w:left w:val="none" w:sz="0" w:space="0" w:color="auto"/>
        <w:bottom w:val="none" w:sz="0" w:space="0" w:color="auto"/>
        <w:right w:val="none" w:sz="0" w:space="0" w:color="auto"/>
      </w:divBdr>
    </w:div>
    <w:div w:id="878470265">
      <w:bodyDiv w:val="1"/>
      <w:marLeft w:val="0"/>
      <w:marRight w:val="0"/>
      <w:marTop w:val="0"/>
      <w:marBottom w:val="0"/>
      <w:divBdr>
        <w:top w:val="none" w:sz="0" w:space="0" w:color="auto"/>
        <w:left w:val="none" w:sz="0" w:space="0" w:color="auto"/>
        <w:bottom w:val="none" w:sz="0" w:space="0" w:color="auto"/>
        <w:right w:val="none" w:sz="0" w:space="0" w:color="auto"/>
      </w:divBdr>
    </w:div>
    <w:div w:id="11088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0012-A4F0-4F33-8E23-1FC4EA35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28</cp:revision>
  <dcterms:created xsi:type="dcterms:W3CDTF">2019-05-24T14:59:00Z</dcterms:created>
  <dcterms:modified xsi:type="dcterms:W3CDTF">2019-08-13T16:58:00Z</dcterms:modified>
</cp:coreProperties>
</file>