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3F8" w:rsidRDefault="0099134D" w:rsidP="004F0187">
      <w:pPr>
        <w:spacing w:before="120" w:after="120" w:line="360" w:lineRule="exact"/>
        <w:jc w:val="center"/>
        <w:rPr>
          <w:rFonts w:ascii="Times New Roman" w:hAnsi="Times New Roman" w:cs="Times New Roman"/>
          <w:b/>
          <w:sz w:val="24"/>
          <w:szCs w:val="24"/>
        </w:rPr>
      </w:pPr>
      <w:bookmarkStart w:id="0" w:name="_GoBack"/>
      <w:bookmarkEnd w:id="0"/>
      <w:r w:rsidRPr="00594F13">
        <w:rPr>
          <w:rFonts w:ascii="Times New Roman" w:hAnsi="Times New Roman" w:cs="Times New Roman"/>
          <w:b/>
          <w:sz w:val="24"/>
          <w:szCs w:val="24"/>
        </w:rPr>
        <w:t xml:space="preserve">CÁC NHÂN TỐ ẢNH HƯỞNG ĐẾN CẤU TRÚC VỐN CỦA CÁC CÔNG TY </w:t>
      </w:r>
    </w:p>
    <w:p w:rsidR="00AA13F8" w:rsidRDefault="006247B7" w:rsidP="004F0187">
      <w:pPr>
        <w:spacing w:before="120" w:after="120" w:line="360" w:lineRule="exact"/>
        <w:jc w:val="center"/>
        <w:rPr>
          <w:rFonts w:ascii="Times New Roman" w:hAnsi="Times New Roman" w:cs="Times New Roman"/>
          <w:b/>
          <w:sz w:val="24"/>
          <w:szCs w:val="24"/>
        </w:rPr>
      </w:pPr>
      <w:r w:rsidRPr="00594F13">
        <w:rPr>
          <w:rFonts w:ascii="Times New Roman" w:hAnsi="Times New Roman" w:cs="Times New Roman"/>
          <w:b/>
          <w:sz w:val="24"/>
          <w:szCs w:val="24"/>
        </w:rPr>
        <w:t xml:space="preserve">CỔ PHẦN NGÀNH </w:t>
      </w:r>
      <w:r w:rsidR="0099134D" w:rsidRPr="00594F13">
        <w:rPr>
          <w:rFonts w:ascii="Times New Roman" w:hAnsi="Times New Roman" w:cs="Times New Roman"/>
          <w:b/>
          <w:sz w:val="24"/>
          <w:szCs w:val="24"/>
        </w:rPr>
        <w:t xml:space="preserve">BẤT ĐỘNG SẢN NIÊM YẾT </w:t>
      </w:r>
      <w:r w:rsidR="001E3AD9" w:rsidRPr="00594F13">
        <w:rPr>
          <w:rFonts w:ascii="Times New Roman" w:hAnsi="Times New Roman" w:cs="Times New Roman"/>
          <w:b/>
          <w:sz w:val="24"/>
          <w:szCs w:val="24"/>
        </w:rPr>
        <w:t xml:space="preserve">TRÊN SÀN GIAO DỊCH </w:t>
      </w:r>
    </w:p>
    <w:p w:rsidR="0099134D" w:rsidRPr="00594F13" w:rsidRDefault="001E3AD9" w:rsidP="004F0187">
      <w:pPr>
        <w:spacing w:before="120" w:after="120" w:line="360" w:lineRule="exact"/>
        <w:jc w:val="center"/>
        <w:rPr>
          <w:rFonts w:ascii="Times New Roman" w:hAnsi="Times New Roman" w:cs="Times New Roman"/>
          <w:b/>
          <w:sz w:val="24"/>
          <w:szCs w:val="24"/>
        </w:rPr>
      </w:pPr>
      <w:r w:rsidRPr="00594F13">
        <w:rPr>
          <w:rFonts w:ascii="Times New Roman" w:hAnsi="Times New Roman" w:cs="Times New Roman"/>
          <w:b/>
          <w:sz w:val="24"/>
          <w:szCs w:val="24"/>
        </w:rPr>
        <w:t>CHỨNG KHOÁN VIỆT NAM</w:t>
      </w:r>
    </w:p>
    <w:p w:rsidR="006A7CB3" w:rsidRPr="006C5789" w:rsidRDefault="006A7CB3" w:rsidP="006A7CB3">
      <w:pPr>
        <w:spacing w:before="120" w:after="120" w:line="360" w:lineRule="exact"/>
        <w:jc w:val="both"/>
        <w:rPr>
          <w:rStyle w:val="fontstyle21"/>
          <w:sz w:val="24"/>
          <w:szCs w:val="24"/>
        </w:rPr>
      </w:pPr>
      <w:r w:rsidRPr="006C5789">
        <w:rPr>
          <w:rFonts w:ascii="Times New Roman" w:hAnsi="Times New Roman" w:cs="Times New Roman"/>
          <w:b/>
          <w:sz w:val="24"/>
          <w:szCs w:val="24"/>
        </w:rPr>
        <w:t xml:space="preserve">Tóm tắt. </w:t>
      </w:r>
      <w:r w:rsidRPr="00AF09E4">
        <w:rPr>
          <w:rStyle w:val="fontstyle21"/>
          <w:i w:val="0"/>
          <w:sz w:val="24"/>
          <w:szCs w:val="24"/>
        </w:rPr>
        <w:t>Nghiên cứu này được thực hiện nhằm đánh giá, phân tích các nhân tố ảnh hưởng đến cấu trúc vốn của các công ty cổ phần ngành bất động sản được niêm yết trên thị trường</w:t>
      </w:r>
      <w:r w:rsidRPr="00AF09E4">
        <w:rPr>
          <w:rFonts w:ascii="Times New Roman" w:hAnsi="Times New Roman" w:cs="Times New Roman"/>
          <w:i/>
          <w:iCs/>
          <w:color w:val="242021"/>
          <w:sz w:val="24"/>
          <w:szCs w:val="24"/>
        </w:rPr>
        <w:t xml:space="preserve"> </w:t>
      </w:r>
      <w:r w:rsidRPr="00AF09E4">
        <w:rPr>
          <w:rStyle w:val="fontstyle21"/>
          <w:i w:val="0"/>
          <w:sz w:val="24"/>
          <w:szCs w:val="24"/>
        </w:rPr>
        <w:t>chứng khoán Việt Nam</w:t>
      </w:r>
      <w:r w:rsidR="00FD137C" w:rsidRPr="00AF09E4">
        <w:rPr>
          <w:rStyle w:val="fontstyle21"/>
          <w:i w:val="0"/>
          <w:sz w:val="24"/>
          <w:szCs w:val="24"/>
        </w:rPr>
        <w:t xml:space="preserve"> từ 5 năm trở lên</w:t>
      </w:r>
      <w:r w:rsidRPr="00AF09E4">
        <w:rPr>
          <w:rStyle w:val="fontstyle21"/>
          <w:i w:val="0"/>
          <w:sz w:val="24"/>
          <w:szCs w:val="24"/>
        </w:rPr>
        <w:t xml:space="preserve">. Nghiên cứu sử dụng mô hình hồi quy cho dữ liệu bảng với nguồn </w:t>
      </w:r>
      <w:r w:rsidRPr="00AF09E4">
        <w:rPr>
          <w:rFonts w:ascii="Times New Roman" w:hAnsi="Times New Roman" w:cs="Times New Roman"/>
          <w:sz w:val="24"/>
          <w:szCs w:val="24"/>
        </w:rPr>
        <w:t>dữ liệu được thu thập từ Báo cáo tài chính hợp nhất và các thông tin khác</w:t>
      </w:r>
      <w:r w:rsidRPr="00AF09E4">
        <w:rPr>
          <w:rStyle w:val="fontstyle21"/>
          <w:i w:val="0"/>
          <w:sz w:val="24"/>
          <w:szCs w:val="24"/>
        </w:rPr>
        <w:t xml:space="preserve"> của 55 công ty cổ phần ngành bất động sản trong giai đoạn 2015-2019. Kết quả cho thấy, </w:t>
      </w:r>
      <w:r w:rsidR="0030457E" w:rsidRPr="00AF09E4">
        <w:rPr>
          <w:rStyle w:val="fontstyle21"/>
          <w:i w:val="0"/>
          <w:sz w:val="24"/>
          <w:szCs w:val="24"/>
        </w:rPr>
        <w:t>các yếu tố như quy mô doanh nghiệp, độ tuổi chủ tịch Hội đồng quản trị</w:t>
      </w:r>
      <w:r w:rsidR="00A931AF">
        <w:rPr>
          <w:rStyle w:val="fontstyle21"/>
          <w:i w:val="0"/>
          <w:sz w:val="24"/>
          <w:szCs w:val="24"/>
        </w:rPr>
        <w:t xml:space="preserve"> và tỷ suất sinh lời của vốn chủ sở hữu (ROE)</w:t>
      </w:r>
      <w:r w:rsidR="0030457E" w:rsidRPr="00AF09E4">
        <w:rPr>
          <w:rStyle w:val="fontstyle21"/>
          <w:i w:val="0"/>
          <w:sz w:val="24"/>
          <w:szCs w:val="24"/>
        </w:rPr>
        <w:t xml:space="preserve"> tác động cùng chiều đến cấu trúc vốn. Ngược lại, </w:t>
      </w:r>
      <w:r w:rsidRPr="00AF09E4">
        <w:rPr>
          <w:rStyle w:val="fontstyle21"/>
          <w:i w:val="0"/>
          <w:sz w:val="24"/>
          <w:szCs w:val="24"/>
        </w:rPr>
        <w:t xml:space="preserve">các yếu tố như thời gian hoạt động, </w:t>
      </w:r>
      <w:r w:rsidR="00B11A01">
        <w:rPr>
          <w:rStyle w:val="fontstyle21"/>
          <w:i w:val="0"/>
          <w:sz w:val="24"/>
          <w:szCs w:val="24"/>
        </w:rPr>
        <w:t xml:space="preserve">giới tính, </w:t>
      </w:r>
      <w:r w:rsidRPr="00AF09E4">
        <w:rPr>
          <w:rStyle w:val="fontstyle21"/>
          <w:i w:val="0"/>
          <w:sz w:val="24"/>
          <w:szCs w:val="24"/>
        </w:rPr>
        <w:t>tính thanh khoản</w:t>
      </w:r>
      <w:r w:rsidR="00B11A01">
        <w:rPr>
          <w:rStyle w:val="fontstyle21"/>
          <w:i w:val="0"/>
          <w:sz w:val="24"/>
          <w:szCs w:val="24"/>
        </w:rPr>
        <w:t>, số vòng quay của tài sản</w:t>
      </w:r>
      <w:r w:rsidRPr="00AF09E4">
        <w:rPr>
          <w:rStyle w:val="fontstyle21"/>
          <w:i w:val="0"/>
          <w:sz w:val="24"/>
          <w:szCs w:val="24"/>
        </w:rPr>
        <w:t xml:space="preserve"> và tỷ suất sinh lời của tổng tài sản (ROA) tác động ngược chiều </w:t>
      </w:r>
      <w:r w:rsidR="00F100B3" w:rsidRPr="00AF09E4">
        <w:rPr>
          <w:rStyle w:val="fontstyle21"/>
          <w:i w:val="0"/>
          <w:sz w:val="24"/>
          <w:szCs w:val="24"/>
        </w:rPr>
        <w:t>đến</w:t>
      </w:r>
      <w:r w:rsidRPr="00AF09E4">
        <w:rPr>
          <w:rStyle w:val="fontstyle21"/>
          <w:i w:val="0"/>
          <w:sz w:val="24"/>
          <w:szCs w:val="24"/>
        </w:rPr>
        <w:t xml:space="preserve"> cấu trúc vốn của các công ty cổ phần ngành bất động sản. Các doanh nghiệp có chủ tịch Hội đồng quản trị là nữ giới có hệ số nợ cao hơn so với những doanh nghiệp có chủ tịch Hội đồng quản trị là nam giới. Tuy nhiên,</w:t>
      </w:r>
      <w:r w:rsidR="0036576B" w:rsidRPr="00AF09E4">
        <w:rPr>
          <w:rStyle w:val="fontstyle21"/>
          <w:i w:val="0"/>
          <w:sz w:val="24"/>
          <w:szCs w:val="24"/>
        </w:rPr>
        <w:t xml:space="preserve"> khi độ tuổi càng cao thì </w:t>
      </w:r>
      <w:r w:rsidRPr="00AF09E4">
        <w:rPr>
          <w:rStyle w:val="fontstyle21"/>
          <w:i w:val="0"/>
          <w:sz w:val="24"/>
          <w:szCs w:val="24"/>
        </w:rPr>
        <w:t>các chủ tịch Hội đồng quản trị là nam giới</w:t>
      </w:r>
      <w:r w:rsidR="0036576B" w:rsidRPr="00AF09E4">
        <w:rPr>
          <w:rStyle w:val="fontstyle21"/>
          <w:i w:val="0"/>
          <w:sz w:val="24"/>
          <w:szCs w:val="24"/>
        </w:rPr>
        <w:t xml:space="preserve"> có xu hướng </w:t>
      </w:r>
      <w:r w:rsidRPr="00AF09E4">
        <w:rPr>
          <w:rStyle w:val="fontstyle21"/>
          <w:i w:val="0"/>
          <w:sz w:val="24"/>
          <w:szCs w:val="24"/>
        </w:rPr>
        <w:t>sử dụng vốn vay cao hơn so với nữ giới.</w:t>
      </w:r>
    </w:p>
    <w:p w:rsidR="00C327C7" w:rsidRDefault="00C327C7" w:rsidP="00C54593">
      <w:pPr>
        <w:spacing w:before="120" w:after="120" w:line="360" w:lineRule="exact"/>
        <w:jc w:val="both"/>
        <w:rPr>
          <w:rStyle w:val="fontstyle21"/>
          <w:i w:val="0"/>
          <w:sz w:val="24"/>
          <w:szCs w:val="24"/>
        </w:rPr>
      </w:pPr>
      <w:r w:rsidRPr="00C327C7">
        <w:rPr>
          <w:rStyle w:val="fontstyle21"/>
          <w:b/>
          <w:i w:val="0"/>
          <w:sz w:val="24"/>
          <w:szCs w:val="24"/>
        </w:rPr>
        <w:t>Từ khóa</w:t>
      </w:r>
      <w:r>
        <w:rPr>
          <w:rStyle w:val="fontstyle21"/>
          <w:b/>
          <w:i w:val="0"/>
          <w:sz w:val="24"/>
          <w:szCs w:val="24"/>
        </w:rPr>
        <w:t xml:space="preserve">: </w:t>
      </w:r>
      <w:r>
        <w:rPr>
          <w:rStyle w:val="fontstyle21"/>
          <w:i w:val="0"/>
          <w:sz w:val="24"/>
          <w:szCs w:val="24"/>
        </w:rPr>
        <w:t>Cấu trúc vố</w:t>
      </w:r>
      <w:r w:rsidR="00894046">
        <w:rPr>
          <w:rStyle w:val="fontstyle21"/>
          <w:i w:val="0"/>
          <w:sz w:val="24"/>
          <w:szCs w:val="24"/>
        </w:rPr>
        <w:t>n</w:t>
      </w:r>
      <w:r>
        <w:rPr>
          <w:rStyle w:val="fontstyle21"/>
          <w:i w:val="0"/>
          <w:sz w:val="24"/>
          <w:szCs w:val="24"/>
        </w:rPr>
        <w:t xml:space="preserve">, </w:t>
      </w:r>
      <w:r w:rsidR="00894046">
        <w:rPr>
          <w:rStyle w:val="fontstyle21"/>
          <w:i w:val="0"/>
          <w:sz w:val="24"/>
          <w:szCs w:val="24"/>
        </w:rPr>
        <w:t>công ty cổ phần ngành bất động sả</w:t>
      </w:r>
      <w:r w:rsidR="00C54593">
        <w:rPr>
          <w:rStyle w:val="fontstyle21"/>
          <w:i w:val="0"/>
          <w:sz w:val="24"/>
          <w:szCs w:val="24"/>
        </w:rPr>
        <w:t>n, nhân tố ảnh hưởng.</w:t>
      </w:r>
    </w:p>
    <w:p w:rsidR="004B50FD" w:rsidRPr="00594F13" w:rsidRDefault="00020BE9" w:rsidP="004F0187">
      <w:pPr>
        <w:spacing w:before="120" w:after="120" w:line="360" w:lineRule="exact"/>
        <w:jc w:val="both"/>
        <w:rPr>
          <w:rFonts w:ascii="Times New Roman" w:hAnsi="Times New Roman" w:cs="Times New Roman"/>
          <w:b/>
          <w:sz w:val="24"/>
          <w:szCs w:val="24"/>
        </w:rPr>
      </w:pPr>
      <w:bookmarkStart w:id="1" w:name="_Toc501561431"/>
      <w:bookmarkStart w:id="2" w:name="_Toc534571829"/>
      <w:bookmarkStart w:id="3" w:name="_Toc534582834"/>
      <w:r w:rsidRPr="00594F13">
        <w:rPr>
          <w:rFonts w:ascii="Times New Roman" w:hAnsi="Times New Roman" w:cs="Times New Roman"/>
          <w:b/>
          <w:sz w:val="24"/>
          <w:szCs w:val="24"/>
        </w:rPr>
        <w:t xml:space="preserve">1. </w:t>
      </w:r>
      <w:bookmarkEnd w:id="1"/>
      <w:bookmarkEnd w:id="2"/>
      <w:bookmarkEnd w:id="3"/>
      <w:r w:rsidRPr="00594F13">
        <w:rPr>
          <w:rFonts w:ascii="Times New Roman" w:hAnsi="Times New Roman" w:cs="Times New Roman"/>
          <w:b/>
          <w:sz w:val="24"/>
          <w:szCs w:val="24"/>
        </w:rPr>
        <w:t>Đặt vấn đề</w:t>
      </w:r>
    </w:p>
    <w:p w:rsidR="00DB1203" w:rsidRPr="002B47E7" w:rsidRDefault="00DB1203" w:rsidP="004F0187">
      <w:pPr>
        <w:spacing w:before="120" w:after="120" w:line="360" w:lineRule="exact"/>
        <w:ind w:firstLine="720"/>
        <w:jc w:val="both"/>
        <w:rPr>
          <w:rFonts w:ascii="Times New Roman" w:hAnsi="Times New Roman" w:cs="Times New Roman"/>
          <w:spacing w:val="-2"/>
          <w:sz w:val="24"/>
          <w:szCs w:val="24"/>
        </w:rPr>
      </w:pPr>
      <w:r w:rsidRPr="002B47E7">
        <w:rPr>
          <w:rFonts w:ascii="Times New Roman" w:hAnsi="Times New Roman" w:cs="Times New Roman"/>
          <w:spacing w:val="-2"/>
          <w:sz w:val="24"/>
          <w:szCs w:val="24"/>
        </w:rPr>
        <w:t xml:space="preserve">Cấu trúc vốn có thể hiểu là sự kết hợp giữa nợ </w:t>
      </w:r>
      <w:r w:rsidR="00F95A09" w:rsidRPr="002B47E7">
        <w:rPr>
          <w:rFonts w:ascii="Times New Roman" w:hAnsi="Times New Roman" w:cs="Times New Roman"/>
          <w:spacing w:val="-2"/>
          <w:sz w:val="24"/>
          <w:szCs w:val="24"/>
        </w:rPr>
        <w:t>và vốn chủ sở hữu mà một doanh nghiệp sử dụng để tài trợ cho tài sản của doanh nghiệp</w:t>
      </w:r>
      <w:r w:rsidRPr="002B47E7">
        <w:rPr>
          <w:rFonts w:ascii="Times New Roman" w:hAnsi="Times New Roman" w:cs="Times New Roman"/>
          <w:spacing w:val="-2"/>
          <w:sz w:val="24"/>
          <w:szCs w:val="24"/>
        </w:rPr>
        <w:t xml:space="preserve">. Cấu trúc vốn tối ưu </w:t>
      </w:r>
      <w:r w:rsidR="00F95A09" w:rsidRPr="002B47E7">
        <w:rPr>
          <w:rFonts w:ascii="Times New Roman" w:hAnsi="Times New Roman" w:cs="Times New Roman"/>
          <w:spacing w:val="-2"/>
          <w:sz w:val="24"/>
          <w:szCs w:val="24"/>
        </w:rPr>
        <w:t>đạt được khi giá trị doanh nghiệp được tố</w:t>
      </w:r>
      <w:r w:rsidR="00294755" w:rsidRPr="002B47E7">
        <w:rPr>
          <w:rFonts w:ascii="Times New Roman" w:hAnsi="Times New Roman" w:cs="Times New Roman"/>
          <w:spacing w:val="-2"/>
          <w:sz w:val="24"/>
          <w:szCs w:val="24"/>
        </w:rPr>
        <w:t>i đa hóa đồng</w:t>
      </w:r>
      <w:r w:rsidR="00F95A09" w:rsidRPr="002B47E7">
        <w:rPr>
          <w:rFonts w:ascii="Times New Roman" w:hAnsi="Times New Roman" w:cs="Times New Roman"/>
          <w:spacing w:val="-2"/>
          <w:sz w:val="24"/>
          <w:szCs w:val="24"/>
        </w:rPr>
        <w:t xml:space="preserve"> thời chi phí sử dụng vốn là </w:t>
      </w:r>
      <w:r w:rsidRPr="002B47E7">
        <w:rPr>
          <w:rFonts w:ascii="Times New Roman" w:hAnsi="Times New Roman" w:cs="Times New Roman"/>
          <w:spacing w:val="-2"/>
          <w:sz w:val="24"/>
          <w:szCs w:val="24"/>
        </w:rPr>
        <w:t>tối thiể</w:t>
      </w:r>
      <w:r w:rsidR="00536954" w:rsidRPr="002B47E7">
        <w:rPr>
          <w:rFonts w:ascii="Times New Roman" w:hAnsi="Times New Roman" w:cs="Times New Roman"/>
          <w:spacing w:val="-2"/>
          <w:sz w:val="24"/>
          <w:szCs w:val="24"/>
        </w:rPr>
        <w:t>u [1</w:t>
      </w:r>
      <w:r w:rsidR="00A90806" w:rsidRPr="002B47E7">
        <w:rPr>
          <w:rFonts w:ascii="Times New Roman" w:hAnsi="Times New Roman" w:cs="Times New Roman"/>
          <w:spacing w:val="-2"/>
          <w:sz w:val="24"/>
          <w:szCs w:val="24"/>
        </w:rPr>
        <w:t>8</w:t>
      </w:r>
      <w:r w:rsidRPr="002B47E7">
        <w:rPr>
          <w:rFonts w:ascii="Times New Roman" w:hAnsi="Times New Roman" w:cs="Times New Roman"/>
          <w:spacing w:val="-2"/>
          <w:sz w:val="24"/>
          <w:szCs w:val="24"/>
        </w:rPr>
        <w:t>].</w:t>
      </w:r>
      <w:r w:rsidR="00F278AE" w:rsidRPr="002B47E7">
        <w:rPr>
          <w:rFonts w:ascii="Times New Roman" w:hAnsi="Times New Roman" w:cs="Times New Roman"/>
          <w:spacing w:val="-2"/>
          <w:sz w:val="24"/>
          <w:szCs w:val="24"/>
        </w:rPr>
        <w:t xml:space="preserve"> </w:t>
      </w:r>
      <w:r w:rsidR="000357FA" w:rsidRPr="002B47E7">
        <w:rPr>
          <w:rFonts w:ascii="Times New Roman" w:hAnsi="Times New Roman" w:cs="Times New Roman"/>
          <w:spacing w:val="-2"/>
          <w:sz w:val="24"/>
          <w:szCs w:val="24"/>
        </w:rPr>
        <w:t>Chính sách huy động và sử dụng vốn của doanh nghiệp, một mặt phản ánh nhu cầu vốn cho hoạt động kinh doanh; mặt khác quan trọng hơn, chính sách này quan hệ trực tiếp đến an ninh tài chính, đến hiệu quả sử dụng vốn của doanh nghiệp. Từ đó tác động đến hiệu quả kinh doanh cũng như rủi ro kinh doanh của doanh nghiệ</w:t>
      </w:r>
      <w:r w:rsidR="00F20AB9" w:rsidRPr="002B47E7">
        <w:rPr>
          <w:rFonts w:ascii="Times New Roman" w:hAnsi="Times New Roman" w:cs="Times New Roman"/>
          <w:spacing w:val="-2"/>
          <w:sz w:val="24"/>
          <w:szCs w:val="24"/>
        </w:rPr>
        <w:t>p [3</w:t>
      </w:r>
      <w:r w:rsidR="000357FA" w:rsidRPr="002B47E7">
        <w:rPr>
          <w:rFonts w:ascii="Times New Roman" w:hAnsi="Times New Roman" w:cs="Times New Roman"/>
          <w:spacing w:val="-2"/>
          <w:sz w:val="24"/>
          <w:szCs w:val="24"/>
        </w:rPr>
        <w:t>].</w:t>
      </w:r>
      <w:r w:rsidR="00AC454C" w:rsidRPr="002B47E7">
        <w:rPr>
          <w:rFonts w:ascii="Times New Roman" w:hAnsi="Times New Roman" w:cs="Times New Roman"/>
          <w:spacing w:val="-2"/>
          <w:sz w:val="24"/>
          <w:szCs w:val="24"/>
        </w:rPr>
        <w:t xml:space="preserve"> Để đạt được cấu trúc vốn tối ưu thì các doanh nghiệp cần có chính sách huy động vốn phù hợp với từng thời kỳ và giai đoạn kinh doanh cụ thể.</w:t>
      </w:r>
    </w:p>
    <w:p w:rsidR="00CE528C" w:rsidRPr="00594F13" w:rsidRDefault="00AC454C" w:rsidP="004F0187">
      <w:pPr>
        <w:spacing w:before="120" w:after="120" w:line="360" w:lineRule="exact"/>
        <w:ind w:firstLine="720"/>
        <w:jc w:val="both"/>
        <w:rPr>
          <w:rStyle w:val="fontstyle01"/>
          <w:rFonts w:ascii="Times New Roman" w:hAnsi="Times New Roman" w:cs="Times New Roman"/>
          <w:sz w:val="24"/>
          <w:szCs w:val="24"/>
        </w:rPr>
      </w:pPr>
      <w:r w:rsidRPr="00594F13">
        <w:rPr>
          <w:rFonts w:ascii="Times New Roman" w:hAnsi="Times New Roman" w:cs="Times New Roman"/>
          <w:sz w:val="24"/>
          <w:szCs w:val="24"/>
        </w:rPr>
        <w:t>Tuy nhiên, t</w:t>
      </w:r>
      <w:r w:rsidR="00B45F3B" w:rsidRPr="00594F13">
        <w:rPr>
          <w:rFonts w:ascii="Times New Roman" w:hAnsi="Times New Roman" w:cs="Times New Roman"/>
          <w:sz w:val="24"/>
          <w:szCs w:val="24"/>
        </w:rPr>
        <w:t>hời gian gần đây, tình hình quốc tế cũng như khu vực có nhiều yếu tố không thuận lợi, đặc biệt là dịch bệnh Covid-19 lan rộng, diễn biến phức tạp, ảnh hưởng không nhỏ tới kế hoạch hoạt động cũng như doanh thu, lợi nhuận của doanh nghiệp nhất là các doanh nghiệp bất động sả</w:t>
      </w:r>
      <w:r w:rsidR="00BD5DD0" w:rsidRPr="00594F13">
        <w:rPr>
          <w:rFonts w:ascii="Times New Roman" w:hAnsi="Times New Roman" w:cs="Times New Roman"/>
          <w:sz w:val="24"/>
          <w:szCs w:val="24"/>
        </w:rPr>
        <w:t>n</w:t>
      </w:r>
      <w:r w:rsidR="00F52ADE" w:rsidRPr="00594F13">
        <w:rPr>
          <w:rFonts w:ascii="Times New Roman" w:hAnsi="Times New Roman" w:cs="Times New Roman"/>
          <w:sz w:val="24"/>
          <w:szCs w:val="24"/>
        </w:rPr>
        <w:t>. Đây còn là ngành đòi hỏi vốn lớn và phụ thuộc rất nhiều vào vốn vay trong khi thị trường tín dụng ngày càng thắt chặt và mặt bằng chung lãi suất có sự biến động liên tụ</w:t>
      </w:r>
      <w:r w:rsidR="00A17910" w:rsidRPr="00594F13">
        <w:rPr>
          <w:rFonts w:ascii="Times New Roman" w:hAnsi="Times New Roman" w:cs="Times New Roman"/>
          <w:sz w:val="24"/>
          <w:szCs w:val="24"/>
        </w:rPr>
        <w:t>c.</w:t>
      </w:r>
      <w:r w:rsidR="003C2BBF" w:rsidRPr="00594F13">
        <w:rPr>
          <w:rFonts w:ascii="Times New Roman" w:hAnsi="Times New Roman" w:cs="Times New Roman"/>
          <w:sz w:val="24"/>
          <w:szCs w:val="24"/>
        </w:rPr>
        <w:t xml:space="preserve"> Vì vậy, bên cạnh việc</w:t>
      </w:r>
      <w:r w:rsidR="00A17910" w:rsidRPr="00594F13">
        <w:rPr>
          <w:rStyle w:val="fontstyle01"/>
          <w:rFonts w:ascii="Times New Roman" w:hAnsi="Times New Roman" w:cs="Times New Roman"/>
          <w:sz w:val="24"/>
          <w:szCs w:val="24"/>
        </w:rPr>
        <w:t xml:space="preserve"> xem </w:t>
      </w:r>
      <w:r w:rsidR="003C2BBF" w:rsidRPr="00594F13">
        <w:rPr>
          <w:rStyle w:val="fontstyle01"/>
          <w:rFonts w:ascii="Times New Roman" w:hAnsi="Times New Roman" w:cs="Times New Roman"/>
          <w:sz w:val="24"/>
          <w:szCs w:val="24"/>
        </w:rPr>
        <w:t xml:space="preserve">xét </w:t>
      </w:r>
      <w:r w:rsidR="00A17910" w:rsidRPr="00594F13">
        <w:rPr>
          <w:rStyle w:val="fontstyle01"/>
          <w:rFonts w:ascii="Times New Roman" w:hAnsi="Times New Roman" w:cs="Times New Roman"/>
          <w:sz w:val="24"/>
          <w:szCs w:val="24"/>
        </w:rPr>
        <w:t>tỷ lệ vốn</w:t>
      </w:r>
      <w:r w:rsidR="003C2BBF" w:rsidRPr="00594F13">
        <w:rPr>
          <w:rFonts w:ascii="Times New Roman" w:hAnsi="Times New Roman" w:cs="Times New Roman"/>
          <w:color w:val="000000"/>
          <w:sz w:val="24"/>
          <w:szCs w:val="24"/>
        </w:rPr>
        <w:t xml:space="preserve"> </w:t>
      </w:r>
      <w:r w:rsidR="00A17910" w:rsidRPr="00594F13">
        <w:rPr>
          <w:rStyle w:val="fontstyle01"/>
          <w:rFonts w:ascii="Times New Roman" w:hAnsi="Times New Roman" w:cs="Times New Roman"/>
          <w:sz w:val="24"/>
          <w:szCs w:val="24"/>
        </w:rPr>
        <w:t>vay trên tỷ lệ vốn chủ sở hữ</w:t>
      </w:r>
      <w:r w:rsidR="003C2BBF" w:rsidRPr="00594F13">
        <w:rPr>
          <w:rStyle w:val="fontstyle01"/>
          <w:rFonts w:ascii="Times New Roman" w:hAnsi="Times New Roman" w:cs="Times New Roman"/>
          <w:sz w:val="24"/>
          <w:szCs w:val="24"/>
        </w:rPr>
        <w:t xml:space="preserve">u là bao nhiêu là </w:t>
      </w:r>
      <w:r w:rsidR="00A17910" w:rsidRPr="00594F13">
        <w:rPr>
          <w:rStyle w:val="fontstyle01"/>
          <w:rFonts w:ascii="Times New Roman" w:hAnsi="Times New Roman" w:cs="Times New Roman"/>
          <w:sz w:val="24"/>
          <w:szCs w:val="24"/>
        </w:rPr>
        <w:t>tố</w:t>
      </w:r>
      <w:r w:rsidR="003C2BBF" w:rsidRPr="00594F13">
        <w:rPr>
          <w:rStyle w:val="fontstyle01"/>
          <w:rFonts w:ascii="Times New Roman" w:hAnsi="Times New Roman" w:cs="Times New Roman"/>
          <w:sz w:val="24"/>
          <w:szCs w:val="24"/>
        </w:rPr>
        <w:t xml:space="preserve">i ưu thì còn phải </w:t>
      </w:r>
      <w:r w:rsidR="00A17910" w:rsidRPr="00594F13">
        <w:rPr>
          <w:rStyle w:val="fontstyle01"/>
          <w:rFonts w:ascii="Times New Roman" w:hAnsi="Times New Roman" w:cs="Times New Roman"/>
          <w:sz w:val="24"/>
          <w:szCs w:val="24"/>
        </w:rPr>
        <w:t xml:space="preserve">quan tâm đến việc tìm ra những nhân tố ảnh hưởng đến quyết định sử dụng vốn. Chính </w:t>
      </w:r>
      <w:r w:rsidR="00CE528C" w:rsidRPr="00594F13">
        <w:rPr>
          <w:rStyle w:val="fontstyle01"/>
          <w:rFonts w:ascii="Times New Roman" w:hAnsi="Times New Roman" w:cs="Times New Roman"/>
          <w:sz w:val="24"/>
          <w:szCs w:val="24"/>
        </w:rPr>
        <w:t>mối</w:t>
      </w:r>
      <w:r w:rsidR="00A17910" w:rsidRPr="00594F13">
        <w:rPr>
          <w:rStyle w:val="fontstyle01"/>
          <w:rFonts w:ascii="Times New Roman" w:hAnsi="Times New Roman" w:cs="Times New Roman"/>
          <w:sz w:val="24"/>
          <w:szCs w:val="24"/>
        </w:rPr>
        <w:t xml:space="preserve"> tương</w:t>
      </w:r>
      <w:r w:rsidR="005313E7" w:rsidRPr="00594F13">
        <w:rPr>
          <w:rFonts w:ascii="Times New Roman" w:hAnsi="Times New Roman" w:cs="Times New Roman"/>
          <w:color w:val="000000"/>
          <w:sz w:val="24"/>
          <w:szCs w:val="24"/>
        </w:rPr>
        <w:t xml:space="preserve"> </w:t>
      </w:r>
      <w:r w:rsidR="00A17910" w:rsidRPr="00594F13">
        <w:rPr>
          <w:rStyle w:val="fontstyle01"/>
          <w:rFonts w:ascii="Times New Roman" w:hAnsi="Times New Roman" w:cs="Times New Roman"/>
          <w:sz w:val="24"/>
          <w:szCs w:val="24"/>
        </w:rPr>
        <w:t>quan giữa những nhân tố ảnh hưởng này với cấu trúc vốn, chúng ta có thể</w:t>
      </w:r>
      <w:r w:rsidR="005313E7" w:rsidRPr="00594F13">
        <w:rPr>
          <w:rStyle w:val="fontstyle01"/>
          <w:rFonts w:ascii="Times New Roman" w:hAnsi="Times New Roman" w:cs="Times New Roman"/>
          <w:sz w:val="24"/>
          <w:szCs w:val="24"/>
        </w:rPr>
        <w:t xml:space="preserve"> đán</w:t>
      </w:r>
      <w:r w:rsidR="00CE528C" w:rsidRPr="00594F13">
        <w:rPr>
          <w:rStyle w:val="fontstyle01"/>
          <w:rFonts w:ascii="Times New Roman" w:hAnsi="Times New Roman" w:cs="Times New Roman"/>
          <w:sz w:val="24"/>
          <w:szCs w:val="24"/>
        </w:rPr>
        <w:t>h</w:t>
      </w:r>
      <w:r w:rsidR="005313E7" w:rsidRPr="00594F13">
        <w:rPr>
          <w:rStyle w:val="fontstyle01"/>
          <w:rFonts w:ascii="Times New Roman" w:hAnsi="Times New Roman" w:cs="Times New Roman"/>
          <w:sz w:val="24"/>
          <w:szCs w:val="24"/>
        </w:rPr>
        <w:t xml:space="preserve"> </w:t>
      </w:r>
      <w:r w:rsidR="00A17910" w:rsidRPr="00594F13">
        <w:rPr>
          <w:rStyle w:val="fontstyle01"/>
          <w:rFonts w:ascii="Times New Roman" w:hAnsi="Times New Roman" w:cs="Times New Roman"/>
          <w:sz w:val="24"/>
          <w:szCs w:val="24"/>
        </w:rPr>
        <w:t>giá được</w:t>
      </w:r>
      <w:r w:rsidR="005313E7" w:rsidRPr="00594F13">
        <w:rPr>
          <w:rFonts w:ascii="Times New Roman" w:hAnsi="Times New Roman" w:cs="Times New Roman"/>
          <w:color w:val="000000"/>
          <w:sz w:val="24"/>
          <w:szCs w:val="24"/>
        </w:rPr>
        <w:t xml:space="preserve"> </w:t>
      </w:r>
      <w:r w:rsidR="00A17910" w:rsidRPr="00594F13">
        <w:rPr>
          <w:rStyle w:val="fontstyle01"/>
          <w:rFonts w:ascii="Times New Roman" w:hAnsi="Times New Roman" w:cs="Times New Roman"/>
          <w:sz w:val="24"/>
          <w:szCs w:val="24"/>
        </w:rPr>
        <w:t>quyết định sử dụng vốn vay hoặc vốn chủ sở hữu của doanh nghiệp là hợp lý hay không</w:t>
      </w:r>
      <w:r w:rsidR="005313E7" w:rsidRPr="00594F13">
        <w:rPr>
          <w:rFonts w:ascii="Times New Roman" w:hAnsi="Times New Roman" w:cs="Times New Roman"/>
          <w:color w:val="000000"/>
          <w:sz w:val="24"/>
          <w:szCs w:val="24"/>
        </w:rPr>
        <w:t xml:space="preserve"> </w:t>
      </w:r>
      <w:r w:rsidR="00A17910" w:rsidRPr="00594F13">
        <w:rPr>
          <w:rStyle w:val="fontstyle01"/>
          <w:rFonts w:ascii="Times New Roman" w:hAnsi="Times New Roman" w:cs="Times New Roman"/>
          <w:sz w:val="24"/>
          <w:szCs w:val="24"/>
        </w:rPr>
        <w:t>hợp lý, có những rủi ro phát sinh gì để từ đó đề xuấ</w:t>
      </w:r>
      <w:r w:rsidR="005313E7" w:rsidRPr="00594F13">
        <w:rPr>
          <w:rStyle w:val="fontstyle01"/>
          <w:rFonts w:ascii="Times New Roman" w:hAnsi="Times New Roman" w:cs="Times New Roman"/>
          <w:sz w:val="24"/>
          <w:szCs w:val="24"/>
        </w:rPr>
        <w:t xml:space="preserve">t các </w:t>
      </w:r>
      <w:r w:rsidR="00A17910" w:rsidRPr="00594F13">
        <w:rPr>
          <w:rStyle w:val="fontstyle01"/>
          <w:rFonts w:ascii="Times New Roman" w:hAnsi="Times New Roman" w:cs="Times New Roman"/>
          <w:sz w:val="24"/>
          <w:szCs w:val="24"/>
        </w:rPr>
        <w:t>giải pháp nâng cao hiệu</w:t>
      </w:r>
      <w:r w:rsidR="005313E7" w:rsidRPr="00594F13">
        <w:rPr>
          <w:rFonts w:ascii="Times New Roman" w:hAnsi="Times New Roman" w:cs="Times New Roman"/>
          <w:color w:val="000000"/>
          <w:sz w:val="24"/>
          <w:szCs w:val="24"/>
        </w:rPr>
        <w:t xml:space="preserve"> </w:t>
      </w:r>
      <w:r w:rsidR="00A17910" w:rsidRPr="00594F13">
        <w:rPr>
          <w:rStyle w:val="fontstyle01"/>
          <w:rFonts w:ascii="Times New Roman" w:hAnsi="Times New Roman" w:cs="Times New Roman"/>
          <w:sz w:val="24"/>
          <w:szCs w:val="24"/>
        </w:rPr>
        <w:t>quả sử dụng đòn bẩy tài chính, tối đa hóa giá trị tài sản cho các doanh nghiệp.</w:t>
      </w:r>
    </w:p>
    <w:p w:rsidR="00FD6D56" w:rsidRPr="00594F13" w:rsidRDefault="00906359" w:rsidP="004F0187">
      <w:pPr>
        <w:spacing w:before="120" w:after="120" w:line="360" w:lineRule="exact"/>
        <w:ind w:firstLine="720"/>
        <w:jc w:val="both"/>
        <w:rPr>
          <w:rFonts w:ascii="Times New Roman" w:hAnsi="Times New Roman" w:cs="Times New Roman"/>
          <w:sz w:val="24"/>
          <w:szCs w:val="24"/>
        </w:rPr>
      </w:pPr>
      <w:r w:rsidRPr="00594F13">
        <w:rPr>
          <w:rFonts w:ascii="Times New Roman" w:hAnsi="Times New Roman" w:cs="Times New Roman"/>
          <w:sz w:val="24"/>
          <w:szCs w:val="24"/>
        </w:rPr>
        <w:lastRenderedPageBreak/>
        <w:t>Bên cạnh đó</w:t>
      </w:r>
      <w:r w:rsidR="00FD6D56" w:rsidRPr="00594F13">
        <w:rPr>
          <w:rFonts w:ascii="Times New Roman" w:hAnsi="Times New Roman" w:cs="Times New Roman"/>
          <w:sz w:val="24"/>
          <w:szCs w:val="24"/>
        </w:rPr>
        <w:t>,</w:t>
      </w:r>
      <w:r w:rsidRPr="00594F13">
        <w:rPr>
          <w:rFonts w:ascii="Times New Roman" w:hAnsi="Times New Roman" w:cs="Times New Roman"/>
          <w:sz w:val="24"/>
          <w:szCs w:val="24"/>
        </w:rPr>
        <w:t xml:space="preserve"> ở trên thế giới </w:t>
      </w:r>
      <w:r w:rsidR="00392704" w:rsidRPr="00594F13">
        <w:rPr>
          <w:rFonts w:ascii="Times New Roman" w:hAnsi="Times New Roman" w:cs="Times New Roman"/>
          <w:sz w:val="24"/>
          <w:szCs w:val="24"/>
        </w:rPr>
        <w:t>và</w:t>
      </w:r>
      <w:r w:rsidRPr="00594F13">
        <w:rPr>
          <w:rFonts w:ascii="Times New Roman" w:hAnsi="Times New Roman" w:cs="Times New Roman"/>
          <w:sz w:val="24"/>
          <w:szCs w:val="24"/>
        </w:rPr>
        <w:t xml:space="preserve"> Việt Nam đã có nhiều công trình nghiên cứu về các nhân tố ảnh hưởng đến cấu trúc vốn của các công ty niêm yết trên sàn giao dịch chứng khoán</w:t>
      </w:r>
      <w:r w:rsidR="004A597B" w:rsidRPr="00594F13">
        <w:rPr>
          <w:rFonts w:ascii="Times New Roman" w:hAnsi="Times New Roman" w:cs="Times New Roman"/>
          <w:sz w:val="24"/>
          <w:szCs w:val="24"/>
        </w:rPr>
        <w:t xml:space="preserve"> ở các lĩnh vực khác nhau</w:t>
      </w:r>
      <w:r w:rsidRPr="00594F13">
        <w:rPr>
          <w:rFonts w:ascii="Times New Roman" w:hAnsi="Times New Roman" w:cs="Times New Roman"/>
          <w:sz w:val="24"/>
          <w:szCs w:val="24"/>
        </w:rPr>
        <w:t>. Tuy nhiên nghiên cứu về các công ty hoạt động trong lĩnh vực bất động sản vẫ</w:t>
      </w:r>
      <w:r w:rsidR="003550F9" w:rsidRPr="00594F13">
        <w:rPr>
          <w:rFonts w:ascii="Times New Roman" w:hAnsi="Times New Roman" w:cs="Times New Roman"/>
          <w:sz w:val="24"/>
          <w:szCs w:val="24"/>
        </w:rPr>
        <w:t>n còn rất ít</w:t>
      </w:r>
      <w:r w:rsidRPr="00594F13">
        <w:rPr>
          <w:rFonts w:ascii="Times New Roman" w:hAnsi="Times New Roman" w:cs="Times New Roman"/>
          <w:sz w:val="24"/>
          <w:szCs w:val="24"/>
        </w:rPr>
        <w:t>.</w:t>
      </w:r>
      <w:r w:rsidR="004A597B" w:rsidRPr="00594F13">
        <w:rPr>
          <w:rFonts w:ascii="Times New Roman" w:hAnsi="Times New Roman" w:cs="Times New Roman"/>
          <w:sz w:val="24"/>
          <w:szCs w:val="24"/>
        </w:rPr>
        <w:t xml:space="preserve"> Vì vậy, </w:t>
      </w:r>
      <w:r w:rsidR="00FD6D56" w:rsidRPr="00594F13">
        <w:rPr>
          <w:rFonts w:ascii="Times New Roman" w:hAnsi="Times New Roman" w:cs="Times New Roman"/>
          <w:sz w:val="24"/>
          <w:szCs w:val="24"/>
        </w:rPr>
        <w:t xml:space="preserve">nghiên cứu này được thực hiện với mục đích xác định những yếu tố chủ chốt ảnh hưởng đến </w:t>
      </w:r>
      <w:r w:rsidR="00ED1FC9" w:rsidRPr="00594F13">
        <w:rPr>
          <w:rFonts w:ascii="Times New Roman" w:hAnsi="Times New Roman" w:cs="Times New Roman"/>
          <w:sz w:val="24"/>
          <w:szCs w:val="24"/>
        </w:rPr>
        <w:t xml:space="preserve">cấu trúc vốn </w:t>
      </w:r>
      <w:r w:rsidR="00FD6D56" w:rsidRPr="00594F13">
        <w:rPr>
          <w:rFonts w:ascii="Times New Roman" w:hAnsi="Times New Roman" w:cs="Times New Roman"/>
          <w:sz w:val="24"/>
          <w:szCs w:val="24"/>
        </w:rPr>
        <w:t xml:space="preserve">của </w:t>
      </w:r>
      <w:r w:rsidR="00ED1FC9" w:rsidRPr="00594F13">
        <w:rPr>
          <w:rFonts w:ascii="Times New Roman" w:hAnsi="Times New Roman" w:cs="Times New Roman"/>
          <w:sz w:val="24"/>
          <w:szCs w:val="24"/>
        </w:rPr>
        <w:t>các công ty cổ phần ngành bất động sản niêm yết trên sàn giao dịch chứng khoán Việt Nam t</w:t>
      </w:r>
      <w:r w:rsidR="00FD6D56" w:rsidRPr="00594F13">
        <w:rPr>
          <w:rFonts w:ascii="Times New Roman" w:hAnsi="Times New Roman" w:cs="Times New Roman"/>
          <w:sz w:val="24"/>
          <w:szCs w:val="24"/>
        </w:rPr>
        <w:t>hông qua tiếp cận nghiên cứu tổng quan tài liệ</w:t>
      </w:r>
      <w:r w:rsidR="00091D17" w:rsidRPr="00594F13">
        <w:rPr>
          <w:rFonts w:ascii="Times New Roman" w:hAnsi="Times New Roman" w:cs="Times New Roman"/>
          <w:sz w:val="24"/>
          <w:szCs w:val="24"/>
        </w:rPr>
        <w:t>u,</w:t>
      </w:r>
      <w:r w:rsidR="00FD6D56" w:rsidRPr="00594F13">
        <w:rPr>
          <w:rFonts w:ascii="Times New Roman" w:hAnsi="Times New Roman" w:cs="Times New Roman"/>
          <w:sz w:val="24"/>
          <w:szCs w:val="24"/>
        </w:rPr>
        <w:t xml:space="preserve"> xây dựng mô hình phân tích định lượng phù hợp nhằm lượng hóa mức độ và chiều hướng tác động của từng yếu tố đến </w:t>
      </w:r>
      <w:r w:rsidR="00ED1FC9" w:rsidRPr="00594F13">
        <w:rPr>
          <w:rFonts w:ascii="Times New Roman" w:hAnsi="Times New Roman" w:cs="Times New Roman"/>
          <w:sz w:val="24"/>
          <w:szCs w:val="24"/>
        </w:rPr>
        <w:t>cấu trúc vốn</w:t>
      </w:r>
      <w:r w:rsidR="00091D17" w:rsidRPr="00594F13">
        <w:rPr>
          <w:rFonts w:ascii="Times New Roman" w:hAnsi="Times New Roman" w:cs="Times New Roman"/>
          <w:sz w:val="24"/>
          <w:szCs w:val="24"/>
        </w:rPr>
        <w:t>.</w:t>
      </w:r>
      <w:r w:rsidR="00FD6D56" w:rsidRPr="00594F13">
        <w:rPr>
          <w:rFonts w:ascii="Times New Roman" w:hAnsi="Times New Roman" w:cs="Times New Roman"/>
          <w:sz w:val="24"/>
          <w:szCs w:val="24"/>
        </w:rPr>
        <w:t xml:space="preserve"> </w:t>
      </w:r>
      <w:r w:rsidR="00091D17" w:rsidRPr="00594F13">
        <w:rPr>
          <w:rFonts w:ascii="Times New Roman" w:hAnsi="Times New Roman" w:cs="Times New Roman"/>
          <w:sz w:val="24"/>
          <w:szCs w:val="24"/>
        </w:rPr>
        <w:t xml:space="preserve">Từ đó </w:t>
      </w:r>
      <w:r w:rsidR="00FD6D56" w:rsidRPr="00594F13">
        <w:rPr>
          <w:rFonts w:ascii="Times New Roman" w:hAnsi="Times New Roman" w:cs="Times New Roman"/>
          <w:sz w:val="24"/>
          <w:szCs w:val="24"/>
        </w:rPr>
        <w:t xml:space="preserve">làm cơ sở đưa ra gợi ý chính sách </w:t>
      </w:r>
      <w:r w:rsidR="00ED1FC9" w:rsidRPr="00594F13">
        <w:rPr>
          <w:rFonts w:ascii="Times New Roman" w:hAnsi="Times New Roman" w:cs="Times New Roman"/>
          <w:sz w:val="24"/>
          <w:szCs w:val="24"/>
        </w:rPr>
        <w:t>huy động vốn của các công ty cổ phần ngành bất động sản</w:t>
      </w:r>
      <w:r w:rsidR="00FD6D56" w:rsidRPr="00594F13">
        <w:rPr>
          <w:rFonts w:ascii="Times New Roman" w:hAnsi="Times New Roman" w:cs="Times New Roman"/>
          <w:sz w:val="24"/>
          <w:szCs w:val="24"/>
        </w:rPr>
        <w:t xml:space="preserve"> trong thời gian tới</w:t>
      </w:r>
      <w:r w:rsidR="00392704" w:rsidRPr="00594F13">
        <w:rPr>
          <w:rFonts w:ascii="Times New Roman" w:hAnsi="Times New Roman" w:cs="Times New Roman"/>
          <w:sz w:val="24"/>
          <w:szCs w:val="24"/>
        </w:rPr>
        <w:t xml:space="preserve"> cũng như bổ sung thêm nghiên cứu cho lĩnh vực này</w:t>
      </w:r>
      <w:r w:rsidR="00FD6D56" w:rsidRPr="00594F13">
        <w:rPr>
          <w:rFonts w:ascii="Times New Roman" w:hAnsi="Times New Roman" w:cs="Times New Roman"/>
          <w:sz w:val="24"/>
          <w:szCs w:val="24"/>
        </w:rPr>
        <w:t xml:space="preserve">. </w:t>
      </w:r>
    </w:p>
    <w:p w:rsidR="00A7472E" w:rsidRPr="00594F13" w:rsidRDefault="001B1EEE" w:rsidP="004F0187">
      <w:pPr>
        <w:spacing w:before="120" w:after="120" w:line="360" w:lineRule="exact"/>
        <w:jc w:val="both"/>
        <w:rPr>
          <w:rFonts w:ascii="Times New Roman" w:hAnsi="Times New Roman" w:cs="Times New Roman"/>
          <w:b/>
          <w:sz w:val="24"/>
          <w:szCs w:val="24"/>
        </w:rPr>
      </w:pPr>
      <w:bookmarkStart w:id="4" w:name="_Toc501561432"/>
      <w:bookmarkStart w:id="5" w:name="_Toc534571830"/>
      <w:bookmarkStart w:id="6" w:name="_Toc534582835"/>
      <w:r w:rsidRPr="00594F13">
        <w:rPr>
          <w:rFonts w:ascii="Times New Roman" w:hAnsi="Times New Roman" w:cs="Times New Roman"/>
          <w:b/>
          <w:sz w:val="24"/>
          <w:szCs w:val="24"/>
        </w:rPr>
        <w:t>2</w:t>
      </w:r>
      <w:r w:rsidR="005B5FE7" w:rsidRPr="00594F13">
        <w:rPr>
          <w:rFonts w:ascii="Times New Roman" w:hAnsi="Times New Roman" w:cs="Times New Roman"/>
          <w:b/>
          <w:sz w:val="24"/>
          <w:szCs w:val="24"/>
        </w:rPr>
        <w:t>. Tổng quan vấn đề nghiên cứu</w:t>
      </w:r>
    </w:p>
    <w:p w:rsidR="00D57816" w:rsidRPr="00171560" w:rsidRDefault="00D57816" w:rsidP="00AC02BD">
      <w:pPr>
        <w:spacing w:before="120" w:after="120" w:line="360" w:lineRule="exact"/>
        <w:ind w:firstLine="720"/>
        <w:jc w:val="both"/>
        <w:rPr>
          <w:rFonts w:ascii="TimesNewRoman" w:hAnsi="TimesNewRoman"/>
          <w:color w:val="000000"/>
          <w:sz w:val="24"/>
          <w:szCs w:val="24"/>
        </w:rPr>
      </w:pPr>
      <w:r w:rsidRPr="006B4BCD">
        <w:rPr>
          <w:rFonts w:ascii="Times New Roman" w:hAnsi="Times New Roman" w:cs="Times New Roman"/>
          <w:sz w:val="24"/>
          <w:szCs w:val="24"/>
        </w:rPr>
        <w:t xml:space="preserve">Về mặt lý thuyết, đã có nhiều </w:t>
      </w:r>
      <w:r w:rsidR="00BC7944" w:rsidRPr="006B4BCD">
        <w:rPr>
          <w:rFonts w:ascii="Times New Roman" w:hAnsi="Times New Roman" w:cs="Times New Roman"/>
          <w:sz w:val="24"/>
          <w:szCs w:val="24"/>
        </w:rPr>
        <w:t xml:space="preserve">công trình </w:t>
      </w:r>
      <w:r w:rsidR="00A7472E" w:rsidRPr="006B4BCD">
        <w:rPr>
          <w:rFonts w:ascii="Times New Roman" w:hAnsi="Times New Roman" w:cs="Times New Roman"/>
          <w:sz w:val="24"/>
          <w:szCs w:val="24"/>
        </w:rPr>
        <w:t xml:space="preserve">nghiên cứu về cấu trúc vốn </w:t>
      </w:r>
      <w:r w:rsidRPr="006B4BCD">
        <w:rPr>
          <w:rFonts w:ascii="Times New Roman" w:hAnsi="Times New Roman" w:cs="Times New Roman"/>
          <w:sz w:val="24"/>
          <w:szCs w:val="24"/>
        </w:rPr>
        <w:t>của doanh nghiệp, trong đó nổi bật hơn cả</w:t>
      </w:r>
      <w:r w:rsidR="00DB1CF9" w:rsidRPr="006B4BCD">
        <w:rPr>
          <w:rFonts w:ascii="Times New Roman" w:hAnsi="Times New Roman" w:cs="Times New Roman"/>
          <w:sz w:val="24"/>
          <w:szCs w:val="24"/>
        </w:rPr>
        <w:t xml:space="preserve"> phải kể đến </w:t>
      </w:r>
      <w:r w:rsidRPr="006B4BCD">
        <w:rPr>
          <w:rFonts w:ascii="Times New Roman" w:hAnsi="Times New Roman" w:cs="Times New Roman"/>
          <w:sz w:val="24"/>
          <w:szCs w:val="24"/>
        </w:rPr>
        <w:t>các lý thuyết</w:t>
      </w:r>
      <w:r w:rsidR="00DB1CF9" w:rsidRPr="006B4BCD">
        <w:rPr>
          <w:rFonts w:ascii="Times New Roman" w:hAnsi="Times New Roman" w:cs="Times New Roman"/>
          <w:sz w:val="24"/>
          <w:szCs w:val="24"/>
        </w:rPr>
        <w:t xml:space="preserve"> như: Lý thuyết cấu trúc</w:t>
      </w:r>
      <w:r w:rsidRPr="006B4BCD">
        <w:rPr>
          <w:rFonts w:ascii="Times New Roman" w:hAnsi="Times New Roman" w:cs="Times New Roman"/>
          <w:sz w:val="24"/>
          <w:szCs w:val="24"/>
        </w:rPr>
        <w:t xml:space="preserve"> của Modigliani và Mill</w:t>
      </w:r>
      <w:r w:rsidR="00A7472E" w:rsidRPr="006B4BCD">
        <w:rPr>
          <w:rFonts w:ascii="Times New Roman" w:hAnsi="Times New Roman" w:cs="Times New Roman"/>
          <w:sz w:val="24"/>
          <w:szCs w:val="24"/>
        </w:rPr>
        <w:t>er (M&amp;M)</w:t>
      </w:r>
      <w:r w:rsidR="00062434" w:rsidRPr="006B4BCD">
        <w:rPr>
          <w:rFonts w:ascii="Times New Roman" w:hAnsi="Times New Roman" w:cs="Times New Roman"/>
          <w:sz w:val="24"/>
          <w:szCs w:val="24"/>
        </w:rPr>
        <w:t xml:space="preserve"> (1958)</w:t>
      </w:r>
      <w:r w:rsidR="00A7472E" w:rsidRPr="006B4BCD">
        <w:rPr>
          <w:rFonts w:ascii="Times New Roman" w:hAnsi="Times New Roman" w:cs="Times New Roman"/>
          <w:sz w:val="24"/>
          <w:szCs w:val="24"/>
        </w:rPr>
        <w:t xml:space="preserve">, Lý thuyết chi phí đại diện (Agency Costs) Jensen và Meckling (1976), </w:t>
      </w:r>
      <w:r w:rsidR="00DB1CF9" w:rsidRPr="006B4BCD">
        <w:rPr>
          <w:rFonts w:ascii="Times New Roman" w:hAnsi="Times New Roman" w:cs="Times New Roman"/>
          <w:sz w:val="24"/>
          <w:szCs w:val="24"/>
        </w:rPr>
        <w:t>L</w:t>
      </w:r>
      <w:r w:rsidR="00A7472E" w:rsidRPr="006B4BCD">
        <w:rPr>
          <w:rFonts w:ascii="Times New Roman" w:hAnsi="Times New Roman" w:cs="Times New Roman"/>
          <w:sz w:val="24"/>
          <w:szCs w:val="24"/>
        </w:rPr>
        <w:t>ý thuyết đánh đổi cấu trúc vốn (Trade off theory)</w:t>
      </w:r>
      <w:r w:rsidR="00DB1CF9" w:rsidRPr="006B4BCD">
        <w:rPr>
          <w:rFonts w:ascii="Times New Roman" w:hAnsi="Times New Roman" w:cs="Times New Roman"/>
          <w:sz w:val="24"/>
          <w:szCs w:val="24"/>
        </w:rPr>
        <w:t>, Lý thuyết trật tự phân hạng (The Pecking Order Theory)</w:t>
      </w:r>
      <w:r w:rsidR="001C3AA7">
        <w:rPr>
          <w:rFonts w:ascii="Times New Roman" w:hAnsi="Times New Roman" w:cs="Times New Roman"/>
          <w:sz w:val="24"/>
          <w:szCs w:val="24"/>
        </w:rPr>
        <w:t>,</w:t>
      </w:r>
      <w:r w:rsidR="00DB1CF9" w:rsidRPr="006B4BCD">
        <w:rPr>
          <w:rFonts w:ascii="Times New Roman" w:hAnsi="Times New Roman" w:cs="Times New Roman"/>
          <w:sz w:val="24"/>
          <w:szCs w:val="24"/>
        </w:rPr>
        <w:t xml:space="preserve"> Lý thuyết phát tín hiệu (Signaling Theory)</w:t>
      </w:r>
      <w:r w:rsidR="00075A28">
        <w:rPr>
          <w:rFonts w:ascii="Times New Roman" w:hAnsi="Times New Roman" w:cs="Times New Roman"/>
          <w:sz w:val="24"/>
          <w:szCs w:val="24"/>
        </w:rPr>
        <w:t>.</w:t>
      </w:r>
      <w:r w:rsidR="002F6991" w:rsidRPr="006B4BCD">
        <w:rPr>
          <w:rFonts w:ascii="Times New Roman" w:hAnsi="Times New Roman" w:cs="Times New Roman"/>
          <w:sz w:val="24"/>
          <w:szCs w:val="24"/>
        </w:rPr>
        <w:t xml:space="preserve"> </w:t>
      </w:r>
      <w:r w:rsidR="002F6991" w:rsidRPr="006B4BCD">
        <w:rPr>
          <w:rStyle w:val="fontstyle01"/>
          <w:sz w:val="24"/>
          <w:szCs w:val="24"/>
        </w:rPr>
        <w:t>Lý thuyết của Modigliani và Miller tập</w:t>
      </w:r>
      <w:r w:rsidR="002F6991" w:rsidRPr="006B4BCD">
        <w:rPr>
          <w:rFonts w:ascii="TimesNewRomanPSMT" w:hAnsi="TimesNewRomanPSMT"/>
          <w:color w:val="000000"/>
          <w:sz w:val="24"/>
          <w:szCs w:val="24"/>
        </w:rPr>
        <w:t xml:space="preserve"> </w:t>
      </w:r>
      <w:r w:rsidR="002F6991" w:rsidRPr="006B4BCD">
        <w:rPr>
          <w:rStyle w:val="fontstyle01"/>
          <w:sz w:val="24"/>
          <w:szCs w:val="24"/>
        </w:rPr>
        <w:t>trung xem xét mối liên hệ giữa đòn bẩy tài chính</w:t>
      </w:r>
      <w:r w:rsidR="002F6991" w:rsidRPr="006B4BCD">
        <w:rPr>
          <w:rFonts w:ascii="TimesNewRomanPSMT" w:hAnsi="TimesNewRomanPSMT"/>
          <w:color w:val="000000"/>
          <w:sz w:val="24"/>
          <w:szCs w:val="24"/>
        </w:rPr>
        <w:t xml:space="preserve"> </w:t>
      </w:r>
      <w:r w:rsidR="002F6991" w:rsidRPr="006B4BCD">
        <w:rPr>
          <w:rStyle w:val="fontstyle01"/>
          <w:sz w:val="24"/>
          <w:szCs w:val="24"/>
        </w:rPr>
        <w:t>và giá trị của doanh nghiệp dựa trên những giả</w:t>
      </w:r>
      <w:r w:rsidR="002F6991" w:rsidRPr="006B4BCD">
        <w:rPr>
          <w:rFonts w:ascii="TimesNewRomanPSMT" w:hAnsi="TimesNewRomanPSMT"/>
          <w:color w:val="000000"/>
          <w:sz w:val="24"/>
          <w:szCs w:val="24"/>
        </w:rPr>
        <w:t xml:space="preserve"> </w:t>
      </w:r>
      <w:r w:rsidR="002F6991" w:rsidRPr="006B4BCD">
        <w:rPr>
          <w:rStyle w:val="fontstyle01"/>
          <w:sz w:val="24"/>
          <w:szCs w:val="24"/>
        </w:rPr>
        <w:t>định trong hai môi trường có thuế và không thuế. Trong môi trường không có thuế, giá trị doanh</w:t>
      </w:r>
      <w:r w:rsidR="002F6991" w:rsidRPr="006B4BCD">
        <w:rPr>
          <w:rFonts w:ascii="TimesNewRomanPSMT" w:hAnsi="TimesNewRomanPSMT"/>
          <w:color w:val="000000"/>
          <w:sz w:val="24"/>
          <w:szCs w:val="24"/>
        </w:rPr>
        <w:t xml:space="preserve"> </w:t>
      </w:r>
      <w:r w:rsidR="002F6991" w:rsidRPr="006B4BCD">
        <w:rPr>
          <w:rStyle w:val="fontstyle01"/>
          <w:sz w:val="24"/>
          <w:szCs w:val="24"/>
        </w:rPr>
        <w:t>nghiệp vay nợ và doanh nghiệp không vay nợ</w:t>
      </w:r>
      <w:r w:rsidR="002F6991" w:rsidRPr="006B4BCD">
        <w:rPr>
          <w:rFonts w:ascii="TimesNewRomanPSMT" w:hAnsi="TimesNewRomanPSMT"/>
          <w:color w:val="000000"/>
          <w:sz w:val="24"/>
          <w:szCs w:val="24"/>
        </w:rPr>
        <w:t xml:space="preserve"> </w:t>
      </w:r>
      <w:r w:rsidR="002F6991" w:rsidRPr="006B4BCD">
        <w:rPr>
          <w:rStyle w:val="fontstyle01"/>
          <w:sz w:val="24"/>
          <w:szCs w:val="24"/>
        </w:rPr>
        <w:t>là như nhau. Trong môi trường có thuế, giá trị</w:t>
      </w:r>
      <w:r w:rsidR="002F6991" w:rsidRPr="006B4BCD">
        <w:rPr>
          <w:rFonts w:ascii="TimesNewRomanPSMT" w:hAnsi="TimesNewRomanPSMT"/>
          <w:color w:val="000000"/>
          <w:sz w:val="24"/>
          <w:szCs w:val="24"/>
        </w:rPr>
        <w:t xml:space="preserve"> </w:t>
      </w:r>
      <w:r w:rsidR="002F6991" w:rsidRPr="006B4BCD">
        <w:rPr>
          <w:rStyle w:val="fontstyle01"/>
          <w:sz w:val="24"/>
          <w:szCs w:val="24"/>
        </w:rPr>
        <w:t>doanh nghiệp có vay nợ cao hơn giá trị của doanh</w:t>
      </w:r>
      <w:r w:rsidR="002F6991" w:rsidRPr="006B4BCD">
        <w:rPr>
          <w:rFonts w:ascii="TimesNewRomanPSMT" w:hAnsi="TimesNewRomanPSMT"/>
          <w:color w:val="000000"/>
          <w:sz w:val="24"/>
          <w:szCs w:val="24"/>
        </w:rPr>
        <w:t xml:space="preserve"> </w:t>
      </w:r>
      <w:r w:rsidR="002F6991" w:rsidRPr="006B4BCD">
        <w:rPr>
          <w:rStyle w:val="fontstyle01"/>
          <w:sz w:val="24"/>
          <w:szCs w:val="24"/>
        </w:rPr>
        <w:t>nghiệp không sử dụng đòn bẩy tài chính, do được</w:t>
      </w:r>
      <w:r w:rsidR="002F6991" w:rsidRPr="006B4BCD">
        <w:rPr>
          <w:rFonts w:ascii="TimesNewRomanPSMT" w:hAnsi="TimesNewRomanPSMT"/>
          <w:color w:val="000000"/>
          <w:sz w:val="24"/>
          <w:szCs w:val="24"/>
        </w:rPr>
        <w:t xml:space="preserve"> </w:t>
      </w:r>
      <w:r w:rsidR="002F6991" w:rsidRPr="006B4BCD">
        <w:rPr>
          <w:rStyle w:val="fontstyle01"/>
          <w:sz w:val="24"/>
          <w:szCs w:val="24"/>
        </w:rPr>
        <w:t>hưởng lợi ích từ lá chắn thuế. Lý thuyết này đưa</w:t>
      </w:r>
      <w:r w:rsidR="002F6991" w:rsidRPr="006B4BCD">
        <w:rPr>
          <w:rFonts w:ascii="TimesNewRomanPSMT" w:hAnsi="TimesNewRomanPSMT"/>
          <w:color w:val="000000"/>
          <w:sz w:val="24"/>
          <w:szCs w:val="24"/>
        </w:rPr>
        <w:t xml:space="preserve"> </w:t>
      </w:r>
      <w:r w:rsidR="002F6991" w:rsidRPr="006B4BCD">
        <w:rPr>
          <w:rStyle w:val="fontstyle01"/>
          <w:sz w:val="24"/>
          <w:szCs w:val="24"/>
        </w:rPr>
        <w:t>ra cùng với các giả định mà trong thực tế không</w:t>
      </w:r>
      <w:r w:rsidR="009A1AD9">
        <w:rPr>
          <w:rFonts w:ascii="TimesNewRomanPSMT" w:hAnsi="TimesNewRomanPSMT"/>
          <w:color w:val="000000"/>
          <w:sz w:val="24"/>
          <w:szCs w:val="24"/>
        </w:rPr>
        <w:t xml:space="preserve"> </w:t>
      </w:r>
      <w:r w:rsidR="002F6991" w:rsidRPr="006B4BCD">
        <w:rPr>
          <w:rStyle w:val="fontstyle01"/>
          <w:sz w:val="24"/>
          <w:szCs w:val="24"/>
        </w:rPr>
        <w:t xml:space="preserve">thể xảy ra như </w:t>
      </w:r>
      <w:r w:rsidR="002F6991" w:rsidRPr="006B4BCD">
        <w:rPr>
          <w:rFonts w:ascii="Times New Roman" w:hAnsi="Times New Roman" w:cs="Times New Roman"/>
          <w:sz w:val="24"/>
          <w:szCs w:val="24"/>
        </w:rPr>
        <w:t>thị trường vốn hoàn hảo, không có thuế thu nhập doanh nghiệp và thuế thu nhập cá nhân, không có chi phí giao dịch, không có chi phí phá sản, cá nhân và công ty đều có thể vay tiền ở mức lãi suất như nhau</w:t>
      </w:r>
      <w:r w:rsidR="00AE2102">
        <w:rPr>
          <w:rFonts w:ascii="Times New Roman" w:hAnsi="Times New Roman" w:cs="Times New Roman"/>
          <w:sz w:val="24"/>
          <w:szCs w:val="24"/>
        </w:rPr>
        <w:t xml:space="preserve"> </w:t>
      </w:r>
      <w:r w:rsidR="00AE2102" w:rsidRPr="006B4BCD">
        <w:rPr>
          <w:rFonts w:ascii="Times New Roman" w:hAnsi="Times New Roman" w:cs="Times New Roman"/>
          <w:sz w:val="24"/>
          <w:szCs w:val="24"/>
        </w:rPr>
        <w:t>[11]</w:t>
      </w:r>
      <w:r w:rsidR="009A1AD9">
        <w:rPr>
          <w:rStyle w:val="fontstyle01"/>
          <w:sz w:val="24"/>
          <w:szCs w:val="24"/>
        </w:rPr>
        <w:t>.</w:t>
      </w:r>
      <w:r w:rsidR="00F8510E">
        <w:rPr>
          <w:rStyle w:val="fontstyle01"/>
          <w:sz w:val="24"/>
          <w:szCs w:val="24"/>
        </w:rPr>
        <w:t xml:space="preserve"> </w:t>
      </w:r>
      <w:r w:rsidR="00D85AE5" w:rsidRPr="006B4BCD">
        <w:rPr>
          <w:rStyle w:val="fontstyle21"/>
          <w:i w:val="0"/>
          <w:sz w:val="24"/>
          <w:szCs w:val="24"/>
        </w:rPr>
        <w:t>Còn t</w:t>
      </w:r>
      <w:r w:rsidR="002F6991" w:rsidRPr="006B4BCD">
        <w:rPr>
          <w:rStyle w:val="fontstyle21"/>
          <w:i w:val="0"/>
          <w:sz w:val="24"/>
          <w:szCs w:val="24"/>
        </w:rPr>
        <w:t>heo</w:t>
      </w:r>
      <w:r w:rsidR="002F6991" w:rsidRPr="006B4BCD">
        <w:rPr>
          <w:rFonts w:ascii="TimesNewRomanPSMT" w:hAnsi="TimesNewRomanPSMT"/>
          <w:i/>
          <w:color w:val="000000"/>
          <w:sz w:val="24"/>
          <w:szCs w:val="24"/>
        </w:rPr>
        <w:t xml:space="preserve"> </w:t>
      </w:r>
      <w:r w:rsidR="002F6991" w:rsidRPr="006B4BCD">
        <w:rPr>
          <w:rStyle w:val="fontstyle21"/>
          <w:i w:val="0"/>
          <w:sz w:val="24"/>
          <w:szCs w:val="24"/>
        </w:rPr>
        <w:t>quan điểm của lý thuyết đánh đổi cấu trúc vốn Lý thuyế</w:t>
      </w:r>
      <w:r w:rsidR="00D85AE5" w:rsidRPr="006B4BCD">
        <w:rPr>
          <w:rStyle w:val="fontstyle21"/>
          <w:i w:val="0"/>
          <w:sz w:val="24"/>
          <w:szCs w:val="24"/>
        </w:rPr>
        <w:t>t</w:t>
      </w:r>
      <w:r w:rsidR="002F6991" w:rsidRPr="006B4BCD">
        <w:rPr>
          <w:rStyle w:val="fontstyle21"/>
          <w:i w:val="0"/>
          <w:sz w:val="24"/>
          <w:szCs w:val="24"/>
        </w:rPr>
        <w:t xml:space="preserve"> được khởi xướng bởi Kraus và Litzenberger (1973) và tiếp tục phát triển bởi Myers (1977) và các công trình nghiên cứu khác thì</w:t>
      </w:r>
      <w:r w:rsidR="002F6991" w:rsidRPr="006B4BCD">
        <w:rPr>
          <w:rFonts w:ascii="TimesNewRomanPSMT" w:hAnsi="TimesNewRomanPSMT"/>
          <w:i/>
          <w:color w:val="000000"/>
          <w:sz w:val="24"/>
          <w:szCs w:val="24"/>
        </w:rPr>
        <w:t xml:space="preserve"> </w:t>
      </w:r>
      <w:r w:rsidR="002F6991" w:rsidRPr="006B4BCD">
        <w:rPr>
          <w:rStyle w:val="fontstyle21"/>
          <w:i w:val="0"/>
          <w:sz w:val="24"/>
          <w:szCs w:val="24"/>
        </w:rPr>
        <w:t>những nhà quản trị tin rằng họ sẽ tìm được một</w:t>
      </w:r>
      <w:r w:rsidR="002F6991" w:rsidRPr="006B4BCD">
        <w:rPr>
          <w:rFonts w:ascii="TimesNewRomanPSMT" w:hAnsi="TimesNewRomanPSMT"/>
          <w:i/>
          <w:color w:val="000000"/>
          <w:sz w:val="24"/>
          <w:szCs w:val="24"/>
        </w:rPr>
        <w:t xml:space="preserve"> </w:t>
      </w:r>
      <w:r w:rsidR="002F6991" w:rsidRPr="006B4BCD">
        <w:rPr>
          <w:rStyle w:val="fontstyle21"/>
          <w:i w:val="0"/>
          <w:sz w:val="24"/>
          <w:szCs w:val="24"/>
        </w:rPr>
        <w:t>cấu trúc vốn tối ưu nhằm tối đa hóa giá trị của</w:t>
      </w:r>
      <w:r w:rsidR="002F6991" w:rsidRPr="006B4BCD">
        <w:rPr>
          <w:rFonts w:ascii="TimesNewRomanPSMT" w:hAnsi="TimesNewRomanPSMT"/>
          <w:i/>
          <w:color w:val="000000"/>
          <w:sz w:val="24"/>
          <w:szCs w:val="24"/>
        </w:rPr>
        <w:t xml:space="preserve"> </w:t>
      </w:r>
      <w:r w:rsidR="002F6991" w:rsidRPr="006B4BCD">
        <w:rPr>
          <w:rStyle w:val="fontstyle21"/>
          <w:i w:val="0"/>
          <w:sz w:val="24"/>
          <w:szCs w:val="24"/>
        </w:rPr>
        <w:t>doanh nghiệp. Một đòn bẩy tối ưu là đạt được sự</w:t>
      </w:r>
      <w:r w:rsidR="002F6991" w:rsidRPr="006B4BCD">
        <w:rPr>
          <w:rFonts w:ascii="TimesNewRomanPSMT" w:hAnsi="TimesNewRomanPSMT"/>
          <w:i/>
          <w:color w:val="000000"/>
          <w:sz w:val="24"/>
          <w:szCs w:val="24"/>
        </w:rPr>
        <w:t xml:space="preserve"> </w:t>
      </w:r>
      <w:r w:rsidR="002F6991" w:rsidRPr="006B4BCD">
        <w:rPr>
          <w:rStyle w:val="fontstyle21"/>
          <w:i w:val="0"/>
          <w:sz w:val="24"/>
          <w:szCs w:val="24"/>
        </w:rPr>
        <w:t>cân bằng giữa lợi ích và chi phí của nợ. Nói cách</w:t>
      </w:r>
      <w:r w:rsidR="002F6991" w:rsidRPr="006B4BCD">
        <w:rPr>
          <w:rFonts w:ascii="TimesNewRomanPSMT" w:hAnsi="TimesNewRomanPSMT"/>
          <w:i/>
          <w:color w:val="000000"/>
          <w:sz w:val="24"/>
          <w:szCs w:val="24"/>
        </w:rPr>
        <w:t xml:space="preserve"> </w:t>
      </w:r>
      <w:r w:rsidR="002F6991" w:rsidRPr="006B4BCD">
        <w:rPr>
          <w:rStyle w:val="fontstyle21"/>
          <w:i w:val="0"/>
          <w:sz w:val="24"/>
          <w:szCs w:val="24"/>
        </w:rPr>
        <w:t>khác, có thể xác định được một cấu trúc vốn tối</w:t>
      </w:r>
      <w:r w:rsidR="002F6991" w:rsidRPr="006B4BCD">
        <w:rPr>
          <w:rFonts w:ascii="TimesNewRomanPSMT" w:hAnsi="TimesNewRomanPSMT"/>
          <w:i/>
          <w:color w:val="000000"/>
          <w:sz w:val="24"/>
          <w:szCs w:val="24"/>
        </w:rPr>
        <w:t xml:space="preserve"> </w:t>
      </w:r>
      <w:r w:rsidR="002F6991" w:rsidRPr="006B4BCD">
        <w:rPr>
          <w:rStyle w:val="fontstyle21"/>
          <w:i w:val="0"/>
          <w:sz w:val="24"/>
          <w:szCs w:val="24"/>
        </w:rPr>
        <w:t>ưu dựa trên sự đánh đổi giữa lợi ích và chi phí</w:t>
      </w:r>
      <w:r w:rsidR="002F6991" w:rsidRPr="006B4BCD">
        <w:rPr>
          <w:rFonts w:ascii="TimesNewRomanPSMT" w:hAnsi="TimesNewRomanPSMT"/>
          <w:i/>
          <w:color w:val="000000"/>
          <w:sz w:val="24"/>
          <w:szCs w:val="24"/>
        </w:rPr>
        <w:t xml:space="preserve"> </w:t>
      </w:r>
      <w:r w:rsidR="002F6991" w:rsidRPr="006B4BCD">
        <w:rPr>
          <w:rStyle w:val="fontstyle21"/>
          <w:i w:val="0"/>
          <w:sz w:val="24"/>
          <w:szCs w:val="24"/>
        </w:rPr>
        <w:t>của việc sử dụng nợ. Sử dụng nợ vay có thể đạt</w:t>
      </w:r>
      <w:r w:rsidR="002F6991" w:rsidRPr="006B4BCD">
        <w:rPr>
          <w:rFonts w:ascii="TimesNewRomanPSMT" w:hAnsi="TimesNewRomanPSMT"/>
          <w:i/>
          <w:color w:val="000000"/>
          <w:sz w:val="24"/>
          <w:szCs w:val="24"/>
        </w:rPr>
        <w:t xml:space="preserve"> </w:t>
      </w:r>
      <w:r w:rsidR="002F6991" w:rsidRPr="006B4BCD">
        <w:rPr>
          <w:rStyle w:val="fontstyle21"/>
          <w:i w:val="0"/>
          <w:sz w:val="24"/>
          <w:szCs w:val="24"/>
        </w:rPr>
        <w:t>được những lợi ích từ lá chắn thuế và lãi vay.</w:t>
      </w:r>
      <w:r w:rsidR="002F6991" w:rsidRPr="006B4BCD">
        <w:rPr>
          <w:rFonts w:ascii="TimesNewRomanPSMT" w:hAnsi="TimesNewRomanPSMT"/>
          <w:i/>
          <w:color w:val="000000"/>
          <w:sz w:val="24"/>
          <w:szCs w:val="24"/>
        </w:rPr>
        <w:t xml:space="preserve"> </w:t>
      </w:r>
      <w:r w:rsidR="002F6991" w:rsidRPr="006B4BCD">
        <w:rPr>
          <w:rStyle w:val="fontstyle21"/>
          <w:i w:val="0"/>
          <w:sz w:val="24"/>
          <w:szCs w:val="24"/>
        </w:rPr>
        <w:t>Khi doanh nghiệp vay nợ càng nhiều, lợi ích của</w:t>
      </w:r>
      <w:r w:rsidR="002F6991" w:rsidRPr="006B4BCD">
        <w:rPr>
          <w:rFonts w:ascii="TimesNewRomanPSMT" w:hAnsi="TimesNewRomanPSMT"/>
          <w:i/>
          <w:color w:val="000000"/>
          <w:sz w:val="24"/>
          <w:szCs w:val="24"/>
        </w:rPr>
        <w:t xml:space="preserve"> </w:t>
      </w:r>
      <w:r w:rsidR="002F6991" w:rsidRPr="006B4BCD">
        <w:rPr>
          <w:rStyle w:val="fontstyle21"/>
          <w:i w:val="0"/>
          <w:sz w:val="24"/>
          <w:szCs w:val="24"/>
        </w:rPr>
        <w:t>lá chắn thuế càng lớn nhưng đánh đổi với lợi ích</w:t>
      </w:r>
      <w:r w:rsidR="002F6991" w:rsidRPr="006B4BCD">
        <w:rPr>
          <w:rFonts w:ascii="TimesNewRomanPSMT" w:hAnsi="TimesNewRomanPSMT"/>
          <w:i/>
          <w:color w:val="000000"/>
          <w:sz w:val="24"/>
          <w:szCs w:val="24"/>
        </w:rPr>
        <w:t xml:space="preserve"> </w:t>
      </w:r>
      <w:r w:rsidR="002F6991" w:rsidRPr="006B4BCD">
        <w:rPr>
          <w:rStyle w:val="fontstyle21"/>
          <w:i w:val="0"/>
          <w:sz w:val="24"/>
          <w:szCs w:val="24"/>
        </w:rPr>
        <w:t>này là sự gia tăng củ</w:t>
      </w:r>
      <w:r w:rsidR="00D85AE5" w:rsidRPr="006B4BCD">
        <w:rPr>
          <w:rStyle w:val="fontstyle21"/>
          <w:i w:val="0"/>
          <w:sz w:val="24"/>
          <w:szCs w:val="24"/>
        </w:rPr>
        <w:t>a chi phí</w:t>
      </w:r>
      <w:r w:rsidR="002F6991" w:rsidRPr="006B4BCD">
        <w:rPr>
          <w:rStyle w:val="fontstyle21"/>
          <w:i w:val="0"/>
          <w:sz w:val="24"/>
          <w:szCs w:val="24"/>
        </w:rPr>
        <w:t xml:space="preserve"> tài </w:t>
      </w:r>
      <w:r w:rsidR="002F6991" w:rsidRPr="00F8510E">
        <w:rPr>
          <w:rStyle w:val="fontstyle21"/>
          <w:i w:val="0"/>
          <w:color w:val="auto"/>
          <w:sz w:val="24"/>
          <w:szCs w:val="24"/>
        </w:rPr>
        <w:t>chính</w:t>
      </w:r>
      <w:r w:rsidR="00BB3A88">
        <w:rPr>
          <w:rStyle w:val="fontstyle21"/>
          <w:i w:val="0"/>
          <w:color w:val="auto"/>
          <w:sz w:val="24"/>
          <w:szCs w:val="24"/>
        </w:rPr>
        <w:t xml:space="preserve"> </w:t>
      </w:r>
      <w:r w:rsidR="00BB3A88" w:rsidRPr="006B4BCD">
        <w:rPr>
          <w:rFonts w:ascii="Times New Roman" w:hAnsi="Times New Roman" w:cs="Times New Roman"/>
          <w:sz w:val="24"/>
          <w:szCs w:val="24"/>
        </w:rPr>
        <w:t>[7][13]</w:t>
      </w:r>
      <w:r w:rsidR="0096189E" w:rsidRPr="00F8510E">
        <w:rPr>
          <w:rStyle w:val="fontstyle21"/>
          <w:i w:val="0"/>
          <w:color w:val="auto"/>
          <w:sz w:val="24"/>
          <w:szCs w:val="24"/>
        </w:rPr>
        <w:t>.</w:t>
      </w:r>
      <w:bookmarkStart w:id="7" w:name="_Toc534571871"/>
      <w:bookmarkStart w:id="8" w:name="_Toc534582885"/>
      <w:r w:rsidR="0096189E" w:rsidRPr="006B4BCD">
        <w:rPr>
          <w:rFonts w:ascii="Times New Roman" w:hAnsi="Times New Roman" w:cs="Times New Roman"/>
          <w:i/>
          <w:sz w:val="24"/>
          <w:szCs w:val="24"/>
        </w:rPr>
        <w:t xml:space="preserve"> </w:t>
      </w:r>
      <w:r w:rsidR="0096189E" w:rsidRPr="006B4BCD">
        <w:rPr>
          <w:rFonts w:ascii="Times New Roman" w:hAnsi="Times New Roman" w:cs="Times New Roman"/>
          <w:sz w:val="24"/>
          <w:szCs w:val="24"/>
        </w:rPr>
        <w:t>Lý thuyết chi phí đại diện (Agency Costs) Jensen và Meckling (1976)</w:t>
      </w:r>
      <w:bookmarkEnd w:id="7"/>
      <w:bookmarkEnd w:id="8"/>
      <w:r w:rsidR="0096189E" w:rsidRPr="006B4BCD">
        <w:rPr>
          <w:rFonts w:ascii="Times New Roman" w:hAnsi="Times New Roman" w:cs="Times New Roman"/>
          <w:sz w:val="24"/>
          <w:szCs w:val="24"/>
        </w:rPr>
        <w:t xml:space="preserve"> chỉ ra rằng chi phí đại diện cơ bản được tạo ra bởi sự tách rời quyền sở hữu và kiểm soát của các công ty, theo đó các nhà quản lý có xu hướng tối đa hóa lợi ích riêng của họ chứ không phải là giá trị của công ty. Khi một nhà quản trị nhận thấy số tiền mặt củ</w:t>
      </w:r>
      <w:r w:rsidR="00446A94" w:rsidRPr="006B4BCD">
        <w:rPr>
          <w:rFonts w:ascii="Times New Roman" w:hAnsi="Times New Roman" w:cs="Times New Roman"/>
          <w:sz w:val="24"/>
          <w:szCs w:val="24"/>
        </w:rPr>
        <w:t>a công ty nhiều</w:t>
      </w:r>
      <w:r w:rsidR="0096189E" w:rsidRPr="006B4BCD">
        <w:rPr>
          <w:rFonts w:ascii="Times New Roman" w:hAnsi="Times New Roman" w:cs="Times New Roman"/>
          <w:sz w:val="24"/>
          <w:szCs w:val="24"/>
        </w:rPr>
        <w:t>, nhà quản trị sẽ sử dụng nó với các mục đích cá nhân hơn là các mục đích sinh lợi nhuậ</w:t>
      </w:r>
      <w:r w:rsidR="009A69E6">
        <w:rPr>
          <w:rFonts w:ascii="Times New Roman" w:hAnsi="Times New Roman" w:cs="Times New Roman"/>
          <w:sz w:val="24"/>
          <w:szCs w:val="24"/>
        </w:rPr>
        <w:t>n cho công ty. V</w:t>
      </w:r>
      <w:r w:rsidR="0096189E" w:rsidRPr="006B4BCD">
        <w:rPr>
          <w:rFonts w:ascii="Times New Roman" w:hAnsi="Times New Roman" w:cs="Times New Roman"/>
          <w:sz w:val="24"/>
          <w:szCs w:val="24"/>
        </w:rPr>
        <w:t>iệc sử dụng nhiều nợ hoặc tăng tỷ lệ trả cổ tức sẽ làm giảm dòng tiền tự do vì doanh nghiệp phải chịu áp lực chi trả lãi và gốc của nợ, đồng thời tăng tỷ lệ trả cổ tức sẽ làm tăng lợi ích của cổ đồng và giảm mức độ phân tán của các quyết định đầu tư</w:t>
      </w:r>
      <w:r w:rsidR="00A20388">
        <w:rPr>
          <w:rFonts w:ascii="Times New Roman" w:hAnsi="Times New Roman" w:cs="Times New Roman"/>
          <w:sz w:val="24"/>
          <w:szCs w:val="24"/>
        </w:rPr>
        <w:t xml:space="preserve"> </w:t>
      </w:r>
      <w:r w:rsidR="00A20388" w:rsidRPr="006B4BCD">
        <w:rPr>
          <w:rFonts w:ascii="Times New Roman" w:hAnsi="Times New Roman" w:cs="Times New Roman"/>
          <w:sz w:val="24"/>
          <w:szCs w:val="24"/>
        </w:rPr>
        <w:t>[10]</w:t>
      </w:r>
      <w:r w:rsidR="009A69E6">
        <w:rPr>
          <w:rFonts w:ascii="Times New Roman" w:hAnsi="Times New Roman" w:cs="Times New Roman"/>
          <w:sz w:val="24"/>
          <w:szCs w:val="24"/>
        </w:rPr>
        <w:t xml:space="preserve">. </w:t>
      </w:r>
      <w:r w:rsidR="00631320">
        <w:rPr>
          <w:rFonts w:ascii="Times New Roman" w:hAnsi="Times New Roman" w:cs="Times New Roman"/>
          <w:sz w:val="24"/>
          <w:szCs w:val="24"/>
        </w:rPr>
        <w:t>Theo l</w:t>
      </w:r>
      <w:r w:rsidR="006B4BCD" w:rsidRPr="006B4BCD">
        <w:rPr>
          <w:rFonts w:ascii="Times New Roman" w:hAnsi="Times New Roman" w:cs="Times New Roman"/>
          <w:sz w:val="24"/>
          <w:szCs w:val="24"/>
        </w:rPr>
        <w:t xml:space="preserve">ý thuyết tín hiệu được </w:t>
      </w:r>
      <w:r w:rsidR="006B4BCD" w:rsidRPr="006B4BCD">
        <w:rPr>
          <w:rFonts w:ascii="Times New Roman" w:hAnsi="Times New Roman" w:cs="Times New Roman"/>
          <w:sz w:val="24"/>
          <w:szCs w:val="24"/>
        </w:rPr>
        <w:lastRenderedPageBreak/>
        <w:t xml:space="preserve">hình thành vào đầu những năm 1970 và nó đã được Ross (1977) sử dụng để giải thích công bố thông tin trên báo cáo của công ty. Theo lý thuyết tín hiệu, các nhà quản lý là những người mong đợi một tín hiệu tăng trưởng cao trong tương lai sẽ có động cơ phát tín hiệu này tới các nhà đầu tư. Công bố </w:t>
      </w:r>
      <w:r w:rsidR="009F1805">
        <w:rPr>
          <w:rFonts w:ascii="Times New Roman" w:hAnsi="Times New Roman" w:cs="Times New Roman"/>
          <w:sz w:val="24"/>
          <w:szCs w:val="24"/>
        </w:rPr>
        <w:t xml:space="preserve">thông tin </w:t>
      </w:r>
      <w:r w:rsidR="006B4BCD" w:rsidRPr="006B4BCD">
        <w:rPr>
          <w:rFonts w:ascii="Times New Roman" w:hAnsi="Times New Roman" w:cs="Times New Roman"/>
          <w:sz w:val="24"/>
          <w:szCs w:val="24"/>
        </w:rPr>
        <w:t>là một trong những phương pháp phát tín hiệu, nơi các công ty công bố thông tin nhiều hơn để báo hiệu cho các nhà đầu tư là họ tốt hơn so với các công ty khác trên thị trường</w:t>
      </w:r>
      <w:r w:rsidR="00075A28">
        <w:rPr>
          <w:rFonts w:ascii="Times New Roman" w:hAnsi="Times New Roman" w:cs="Times New Roman"/>
          <w:sz w:val="24"/>
          <w:szCs w:val="24"/>
        </w:rPr>
        <w:t xml:space="preserve"> </w:t>
      </w:r>
      <w:r w:rsidR="00075A28" w:rsidRPr="006B4BCD">
        <w:rPr>
          <w:rFonts w:ascii="Times New Roman" w:hAnsi="Times New Roman" w:cs="Times New Roman"/>
          <w:sz w:val="24"/>
          <w:szCs w:val="24"/>
        </w:rPr>
        <w:t>[17]</w:t>
      </w:r>
      <w:r w:rsidR="006B4BCD" w:rsidRPr="006B4BCD">
        <w:rPr>
          <w:rFonts w:ascii="Times New Roman" w:hAnsi="Times New Roman" w:cs="Times New Roman"/>
          <w:sz w:val="24"/>
          <w:szCs w:val="24"/>
        </w:rPr>
        <w:t xml:space="preserve">. </w:t>
      </w:r>
      <w:r w:rsidR="009D79AA">
        <w:rPr>
          <w:rFonts w:ascii="Times New Roman" w:hAnsi="Times New Roman" w:cs="Times New Roman"/>
          <w:sz w:val="24"/>
          <w:szCs w:val="24"/>
        </w:rPr>
        <w:t>Theo l</w:t>
      </w:r>
      <w:r w:rsidR="009D79AA" w:rsidRPr="006B4BCD">
        <w:rPr>
          <w:rFonts w:ascii="Times New Roman" w:hAnsi="Times New Roman" w:cs="Times New Roman"/>
          <w:sz w:val="24"/>
          <w:szCs w:val="24"/>
        </w:rPr>
        <w:t xml:space="preserve">ý thuyết trật tự phân hạng được nghiên cứu bởi Myers và Majluf (1984). Hai ông cho rằng, công ty ưa thích dùng lợi nhuận ở lại hơn là sử dụng vốn vay và coi phát hành cổ phiếu mới để huy động vốn là phương sách cuối cùng. Nói cách khác, vốn nội bộ sẽ được ưu tiên sử dụng trước khi huy động thêm từ bên ngoài. </w:t>
      </w:r>
      <w:r w:rsidR="006B4BCD" w:rsidRPr="006B4BCD">
        <w:rPr>
          <w:rFonts w:ascii="Times New Roman" w:hAnsi="Times New Roman" w:cs="Times New Roman"/>
          <w:sz w:val="24"/>
          <w:szCs w:val="24"/>
        </w:rPr>
        <w:t>Một vài đặc điểm doanh nghiệp ảnh hưởng đến mức độ công bố thông tin liên quan đến lý thuyết đại diện là loại ngành, lợi nhuận và tính thanh khoản</w:t>
      </w:r>
      <w:r w:rsidR="001C3AA7">
        <w:rPr>
          <w:rFonts w:ascii="Times New Roman" w:hAnsi="Times New Roman" w:cs="Times New Roman"/>
          <w:sz w:val="24"/>
          <w:szCs w:val="24"/>
        </w:rPr>
        <w:t xml:space="preserve"> </w:t>
      </w:r>
      <w:r w:rsidR="001C3AA7" w:rsidRPr="006B4BCD">
        <w:rPr>
          <w:rFonts w:ascii="Times New Roman" w:hAnsi="Times New Roman" w:cs="Times New Roman"/>
          <w:sz w:val="24"/>
          <w:szCs w:val="24"/>
        </w:rPr>
        <w:t>[14]</w:t>
      </w:r>
      <w:r w:rsidR="00171560">
        <w:rPr>
          <w:rFonts w:ascii="TimesNewRoman" w:hAnsi="TimesNewRoman"/>
          <w:color w:val="000000"/>
          <w:sz w:val="24"/>
          <w:szCs w:val="24"/>
        </w:rPr>
        <w:t>.</w:t>
      </w:r>
      <w:r w:rsidR="002F6991" w:rsidRPr="00ED1C7C">
        <w:rPr>
          <w:rStyle w:val="fontstyle21"/>
          <w:i w:val="0"/>
          <w:color w:val="FF0000"/>
          <w:sz w:val="26"/>
          <w:szCs w:val="26"/>
        </w:rPr>
        <w:t xml:space="preserve"> </w:t>
      </w:r>
      <w:r w:rsidRPr="00594F13">
        <w:rPr>
          <w:rFonts w:ascii="Times New Roman" w:hAnsi="Times New Roman" w:cs="Times New Roman"/>
          <w:sz w:val="24"/>
          <w:szCs w:val="24"/>
        </w:rPr>
        <w:t xml:space="preserve">Mặc dù tồn tại những quan điểm khác nhau </w:t>
      </w:r>
      <w:r w:rsidR="00631320">
        <w:rPr>
          <w:rFonts w:ascii="Times New Roman" w:hAnsi="Times New Roman" w:cs="Times New Roman"/>
          <w:sz w:val="24"/>
          <w:szCs w:val="24"/>
        </w:rPr>
        <w:t xml:space="preserve">về cách tiếp cận về cấu trúc vốn </w:t>
      </w:r>
      <w:r w:rsidR="00171560">
        <w:rPr>
          <w:rFonts w:ascii="Times New Roman" w:hAnsi="Times New Roman" w:cs="Times New Roman"/>
          <w:sz w:val="24"/>
          <w:szCs w:val="24"/>
        </w:rPr>
        <w:t xml:space="preserve">nhưng </w:t>
      </w:r>
      <w:r w:rsidRPr="00594F13">
        <w:rPr>
          <w:rFonts w:ascii="Times New Roman" w:hAnsi="Times New Roman" w:cs="Times New Roman"/>
          <w:sz w:val="24"/>
          <w:szCs w:val="24"/>
        </w:rPr>
        <w:t>các lý thuyết trên đều được xây dựng mang tính kế thừa, lý thuyết sau được xây dựng trên nền tảng những giả định từ lý thuyết trước đó.</w:t>
      </w:r>
    </w:p>
    <w:p w:rsidR="000C5331" w:rsidRPr="00594F13" w:rsidRDefault="00B340C2" w:rsidP="009A1AD9">
      <w:pPr>
        <w:spacing w:before="120" w:after="120" w:line="360" w:lineRule="exact"/>
        <w:ind w:firstLine="720"/>
        <w:jc w:val="both"/>
        <w:rPr>
          <w:rFonts w:ascii="Times New Roman" w:hAnsi="Times New Roman" w:cs="Times New Roman"/>
          <w:sz w:val="24"/>
          <w:szCs w:val="24"/>
        </w:rPr>
      </w:pPr>
      <w:r w:rsidRPr="00594F13">
        <w:rPr>
          <w:rFonts w:ascii="Times New Roman" w:hAnsi="Times New Roman" w:cs="Times New Roman"/>
          <w:sz w:val="24"/>
          <w:szCs w:val="24"/>
        </w:rPr>
        <w:t>Về mặt thực tiễn, cũng c</w:t>
      </w:r>
      <w:r w:rsidR="00270437" w:rsidRPr="00594F13">
        <w:rPr>
          <w:rFonts w:ascii="Times New Roman" w:hAnsi="Times New Roman" w:cs="Times New Roman"/>
          <w:sz w:val="24"/>
          <w:szCs w:val="24"/>
        </w:rPr>
        <w:t>ó nhiều nghiên cứu chỉ ra rằng, cấu trúc vốn chịu tác động tích hợp bởi nhiều yếu tố khác nhau. Theo</w:t>
      </w:r>
      <w:r w:rsidR="00C85E17" w:rsidRPr="00594F13">
        <w:rPr>
          <w:rFonts w:ascii="Times New Roman" w:hAnsi="Times New Roman" w:cs="Times New Roman"/>
          <w:sz w:val="24"/>
          <w:szCs w:val="24"/>
        </w:rPr>
        <w:t xml:space="preserve"> kết quả nghiên cứu của</w:t>
      </w:r>
      <w:r w:rsidR="00270437" w:rsidRPr="00594F13">
        <w:rPr>
          <w:rFonts w:ascii="Times New Roman" w:hAnsi="Times New Roman" w:cs="Times New Roman"/>
          <w:sz w:val="24"/>
          <w:szCs w:val="24"/>
        </w:rPr>
        <w:t xml:space="preserve"> </w:t>
      </w:r>
      <w:r w:rsidR="00C85E17" w:rsidRPr="00594F13">
        <w:rPr>
          <w:rFonts w:ascii="Times New Roman" w:hAnsi="Times New Roman" w:cs="Times New Roman"/>
          <w:sz w:val="24"/>
          <w:szCs w:val="24"/>
        </w:rPr>
        <w:t>Rajan và Zingales (1995) đã tiến hành phân tích dữ liệu từ 8</w:t>
      </w:r>
      <w:r w:rsidR="00A462B3" w:rsidRPr="00594F13">
        <w:rPr>
          <w:rFonts w:ascii="Times New Roman" w:hAnsi="Times New Roman" w:cs="Times New Roman"/>
          <w:sz w:val="24"/>
          <w:szCs w:val="24"/>
        </w:rPr>
        <w:t>.</w:t>
      </w:r>
      <w:r w:rsidR="00C85E17" w:rsidRPr="00594F13">
        <w:rPr>
          <w:rFonts w:ascii="Times New Roman" w:hAnsi="Times New Roman" w:cs="Times New Roman"/>
          <w:sz w:val="24"/>
          <w:szCs w:val="24"/>
        </w:rPr>
        <w:t xml:space="preserve">000 doanh nghiệp ở các nước G7 trong giai đoạn 1987- 1991 cho thấy, cấu trúc vốn có </w:t>
      </w:r>
      <w:r w:rsidR="00A74BF2" w:rsidRPr="00594F13">
        <w:rPr>
          <w:rFonts w:ascii="Times New Roman" w:hAnsi="Times New Roman" w:cs="Times New Roman"/>
          <w:sz w:val="24"/>
          <w:szCs w:val="24"/>
        </w:rPr>
        <w:t>mố</w:t>
      </w:r>
      <w:r w:rsidR="00081055" w:rsidRPr="00594F13">
        <w:rPr>
          <w:rFonts w:ascii="Times New Roman" w:hAnsi="Times New Roman" w:cs="Times New Roman"/>
          <w:sz w:val="24"/>
          <w:szCs w:val="24"/>
        </w:rPr>
        <w:t xml:space="preserve">i </w:t>
      </w:r>
      <w:r w:rsidR="00A74BF2" w:rsidRPr="00594F13">
        <w:rPr>
          <w:rFonts w:ascii="Times New Roman" w:hAnsi="Times New Roman" w:cs="Times New Roman"/>
          <w:sz w:val="24"/>
          <w:szCs w:val="24"/>
        </w:rPr>
        <w:t>quan</w:t>
      </w:r>
      <w:r w:rsidR="00081055" w:rsidRPr="00594F13">
        <w:rPr>
          <w:rFonts w:ascii="Times New Roman" w:hAnsi="Times New Roman" w:cs="Times New Roman"/>
          <w:sz w:val="24"/>
          <w:szCs w:val="24"/>
        </w:rPr>
        <w:t xml:space="preserve"> hệ chiều</w:t>
      </w:r>
      <w:r w:rsidR="00A74BF2" w:rsidRPr="00594F13">
        <w:rPr>
          <w:rFonts w:ascii="Times New Roman" w:hAnsi="Times New Roman" w:cs="Times New Roman"/>
          <w:sz w:val="24"/>
          <w:szCs w:val="24"/>
        </w:rPr>
        <w:t xml:space="preserve"> thuận </w:t>
      </w:r>
      <w:r w:rsidR="00C85E17" w:rsidRPr="00594F13">
        <w:rPr>
          <w:rFonts w:ascii="Times New Roman" w:hAnsi="Times New Roman" w:cs="Times New Roman"/>
          <w:sz w:val="24"/>
          <w:szCs w:val="24"/>
        </w:rPr>
        <w:t xml:space="preserve">với </w:t>
      </w:r>
      <w:r w:rsidR="00A74BF2" w:rsidRPr="00594F13">
        <w:rPr>
          <w:rFonts w:ascii="Times New Roman" w:hAnsi="Times New Roman" w:cs="Times New Roman"/>
          <w:sz w:val="24"/>
          <w:szCs w:val="24"/>
        </w:rPr>
        <w:t xml:space="preserve">quy mô doanh nghiệp </w:t>
      </w:r>
      <w:r w:rsidR="00C85E17" w:rsidRPr="00594F13">
        <w:rPr>
          <w:rFonts w:ascii="Times New Roman" w:hAnsi="Times New Roman" w:cs="Times New Roman"/>
          <w:sz w:val="24"/>
          <w:szCs w:val="24"/>
        </w:rPr>
        <w:t>nhưng lại có quan hệ chiều nghịch với</w:t>
      </w:r>
      <w:r w:rsidR="00A74BF2" w:rsidRPr="00594F13">
        <w:rPr>
          <w:rFonts w:ascii="Times New Roman" w:hAnsi="Times New Roman" w:cs="Times New Roman"/>
          <w:sz w:val="24"/>
          <w:szCs w:val="24"/>
        </w:rPr>
        <w:t xml:space="preserve"> khả năng sinh lợ</w:t>
      </w:r>
      <w:r w:rsidR="009E7D77" w:rsidRPr="00594F13">
        <w:rPr>
          <w:rFonts w:ascii="Times New Roman" w:hAnsi="Times New Roman" w:cs="Times New Roman"/>
          <w:sz w:val="24"/>
          <w:szCs w:val="24"/>
        </w:rPr>
        <w:t>i</w:t>
      </w:r>
      <w:r w:rsidR="00ED1C7C" w:rsidRPr="00594F13">
        <w:rPr>
          <w:rFonts w:ascii="Times New Roman" w:hAnsi="Times New Roman" w:cs="Times New Roman"/>
          <w:sz w:val="24"/>
          <w:szCs w:val="24"/>
        </w:rPr>
        <w:t xml:space="preserve"> [</w:t>
      </w:r>
      <w:r w:rsidR="00C36926" w:rsidRPr="00594F13">
        <w:rPr>
          <w:rFonts w:ascii="Times New Roman" w:hAnsi="Times New Roman" w:cs="Times New Roman"/>
          <w:sz w:val="24"/>
          <w:szCs w:val="24"/>
        </w:rPr>
        <w:t>16</w:t>
      </w:r>
      <w:r w:rsidR="00ED1C7C" w:rsidRPr="00594F13">
        <w:rPr>
          <w:rFonts w:ascii="Times New Roman" w:hAnsi="Times New Roman" w:cs="Times New Roman"/>
          <w:sz w:val="24"/>
          <w:szCs w:val="24"/>
        </w:rPr>
        <w:t>]</w:t>
      </w:r>
      <w:r w:rsidR="009E7D77" w:rsidRPr="00594F13">
        <w:rPr>
          <w:rFonts w:ascii="Times New Roman" w:hAnsi="Times New Roman" w:cs="Times New Roman"/>
          <w:sz w:val="24"/>
          <w:szCs w:val="24"/>
        </w:rPr>
        <w:t>. Wiwattanakantang (1999)</w:t>
      </w:r>
      <w:r w:rsidR="00A74BF2" w:rsidRPr="00594F13">
        <w:rPr>
          <w:rFonts w:ascii="Times New Roman" w:hAnsi="Times New Roman" w:cs="Times New Roman"/>
          <w:sz w:val="24"/>
          <w:szCs w:val="24"/>
        </w:rPr>
        <w:t xml:space="preserve"> đã tiến hành phân tích dữ liệu của 270 doanh nghiệp phi tài chính niêm yết ở Thái Lan trong năm 1996</w:t>
      </w:r>
      <w:r w:rsidR="008718C5" w:rsidRPr="00594F13">
        <w:rPr>
          <w:rFonts w:ascii="Times New Roman" w:hAnsi="Times New Roman" w:cs="Times New Roman"/>
          <w:sz w:val="24"/>
          <w:szCs w:val="24"/>
        </w:rPr>
        <w:t xml:space="preserve"> </w:t>
      </w:r>
      <w:r w:rsidR="00081055" w:rsidRPr="00594F13">
        <w:rPr>
          <w:rFonts w:ascii="Times New Roman" w:hAnsi="Times New Roman" w:cs="Times New Roman"/>
          <w:sz w:val="24"/>
          <w:szCs w:val="24"/>
        </w:rPr>
        <w:t xml:space="preserve">cho kết quả là cấu trúc vốn tương quan </w:t>
      </w:r>
      <w:r w:rsidR="00EC6350" w:rsidRPr="00594F13">
        <w:rPr>
          <w:rFonts w:ascii="Times New Roman" w:hAnsi="Times New Roman" w:cs="Times New Roman"/>
          <w:sz w:val="24"/>
          <w:szCs w:val="24"/>
        </w:rPr>
        <w:t>thuận chiều</w:t>
      </w:r>
      <w:r w:rsidR="00081055" w:rsidRPr="00594F13">
        <w:rPr>
          <w:rFonts w:ascii="Times New Roman" w:hAnsi="Times New Roman" w:cs="Times New Roman"/>
          <w:sz w:val="24"/>
          <w:szCs w:val="24"/>
        </w:rPr>
        <w:t xml:space="preserve"> với</w:t>
      </w:r>
      <w:r w:rsidR="00A74BF2" w:rsidRPr="00594F13">
        <w:rPr>
          <w:rFonts w:ascii="Times New Roman" w:hAnsi="Times New Roman" w:cs="Times New Roman"/>
          <w:sz w:val="24"/>
          <w:szCs w:val="24"/>
        </w:rPr>
        <w:t xml:space="preserve"> rủi ro kinh doanh </w:t>
      </w:r>
      <w:r w:rsidR="00081055" w:rsidRPr="00594F13">
        <w:rPr>
          <w:rFonts w:ascii="Times New Roman" w:hAnsi="Times New Roman" w:cs="Times New Roman"/>
          <w:sz w:val="24"/>
          <w:szCs w:val="24"/>
        </w:rPr>
        <w:t xml:space="preserve">nhưng lại có quan hệ </w:t>
      </w:r>
      <w:r w:rsidR="00EC6350" w:rsidRPr="00594F13">
        <w:rPr>
          <w:rFonts w:ascii="Times New Roman" w:hAnsi="Times New Roman" w:cs="Times New Roman"/>
          <w:sz w:val="24"/>
          <w:szCs w:val="24"/>
        </w:rPr>
        <w:t>tiêu cực</w:t>
      </w:r>
      <w:r w:rsidR="00081055" w:rsidRPr="00594F13">
        <w:rPr>
          <w:rFonts w:ascii="Times New Roman" w:hAnsi="Times New Roman" w:cs="Times New Roman"/>
          <w:sz w:val="24"/>
          <w:szCs w:val="24"/>
        </w:rPr>
        <w:t xml:space="preserve"> với </w:t>
      </w:r>
      <w:r w:rsidR="00A74BF2" w:rsidRPr="00594F13">
        <w:rPr>
          <w:rFonts w:ascii="Times New Roman" w:hAnsi="Times New Roman" w:cs="Times New Roman"/>
          <w:sz w:val="24"/>
          <w:szCs w:val="24"/>
        </w:rPr>
        <w:t>khả năng sinh lợi và lá chắn thuế khấ</w:t>
      </w:r>
      <w:r w:rsidR="00B857FF" w:rsidRPr="00594F13">
        <w:rPr>
          <w:rFonts w:ascii="Times New Roman" w:hAnsi="Times New Roman" w:cs="Times New Roman"/>
          <w:sz w:val="24"/>
          <w:szCs w:val="24"/>
        </w:rPr>
        <w:t>u hao</w:t>
      </w:r>
      <w:r w:rsidR="007A73D9" w:rsidRPr="00594F13">
        <w:rPr>
          <w:rFonts w:ascii="Times New Roman" w:hAnsi="Times New Roman" w:cs="Times New Roman"/>
          <w:sz w:val="24"/>
          <w:szCs w:val="24"/>
        </w:rPr>
        <w:t xml:space="preserve"> [</w:t>
      </w:r>
      <w:r w:rsidR="00656DAE" w:rsidRPr="00594F13">
        <w:rPr>
          <w:rFonts w:ascii="Times New Roman" w:hAnsi="Times New Roman" w:cs="Times New Roman"/>
          <w:sz w:val="24"/>
          <w:szCs w:val="24"/>
        </w:rPr>
        <w:t>20</w:t>
      </w:r>
      <w:r w:rsidR="007A73D9" w:rsidRPr="00594F13">
        <w:rPr>
          <w:rFonts w:ascii="Times New Roman" w:hAnsi="Times New Roman" w:cs="Times New Roman"/>
          <w:sz w:val="24"/>
          <w:szCs w:val="24"/>
        </w:rPr>
        <w:t>]</w:t>
      </w:r>
      <w:r w:rsidR="00B857FF" w:rsidRPr="00594F13">
        <w:rPr>
          <w:rFonts w:ascii="Times New Roman" w:hAnsi="Times New Roman" w:cs="Times New Roman"/>
          <w:sz w:val="24"/>
          <w:szCs w:val="24"/>
        </w:rPr>
        <w:t xml:space="preserve">. </w:t>
      </w:r>
      <w:r w:rsidR="00570DCE" w:rsidRPr="00594F13">
        <w:rPr>
          <w:rFonts w:ascii="Times New Roman" w:hAnsi="Times New Roman" w:cs="Times New Roman"/>
          <w:sz w:val="24"/>
          <w:szCs w:val="24"/>
        </w:rPr>
        <w:t>Nghiên cứu của Jean.J.Chen (2004) được thực hiện trên 77 công ty lớn có cổ phiếu niêm yết trên Sở Giao dịch Chứng khoán Thượng Hải, Trung Quốc xác định các nhân tố tác động đến cấu trúc vốn của các công ty niêm yết gồm: lợi nhuận, khả năng tăng trưởng, tài sản cố định hữu hình, chi phí kiệt quệ tài chính và lá chắn thuế đến cấu trúc vốn của các doanh nghiệp. Kết quả nghiên cứu của Chen cho thấy</w:t>
      </w:r>
      <w:r w:rsidR="00180731" w:rsidRPr="00594F13">
        <w:rPr>
          <w:rFonts w:ascii="Times New Roman" w:hAnsi="Times New Roman" w:cs="Times New Roman"/>
          <w:sz w:val="24"/>
          <w:szCs w:val="24"/>
        </w:rPr>
        <w:t xml:space="preserve"> tốc độ tăng trưởng và tài sản cố định hữu hình có tác động cùng chiều còn</w:t>
      </w:r>
      <w:r w:rsidR="00570DCE" w:rsidRPr="00594F13">
        <w:rPr>
          <w:rFonts w:ascii="Times New Roman" w:hAnsi="Times New Roman" w:cs="Times New Roman"/>
          <w:sz w:val="24"/>
          <w:szCs w:val="24"/>
        </w:rPr>
        <w:t xml:space="preserve"> tỷ suất sinh lợi và quy mô doanh nghiệp </w:t>
      </w:r>
      <w:r w:rsidR="00180731" w:rsidRPr="00594F13">
        <w:rPr>
          <w:rFonts w:ascii="Times New Roman" w:hAnsi="Times New Roman" w:cs="Times New Roman"/>
          <w:sz w:val="24"/>
          <w:szCs w:val="24"/>
        </w:rPr>
        <w:t xml:space="preserve">lại </w:t>
      </w:r>
      <w:r w:rsidR="00570DCE" w:rsidRPr="00594F13">
        <w:rPr>
          <w:rFonts w:ascii="Times New Roman" w:hAnsi="Times New Roman" w:cs="Times New Roman"/>
          <w:sz w:val="24"/>
          <w:szCs w:val="24"/>
        </w:rPr>
        <w:t>có tác động ngược chiề</w:t>
      </w:r>
      <w:r w:rsidR="00180731" w:rsidRPr="00594F13">
        <w:rPr>
          <w:rFonts w:ascii="Times New Roman" w:hAnsi="Times New Roman" w:cs="Times New Roman"/>
          <w:sz w:val="24"/>
          <w:szCs w:val="24"/>
        </w:rPr>
        <w:t xml:space="preserve">u </w:t>
      </w:r>
      <w:r w:rsidR="00570DCE" w:rsidRPr="00594F13">
        <w:rPr>
          <w:rFonts w:ascii="Times New Roman" w:hAnsi="Times New Roman" w:cs="Times New Roman"/>
          <w:sz w:val="24"/>
          <w:szCs w:val="24"/>
        </w:rPr>
        <w:t>với cấu trúc vốn</w:t>
      </w:r>
      <w:r w:rsidR="00381F09" w:rsidRPr="00594F13">
        <w:rPr>
          <w:rFonts w:ascii="Times New Roman" w:hAnsi="Times New Roman" w:cs="Times New Roman"/>
          <w:sz w:val="24"/>
          <w:szCs w:val="24"/>
        </w:rPr>
        <w:t xml:space="preserve"> [</w:t>
      </w:r>
      <w:r w:rsidR="006B4367" w:rsidRPr="00594F13">
        <w:rPr>
          <w:rFonts w:ascii="Times New Roman" w:hAnsi="Times New Roman" w:cs="Times New Roman"/>
          <w:sz w:val="24"/>
          <w:szCs w:val="24"/>
        </w:rPr>
        <w:t>8</w:t>
      </w:r>
      <w:r w:rsidR="00381F09" w:rsidRPr="00594F13">
        <w:rPr>
          <w:rFonts w:ascii="Times New Roman" w:hAnsi="Times New Roman" w:cs="Times New Roman"/>
          <w:sz w:val="24"/>
          <w:szCs w:val="24"/>
        </w:rPr>
        <w:t>]</w:t>
      </w:r>
      <w:r w:rsidR="00570DCE" w:rsidRPr="00594F13">
        <w:rPr>
          <w:rFonts w:ascii="Times New Roman" w:hAnsi="Times New Roman" w:cs="Times New Roman"/>
          <w:sz w:val="24"/>
          <w:szCs w:val="24"/>
        </w:rPr>
        <w:t xml:space="preserve">. </w:t>
      </w:r>
      <w:r w:rsidR="00A74BF2" w:rsidRPr="00594F13">
        <w:rPr>
          <w:rFonts w:ascii="Times New Roman" w:hAnsi="Times New Roman" w:cs="Times New Roman"/>
          <w:sz w:val="24"/>
          <w:szCs w:val="24"/>
        </w:rPr>
        <w:t>Cùng lĩnh vực nghiên cứu này, Huang và Song (2006) tiến hành nghiên cứu và phân tích trên 1</w:t>
      </w:r>
      <w:r w:rsidR="00570DCE" w:rsidRPr="00594F13">
        <w:rPr>
          <w:rFonts w:ascii="Times New Roman" w:hAnsi="Times New Roman" w:cs="Times New Roman"/>
          <w:sz w:val="24"/>
          <w:szCs w:val="24"/>
        </w:rPr>
        <w:t>.</w:t>
      </w:r>
      <w:r w:rsidR="00A74BF2" w:rsidRPr="00594F13">
        <w:rPr>
          <w:rFonts w:ascii="Times New Roman" w:hAnsi="Times New Roman" w:cs="Times New Roman"/>
          <w:sz w:val="24"/>
          <w:szCs w:val="24"/>
        </w:rPr>
        <w:t>200 doanh nghiệp niêm yết ở Trung Quốc trong giai đoạ</w:t>
      </w:r>
      <w:r w:rsidR="00EC6350" w:rsidRPr="00594F13">
        <w:rPr>
          <w:rFonts w:ascii="Times New Roman" w:hAnsi="Times New Roman" w:cs="Times New Roman"/>
          <w:sz w:val="24"/>
          <w:szCs w:val="24"/>
        </w:rPr>
        <w:t>n 1994-2003, k</w:t>
      </w:r>
      <w:r w:rsidR="00A74BF2" w:rsidRPr="00594F13">
        <w:rPr>
          <w:rFonts w:ascii="Times New Roman" w:hAnsi="Times New Roman" w:cs="Times New Roman"/>
          <w:sz w:val="24"/>
          <w:szCs w:val="24"/>
        </w:rPr>
        <w:t xml:space="preserve">ết quả chỉ ra </w:t>
      </w:r>
      <w:r w:rsidR="00EC6350" w:rsidRPr="00594F13">
        <w:rPr>
          <w:rFonts w:ascii="Times New Roman" w:hAnsi="Times New Roman" w:cs="Times New Roman"/>
          <w:sz w:val="24"/>
          <w:szCs w:val="24"/>
        </w:rPr>
        <w:t xml:space="preserve">cấu trúc </w:t>
      </w:r>
      <w:r w:rsidR="00664B43" w:rsidRPr="00594F13">
        <w:rPr>
          <w:rFonts w:ascii="Times New Roman" w:hAnsi="Times New Roman" w:cs="Times New Roman"/>
          <w:sz w:val="24"/>
          <w:szCs w:val="24"/>
        </w:rPr>
        <w:t>vốn</w:t>
      </w:r>
      <w:r w:rsidR="00EC6350" w:rsidRPr="00594F13">
        <w:rPr>
          <w:rFonts w:ascii="Times New Roman" w:hAnsi="Times New Roman" w:cs="Times New Roman"/>
          <w:sz w:val="24"/>
          <w:szCs w:val="24"/>
        </w:rPr>
        <w:t xml:space="preserve"> có mối quan hệ </w:t>
      </w:r>
      <w:r w:rsidR="00664B43" w:rsidRPr="00594F13">
        <w:rPr>
          <w:rFonts w:ascii="Times New Roman" w:hAnsi="Times New Roman" w:cs="Times New Roman"/>
          <w:sz w:val="24"/>
          <w:szCs w:val="24"/>
        </w:rPr>
        <w:t xml:space="preserve">chiều thuận với cấu trúc tài sản nhưng lại quan hệ ngược chiều với </w:t>
      </w:r>
      <w:r w:rsidR="00EC6350" w:rsidRPr="00594F13">
        <w:rPr>
          <w:rFonts w:ascii="Times New Roman" w:hAnsi="Times New Roman" w:cs="Times New Roman"/>
          <w:sz w:val="24"/>
          <w:szCs w:val="24"/>
        </w:rPr>
        <w:t>k</w:t>
      </w:r>
      <w:r w:rsidR="00A74BF2" w:rsidRPr="00594F13">
        <w:rPr>
          <w:rFonts w:ascii="Times New Roman" w:hAnsi="Times New Roman" w:cs="Times New Roman"/>
          <w:sz w:val="24"/>
          <w:szCs w:val="24"/>
        </w:rPr>
        <w:t>hả năng sinh lợi, thuế và cơ hội tăng trưở</w:t>
      </w:r>
      <w:r w:rsidR="00570DCE" w:rsidRPr="00594F13">
        <w:rPr>
          <w:rFonts w:ascii="Times New Roman" w:hAnsi="Times New Roman" w:cs="Times New Roman"/>
          <w:sz w:val="24"/>
          <w:szCs w:val="24"/>
        </w:rPr>
        <w:t>ng [</w:t>
      </w:r>
      <w:r w:rsidR="006B4367" w:rsidRPr="00594F13">
        <w:rPr>
          <w:rFonts w:ascii="Times New Roman" w:hAnsi="Times New Roman" w:cs="Times New Roman"/>
          <w:sz w:val="24"/>
          <w:szCs w:val="24"/>
        </w:rPr>
        <w:t>9</w:t>
      </w:r>
      <w:r w:rsidR="00570DCE" w:rsidRPr="00594F13">
        <w:rPr>
          <w:rFonts w:ascii="Times New Roman" w:hAnsi="Times New Roman" w:cs="Times New Roman"/>
          <w:sz w:val="24"/>
          <w:szCs w:val="24"/>
        </w:rPr>
        <w:t>].</w:t>
      </w:r>
      <w:r w:rsidR="00E3693C" w:rsidRPr="00594F13">
        <w:rPr>
          <w:rFonts w:ascii="Times New Roman" w:hAnsi="Times New Roman" w:cs="Times New Roman"/>
          <w:sz w:val="24"/>
          <w:szCs w:val="24"/>
        </w:rPr>
        <w:t xml:space="preserve"> </w:t>
      </w:r>
      <w:r w:rsidR="009E7D77" w:rsidRPr="00594F13">
        <w:rPr>
          <w:rFonts w:ascii="Times New Roman" w:hAnsi="Times New Roman" w:cs="Times New Roman"/>
          <w:sz w:val="24"/>
          <w:szCs w:val="24"/>
        </w:rPr>
        <w:t>Nghiên cứu của Wanrapee Banchuenvijit (2009) được thực hiện trên 81 công ty niêm yết tại Sở Giao dịch Chứng khoán Tha</w:t>
      </w:r>
      <w:r w:rsidR="001229E8" w:rsidRPr="00594F13">
        <w:rPr>
          <w:rFonts w:ascii="Times New Roman" w:hAnsi="Times New Roman" w:cs="Times New Roman"/>
          <w:sz w:val="24"/>
          <w:szCs w:val="24"/>
        </w:rPr>
        <w:t>́i Lan từ năm 2004 – 2008 với</w:t>
      </w:r>
      <w:r w:rsidR="009E7D77" w:rsidRPr="00594F13">
        <w:rPr>
          <w:rFonts w:ascii="Times New Roman" w:hAnsi="Times New Roman" w:cs="Times New Roman"/>
          <w:sz w:val="24"/>
          <w:szCs w:val="24"/>
        </w:rPr>
        <w:t xml:space="preserve"> năm nhân tố được đưa vào mô hình gồm tỷ suất sinh lợi, quy mô doanh nghiệp, tỷ lệ tài sản cố định hữu hình, tốc độ tăng trưởng tài sản, sự biến động của lợi nhuận hoạt động. Kết quả cho thấy có ba nhân tố có ý nghĩa thống kê ở mức 1% đó là: tỷ suất sinh lợi, tài sản cố định có mối quan hệ ngược chiều còn quy mô công ty lại có mối tương quan cùng chiều với cấu trúc vốn</w:t>
      </w:r>
      <w:r w:rsidR="00ED1C7C" w:rsidRPr="00594F13">
        <w:rPr>
          <w:rFonts w:ascii="Times New Roman" w:hAnsi="Times New Roman" w:cs="Times New Roman"/>
          <w:sz w:val="24"/>
          <w:szCs w:val="24"/>
        </w:rPr>
        <w:t xml:space="preserve"> [</w:t>
      </w:r>
      <w:r w:rsidR="00656DAE" w:rsidRPr="00594F13">
        <w:rPr>
          <w:rFonts w:ascii="Times New Roman" w:hAnsi="Times New Roman" w:cs="Times New Roman"/>
          <w:sz w:val="24"/>
          <w:szCs w:val="24"/>
        </w:rPr>
        <w:t>19</w:t>
      </w:r>
      <w:r w:rsidR="00ED1C7C" w:rsidRPr="00594F13">
        <w:rPr>
          <w:rFonts w:ascii="Times New Roman" w:hAnsi="Times New Roman" w:cs="Times New Roman"/>
          <w:sz w:val="24"/>
          <w:szCs w:val="24"/>
        </w:rPr>
        <w:t>]</w:t>
      </w:r>
      <w:r w:rsidR="009E7D77" w:rsidRPr="00594F13">
        <w:rPr>
          <w:rFonts w:ascii="Times New Roman" w:hAnsi="Times New Roman" w:cs="Times New Roman"/>
          <w:sz w:val="24"/>
          <w:szCs w:val="24"/>
        </w:rPr>
        <w:t>.</w:t>
      </w:r>
      <w:r w:rsidR="00BE0E9E" w:rsidRPr="00594F13">
        <w:rPr>
          <w:rFonts w:ascii="Times New Roman" w:hAnsi="Times New Roman" w:cs="Times New Roman"/>
          <w:sz w:val="24"/>
          <w:szCs w:val="24"/>
        </w:rPr>
        <w:t xml:space="preserve"> </w:t>
      </w:r>
      <w:r w:rsidR="005B2043" w:rsidRPr="00594F13">
        <w:rPr>
          <w:rFonts w:ascii="Times New Roman" w:hAnsi="Times New Roman" w:cs="Times New Roman"/>
          <w:sz w:val="24"/>
          <w:szCs w:val="24"/>
        </w:rPr>
        <w:t xml:space="preserve">Nghiên cứu gần đây của </w:t>
      </w:r>
      <w:r w:rsidR="00BE0E9E" w:rsidRPr="00594F13">
        <w:rPr>
          <w:rFonts w:ascii="Times New Roman" w:hAnsi="Times New Roman" w:cs="Times New Roman"/>
          <w:sz w:val="24"/>
          <w:szCs w:val="24"/>
        </w:rPr>
        <w:t>Obeid Gharaibeh (2015) với mẫu dữ liệu thu thập từ 49 DN niêm yết trên thị trường chứng khoán Kuwait với nhiều ngành nghề trong giai đoạn 2009 – 2013</w:t>
      </w:r>
      <w:r w:rsidR="005B2043" w:rsidRPr="00594F13">
        <w:rPr>
          <w:rFonts w:ascii="Times New Roman" w:hAnsi="Times New Roman" w:cs="Times New Roman"/>
          <w:sz w:val="24"/>
          <w:szCs w:val="24"/>
        </w:rPr>
        <w:t xml:space="preserve"> cho rằng, các yếu tố liên quan đến </w:t>
      </w:r>
      <w:r w:rsidR="00BE0E9E" w:rsidRPr="00594F13">
        <w:rPr>
          <w:rFonts w:ascii="Times New Roman" w:hAnsi="Times New Roman" w:cs="Times New Roman"/>
          <w:sz w:val="24"/>
          <w:szCs w:val="24"/>
        </w:rPr>
        <w:t>cấu trúc vốn</w:t>
      </w:r>
      <w:r w:rsidR="005B2043" w:rsidRPr="00594F13">
        <w:rPr>
          <w:rFonts w:ascii="Times New Roman" w:hAnsi="Times New Roman" w:cs="Times New Roman"/>
          <w:sz w:val="24"/>
          <w:szCs w:val="24"/>
        </w:rPr>
        <w:t xml:space="preserve"> bao gồm</w:t>
      </w:r>
      <w:r w:rsidR="00BE0E9E" w:rsidRPr="00594F13">
        <w:rPr>
          <w:rFonts w:ascii="Times New Roman" w:hAnsi="Times New Roman" w:cs="Times New Roman"/>
          <w:sz w:val="24"/>
          <w:szCs w:val="24"/>
        </w:rPr>
        <w:t xml:space="preserve"> đặc điểm ngành, độ tuổi, quy mô DN, cơ hội tăng trưởng, tính thanh </w:t>
      </w:r>
      <w:r w:rsidR="00BE0E9E" w:rsidRPr="00594F13">
        <w:rPr>
          <w:rFonts w:ascii="Times New Roman" w:hAnsi="Times New Roman" w:cs="Times New Roman"/>
          <w:sz w:val="24"/>
          <w:szCs w:val="24"/>
        </w:rPr>
        <w:lastRenderedPageBreak/>
        <w:t>khoản và lợi nhuận, trong đó, lợi nhuận có quan hệ nghịch chiều còn các biến khác thuận chiều</w:t>
      </w:r>
      <w:r w:rsidR="000C5331" w:rsidRPr="00594F13">
        <w:rPr>
          <w:rFonts w:ascii="Times New Roman" w:hAnsi="Times New Roman" w:cs="Times New Roman"/>
          <w:sz w:val="24"/>
          <w:szCs w:val="24"/>
        </w:rPr>
        <w:t xml:space="preserve"> [</w:t>
      </w:r>
      <w:r w:rsidR="00971A99" w:rsidRPr="00594F13">
        <w:rPr>
          <w:rFonts w:ascii="Times New Roman" w:hAnsi="Times New Roman" w:cs="Times New Roman"/>
          <w:sz w:val="24"/>
          <w:szCs w:val="24"/>
        </w:rPr>
        <w:t>6</w:t>
      </w:r>
      <w:r w:rsidR="000C5331" w:rsidRPr="00594F13">
        <w:rPr>
          <w:rFonts w:ascii="Times New Roman" w:hAnsi="Times New Roman" w:cs="Times New Roman"/>
          <w:sz w:val="24"/>
          <w:szCs w:val="24"/>
        </w:rPr>
        <w:t>]</w:t>
      </w:r>
      <w:r w:rsidR="00BE0E9E" w:rsidRPr="00594F13">
        <w:rPr>
          <w:rFonts w:ascii="Times New Roman" w:hAnsi="Times New Roman" w:cs="Times New Roman"/>
          <w:sz w:val="24"/>
          <w:szCs w:val="24"/>
        </w:rPr>
        <w:t>.</w:t>
      </w:r>
    </w:p>
    <w:p w:rsidR="000C5331" w:rsidRPr="00594F13" w:rsidRDefault="00A362F0" w:rsidP="004F0187">
      <w:pPr>
        <w:spacing w:before="120" w:after="120" w:line="360" w:lineRule="exact"/>
        <w:ind w:firstLine="720"/>
        <w:jc w:val="both"/>
        <w:rPr>
          <w:rFonts w:ascii="Times New Roman" w:hAnsi="Times New Roman" w:cs="Times New Roman"/>
          <w:sz w:val="24"/>
          <w:szCs w:val="24"/>
        </w:rPr>
      </w:pPr>
      <w:r w:rsidRPr="00594F13">
        <w:rPr>
          <w:rFonts w:ascii="Times New Roman" w:hAnsi="Times New Roman" w:cs="Times New Roman"/>
          <w:sz w:val="24"/>
          <w:szCs w:val="24"/>
        </w:rPr>
        <w:t>Ở trong nước, Nguyễn Thị Thanh Nga (2010) đề cập đến sự ảnh hưởng của những nhân tố đến cấu trúc vốn như quy mô doanh nghiệp, tính thanh khoản, hệ số tài trợ [</w:t>
      </w:r>
      <w:r w:rsidR="00590FE4" w:rsidRPr="00594F13">
        <w:rPr>
          <w:rFonts w:ascii="Times New Roman" w:hAnsi="Times New Roman" w:cs="Times New Roman"/>
          <w:sz w:val="24"/>
          <w:szCs w:val="24"/>
        </w:rPr>
        <w:t>2</w:t>
      </w:r>
      <w:r w:rsidRPr="00594F13">
        <w:rPr>
          <w:rFonts w:ascii="Times New Roman" w:hAnsi="Times New Roman" w:cs="Times New Roman"/>
          <w:sz w:val="24"/>
          <w:szCs w:val="24"/>
        </w:rPr>
        <w:t xml:space="preserve">]. </w:t>
      </w:r>
      <w:r w:rsidR="00505C55" w:rsidRPr="00594F13">
        <w:rPr>
          <w:rFonts w:ascii="Times New Roman" w:hAnsi="Times New Roman" w:cs="Times New Roman"/>
          <w:sz w:val="24"/>
          <w:szCs w:val="24"/>
        </w:rPr>
        <w:t>Nghiên cứu của Lê Thị Mỹ Phương (2014) đã sử dụng số liệu thu thập được từ các báo cáo tài chính trong 3 năm (2009-2011) của 40 công ty cổ phần ngành Xây dựng niêm yết tại Sở giao dịch chứng khoán Hà Nội (HNX). Theo kết quả phân tích tương quan và hồi quy bội, có bốn nhân tố thật sự ảnh hưởng đến cấu trúc vốn gồm nhân tố khả năng thanh toán có mối quan hệ chiều nghịch, nhân tố quy mô DN, quan hệ chiều thuận, nhân tố</w:t>
      </w:r>
      <w:r w:rsidR="00C977C3" w:rsidRPr="00594F13">
        <w:rPr>
          <w:rFonts w:ascii="Times New Roman" w:hAnsi="Times New Roman" w:cs="Times New Roman"/>
          <w:sz w:val="24"/>
          <w:szCs w:val="24"/>
        </w:rPr>
        <w:t xml:space="preserve"> </w:t>
      </w:r>
      <w:r w:rsidR="00505C55" w:rsidRPr="00594F13">
        <w:rPr>
          <w:rFonts w:ascii="Times New Roman" w:hAnsi="Times New Roman" w:cs="Times New Roman"/>
          <w:sz w:val="24"/>
          <w:szCs w:val="24"/>
        </w:rPr>
        <w:t>tỷ lệ vốn nhà nướ</w:t>
      </w:r>
      <w:r w:rsidR="00C977C3" w:rsidRPr="00594F13">
        <w:rPr>
          <w:rFonts w:ascii="Times New Roman" w:hAnsi="Times New Roman" w:cs="Times New Roman"/>
          <w:sz w:val="24"/>
          <w:szCs w:val="24"/>
        </w:rPr>
        <w:t xml:space="preserve">c </w:t>
      </w:r>
      <w:r w:rsidR="00505C55" w:rsidRPr="00594F13">
        <w:rPr>
          <w:rFonts w:ascii="Times New Roman" w:hAnsi="Times New Roman" w:cs="Times New Roman"/>
          <w:sz w:val="24"/>
          <w:szCs w:val="24"/>
        </w:rPr>
        <w:t>quan hệ</w:t>
      </w:r>
      <w:r w:rsidR="00C977C3" w:rsidRPr="00594F13">
        <w:rPr>
          <w:rFonts w:ascii="Times New Roman" w:hAnsi="Times New Roman" w:cs="Times New Roman"/>
          <w:sz w:val="24"/>
          <w:szCs w:val="24"/>
        </w:rPr>
        <w:t xml:space="preserve"> chiều thuận, n</w:t>
      </w:r>
      <w:r w:rsidR="00505C55" w:rsidRPr="00594F13">
        <w:rPr>
          <w:rFonts w:ascii="Times New Roman" w:hAnsi="Times New Roman" w:cs="Times New Roman"/>
          <w:sz w:val="24"/>
          <w:szCs w:val="24"/>
        </w:rPr>
        <w:t>hân tố cuối cùng là rủ</w:t>
      </w:r>
      <w:r w:rsidR="00C977C3" w:rsidRPr="00594F13">
        <w:rPr>
          <w:rFonts w:ascii="Times New Roman" w:hAnsi="Times New Roman" w:cs="Times New Roman"/>
          <w:sz w:val="24"/>
          <w:szCs w:val="24"/>
        </w:rPr>
        <w:t>i ro kinh doanh</w:t>
      </w:r>
      <w:r w:rsidR="00505C55" w:rsidRPr="00594F13">
        <w:rPr>
          <w:rFonts w:ascii="Times New Roman" w:hAnsi="Times New Roman" w:cs="Times New Roman"/>
          <w:sz w:val="24"/>
          <w:szCs w:val="24"/>
        </w:rPr>
        <w:t xml:space="preserve"> quan hệ</w:t>
      </w:r>
      <w:r w:rsidR="00C977C3" w:rsidRPr="00594F13">
        <w:rPr>
          <w:rFonts w:ascii="Times New Roman" w:hAnsi="Times New Roman" w:cs="Times New Roman"/>
          <w:sz w:val="24"/>
          <w:szCs w:val="24"/>
        </w:rPr>
        <w:t xml:space="preserve"> nghịch [</w:t>
      </w:r>
      <w:r w:rsidR="00590FE4" w:rsidRPr="00594F13">
        <w:rPr>
          <w:rFonts w:ascii="Times New Roman" w:hAnsi="Times New Roman" w:cs="Times New Roman"/>
          <w:sz w:val="24"/>
          <w:szCs w:val="24"/>
        </w:rPr>
        <w:t>4</w:t>
      </w:r>
      <w:r w:rsidR="00C977C3" w:rsidRPr="00594F13">
        <w:rPr>
          <w:rFonts w:ascii="Times New Roman" w:hAnsi="Times New Roman" w:cs="Times New Roman"/>
          <w:sz w:val="24"/>
          <w:szCs w:val="24"/>
        </w:rPr>
        <w:t>]</w:t>
      </w:r>
      <w:r w:rsidR="00505C55" w:rsidRPr="00594F13">
        <w:rPr>
          <w:rFonts w:ascii="Times New Roman" w:hAnsi="Times New Roman" w:cs="Times New Roman"/>
          <w:sz w:val="24"/>
          <w:szCs w:val="24"/>
        </w:rPr>
        <w:t>.</w:t>
      </w:r>
      <w:r w:rsidR="0016355E" w:rsidRPr="00594F13">
        <w:rPr>
          <w:rFonts w:ascii="Times New Roman" w:hAnsi="Times New Roman" w:cs="Times New Roman"/>
          <w:sz w:val="24"/>
          <w:szCs w:val="24"/>
        </w:rPr>
        <w:t xml:space="preserve"> </w:t>
      </w:r>
      <w:r w:rsidR="00AB2E36" w:rsidRPr="00594F13">
        <w:rPr>
          <w:rFonts w:ascii="Times New Roman" w:hAnsi="Times New Roman" w:cs="Times New Roman"/>
          <w:sz w:val="24"/>
          <w:szCs w:val="24"/>
        </w:rPr>
        <w:t xml:space="preserve">Một nghiên cứu liên quan đến các nhân tố ảnh hưởng đến cấu trúc vốn của các doanh nghiệp ngành </w:t>
      </w:r>
      <w:r w:rsidR="00AB2E36">
        <w:rPr>
          <w:rFonts w:ascii="Times New Roman" w:hAnsi="Times New Roman" w:cs="Times New Roman"/>
          <w:sz w:val="24"/>
          <w:szCs w:val="24"/>
        </w:rPr>
        <w:t>hàng tiêu dùng niêm yết tại sở giao dịch chứng khoán Thành phố Hồ Chí Minh</w:t>
      </w:r>
      <w:r w:rsidR="00AB2E36" w:rsidRPr="00594F13">
        <w:rPr>
          <w:rFonts w:ascii="Times New Roman" w:hAnsi="Times New Roman" w:cs="Times New Roman"/>
          <w:sz w:val="24"/>
          <w:szCs w:val="24"/>
        </w:rPr>
        <w:t xml:space="preserve"> là của tác giả </w:t>
      </w:r>
      <w:r w:rsidR="00AB2E36">
        <w:rPr>
          <w:rFonts w:ascii="Times New Roman" w:hAnsi="Times New Roman" w:cs="Times New Roman"/>
          <w:sz w:val="24"/>
          <w:szCs w:val="24"/>
        </w:rPr>
        <w:t>Ngô Thị Hồng Phụng</w:t>
      </w:r>
      <w:r w:rsidR="00AB2E36" w:rsidRPr="00594F13">
        <w:rPr>
          <w:rFonts w:ascii="Times New Roman" w:hAnsi="Times New Roman" w:cs="Times New Roman"/>
          <w:sz w:val="24"/>
          <w:szCs w:val="24"/>
        </w:rPr>
        <w:t xml:space="preserve"> </w:t>
      </w:r>
      <w:r w:rsidR="00AB2E36">
        <w:rPr>
          <w:rFonts w:ascii="Times New Roman" w:hAnsi="Times New Roman" w:cs="Times New Roman"/>
          <w:sz w:val="24"/>
          <w:szCs w:val="24"/>
        </w:rPr>
        <w:t>(2017</w:t>
      </w:r>
      <w:r w:rsidR="00AB2E36" w:rsidRPr="00594F13">
        <w:rPr>
          <w:rFonts w:ascii="Times New Roman" w:hAnsi="Times New Roman" w:cs="Times New Roman"/>
          <w:sz w:val="24"/>
          <w:szCs w:val="24"/>
        </w:rPr>
        <w:t>). Nghiên cứu này được quan sát trong giai đoạn từ</w:t>
      </w:r>
      <w:r w:rsidR="00ED5737">
        <w:rPr>
          <w:rFonts w:ascii="Times New Roman" w:hAnsi="Times New Roman" w:cs="Times New Roman"/>
          <w:sz w:val="24"/>
          <w:szCs w:val="24"/>
        </w:rPr>
        <w:t xml:space="preserve"> năm 2011</w:t>
      </w:r>
      <w:r w:rsidR="00AB2E36" w:rsidRPr="00594F13">
        <w:rPr>
          <w:rFonts w:ascii="Times New Roman" w:hAnsi="Times New Roman" w:cs="Times New Roman"/>
          <w:sz w:val="24"/>
          <w:szCs w:val="24"/>
        </w:rPr>
        <w:t xml:space="preserve"> đế</w:t>
      </w:r>
      <w:r w:rsidR="00ED5737">
        <w:rPr>
          <w:rFonts w:ascii="Times New Roman" w:hAnsi="Times New Roman" w:cs="Times New Roman"/>
          <w:sz w:val="24"/>
          <w:szCs w:val="24"/>
        </w:rPr>
        <w:t xml:space="preserve">n năm 2015 </w:t>
      </w:r>
      <w:r w:rsidR="00AB2E36" w:rsidRPr="00594F13">
        <w:rPr>
          <w:rFonts w:ascii="Times New Roman" w:hAnsi="Times New Roman" w:cs="Times New Roman"/>
          <w:sz w:val="24"/>
          <w:szCs w:val="24"/>
        </w:rPr>
        <w:t>của</w:t>
      </w:r>
      <w:r w:rsidR="00ED5737">
        <w:rPr>
          <w:rFonts w:ascii="Times New Roman" w:hAnsi="Times New Roman" w:cs="Times New Roman"/>
          <w:sz w:val="24"/>
          <w:szCs w:val="24"/>
        </w:rPr>
        <w:t xml:space="preserve"> 52</w:t>
      </w:r>
      <w:r w:rsidR="00AB2E36" w:rsidRPr="00594F13">
        <w:rPr>
          <w:rFonts w:ascii="Times New Roman" w:hAnsi="Times New Roman" w:cs="Times New Roman"/>
          <w:sz w:val="24"/>
          <w:szCs w:val="24"/>
        </w:rPr>
        <w:t xml:space="preserve"> công ty </w:t>
      </w:r>
      <w:r w:rsidR="00ED5737">
        <w:rPr>
          <w:rFonts w:ascii="Times New Roman" w:hAnsi="Times New Roman" w:cs="Times New Roman"/>
          <w:sz w:val="24"/>
          <w:szCs w:val="24"/>
        </w:rPr>
        <w:t>ngành hàng tiêu dùng</w:t>
      </w:r>
      <w:r w:rsidR="00AB2E36" w:rsidRPr="00594F13">
        <w:rPr>
          <w:rFonts w:ascii="Times New Roman" w:hAnsi="Times New Roman" w:cs="Times New Roman"/>
          <w:sz w:val="24"/>
          <w:szCs w:val="24"/>
        </w:rPr>
        <w:t xml:space="preserve">. Trong nghiên cứu này, cấu trúc vốn ảnh hưởng bởi </w:t>
      </w:r>
      <w:r w:rsidR="00815359">
        <w:rPr>
          <w:rFonts w:ascii="Times New Roman" w:hAnsi="Times New Roman" w:cs="Times New Roman"/>
          <w:sz w:val="24"/>
          <w:szCs w:val="24"/>
        </w:rPr>
        <w:t>quy mô doanh nghiệp, hiệu quả kinh doanh, cấu trúc tài sản</w:t>
      </w:r>
      <w:r w:rsidR="00AB2E36" w:rsidRPr="00594F13">
        <w:rPr>
          <w:rFonts w:ascii="Times New Roman" w:hAnsi="Times New Roman" w:cs="Times New Roman"/>
          <w:sz w:val="24"/>
          <w:szCs w:val="24"/>
        </w:rPr>
        <w:t xml:space="preserve">, </w:t>
      </w:r>
      <w:r w:rsidR="00815359">
        <w:rPr>
          <w:rFonts w:ascii="Times New Roman" w:hAnsi="Times New Roman" w:cs="Times New Roman"/>
          <w:sz w:val="24"/>
          <w:szCs w:val="24"/>
        </w:rPr>
        <w:t xml:space="preserve">thuế thu nhập doanh nghiệp, hình thức sở hữu vốn </w:t>
      </w:r>
      <w:r w:rsidR="00AB2E36" w:rsidRPr="00594F13">
        <w:rPr>
          <w:rFonts w:ascii="Times New Roman" w:hAnsi="Times New Roman" w:cs="Times New Roman"/>
          <w:sz w:val="24"/>
          <w:szCs w:val="24"/>
        </w:rPr>
        <w:t xml:space="preserve">[5]. </w:t>
      </w:r>
      <w:r w:rsidR="000C5331" w:rsidRPr="00594F13">
        <w:rPr>
          <w:rFonts w:ascii="Times New Roman" w:hAnsi="Times New Roman" w:cs="Times New Roman"/>
          <w:sz w:val="24"/>
          <w:szCs w:val="24"/>
        </w:rPr>
        <w:t>Theo Lê Thẩm Dương và các cộng sự (2020), dựa vào số liệu báo cáo tài chính đối với 52 doanh nghiệp thực phẩm niêm yết trên thị trường chứng khoán Việt Nam từ năm 2011 – 2018, nhóm tác giả đã tiến hành nghiên cứu về các nhân tố tác động cấu trúc vốn. Nghiên cứu cho thấy, các doanh nghiệp thực phẩm có khả năng sinh lời, tỷ lệ tài sản cố định/tổng tài sản và số năm hoạt động có ảnh hưởng nghịch chiều đến cấu trúc vốn. Ngược lại, quy mô và tốc độ tăng trưởng là hai nhân tố có ảnh hưởng thuận chiều đến cấu trúc vốn. Ngoài ra, thuế suất thuế thu nhập doanh nghiệp không ảnh hưởng đến quyết định cấu trúc vốn của các doanh nghiệp thực phẩm</w:t>
      </w:r>
      <w:r w:rsidR="00391FC0" w:rsidRPr="00594F13">
        <w:rPr>
          <w:rFonts w:ascii="Times New Roman" w:hAnsi="Times New Roman" w:cs="Times New Roman"/>
          <w:sz w:val="24"/>
          <w:szCs w:val="24"/>
        </w:rPr>
        <w:t xml:space="preserve"> [</w:t>
      </w:r>
      <w:r w:rsidR="00590FE4" w:rsidRPr="00594F13">
        <w:rPr>
          <w:rFonts w:ascii="Times New Roman" w:hAnsi="Times New Roman" w:cs="Times New Roman"/>
          <w:sz w:val="24"/>
          <w:szCs w:val="24"/>
        </w:rPr>
        <w:t>1</w:t>
      </w:r>
      <w:r w:rsidR="00391FC0" w:rsidRPr="00594F13">
        <w:rPr>
          <w:rFonts w:ascii="Times New Roman" w:hAnsi="Times New Roman" w:cs="Times New Roman"/>
          <w:sz w:val="24"/>
          <w:szCs w:val="24"/>
        </w:rPr>
        <w:t>]</w:t>
      </w:r>
      <w:r w:rsidR="002613CF" w:rsidRPr="00594F13">
        <w:rPr>
          <w:rFonts w:ascii="Times New Roman" w:hAnsi="Times New Roman" w:cs="Times New Roman"/>
          <w:sz w:val="24"/>
          <w:szCs w:val="24"/>
        </w:rPr>
        <w:t>.</w:t>
      </w:r>
    </w:p>
    <w:p w:rsidR="005B5FE7" w:rsidRPr="00594F13" w:rsidRDefault="005B5FE7" w:rsidP="004F0187">
      <w:pPr>
        <w:spacing w:before="120" w:after="120" w:line="360" w:lineRule="exact"/>
        <w:ind w:firstLine="720"/>
        <w:jc w:val="both"/>
        <w:rPr>
          <w:rFonts w:ascii="Times New Roman" w:hAnsi="Times New Roman" w:cs="Times New Roman"/>
          <w:sz w:val="24"/>
          <w:szCs w:val="24"/>
        </w:rPr>
      </w:pPr>
      <w:r w:rsidRPr="00594F13">
        <w:rPr>
          <w:rFonts w:ascii="Times New Roman" w:hAnsi="Times New Roman" w:cs="Times New Roman"/>
          <w:sz w:val="24"/>
          <w:szCs w:val="24"/>
        </w:rPr>
        <w:t xml:space="preserve">Như vậy, </w:t>
      </w:r>
      <w:r w:rsidR="00CA2F0B" w:rsidRPr="00594F13">
        <w:rPr>
          <w:rFonts w:ascii="Times New Roman" w:hAnsi="Times New Roman" w:cs="Times New Roman"/>
          <w:sz w:val="24"/>
          <w:szCs w:val="24"/>
        </w:rPr>
        <w:t>cấu trúc vốn của doanh nghiệp</w:t>
      </w:r>
      <w:r w:rsidRPr="00594F13">
        <w:rPr>
          <w:rFonts w:ascii="Times New Roman" w:hAnsi="Times New Roman" w:cs="Times New Roman"/>
          <w:sz w:val="24"/>
          <w:szCs w:val="24"/>
        </w:rPr>
        <w:t xml:space="preserve"> chịu ảnh hưởng rất nhiều yếu tố, kể cả những yếu tố thuộc về đặc điểm nội tại và những yếu tố môi trườ</w:t>
      </w:r>
      <w:r w:rsidR="00CA2F0B" w:rsidRPr="00594F13">
        <w:rPr>
          <w:rFonts w:ascii="Times New Roman" w:hAnsi="Times New Roman" w:cs="Times New Roman"/>
          <w:sz w:val="24"/>
          <w:szCs w:val="24"/>
        </w:rPr>
        <w:t>ng bên ngoài doanh nghiệp</w:t>
      </w:r>
      <w:r w:rsidRPr="00594F13">
        <w:rPr>
          <w:rFonts w:ascii="Times New Roman" w:hAnsi="Times New Roman" w:cs="Times New Roman"/>
          <w:sz w:val="24"/>
          <w:szCs w:val="24"/>
        </w:rPr>
        <w:t xml:space="preserve">. Các nghiên cứu được đề cập trên đây là tài liệu tham khảo quan trọng, làm cơ sở để tiếp cận nghiên cứu các yếu tố ảnh hưởng đến </w:t>
      </w:r>
      <w:r w:rsidR="00927F17" w:rsidRPr="00594F13">
        <w:rPr>
          <w:rFonts w:ascii="Times New Roman" w:hAnsi="Times New Roman" w:cs="Times New Roman"/>
          <w:sz w:val="24"/>
          <w:szCs w:val="24"/>
        </w:rPr>
        <w:t>cấu trúc vốn của các công ty cổ phần ngành bất động sản niêm yết trên sàn giao dịch chứng khoán Việt Nam</w:t>
      </w:r>
      <w:r w:rsidRPr="00594F13">
        <w:rPr>
          <w:rFonts w:ascii="Times New Roman" w:hAnsi="Times New Roman" w:cs="Times New Roman"/>
          <w:sz w:val="24"/>
          <w:szCs w:val="24"/>
        </w:rPr>
        <w:t>. Tuy nhiên, việc nhận diện, dự đoán và xác định được những yếu tố nào cần đưa vào phân tích trong nghiên cứu này là vấn đề cần được thảo luận, từ đó lựa chọn mô hình và công cụ phân tích phù hợp nhằm đạt được mục tiêu nghiên cứu đề ra.</w:t>
      </w:r>
    </w:p>
    <w:bookmarkEnd w:id="4"/>
    <w:bookmarkEnd w:id="5"/>
    <w:bookmarkEnd w:id="6"/>
    <w:p w:rsidR="009E5481" w:rsidRPr="00594F13" w:rsidRDefault="009E5481" w:rsidP="004F0187">
      <w:pPr>
        <w:spacing w:before="120" w:after="120" w:line="360" w:lineRule="exact"/>
        <w:jc w:val="both"/>
        <w:rPr>
          <w:rFonts w:ascii="Times New Roman" w:hAnsi="Times New Roman" w:cs="Times New Roman"/>
          <w:b/>
          <w:sz w:val="24"/>
          <w:szCs w:val="24"/>
        </w:rPr>
      </w:pPr>
      <w:r w:rsidRPr="00594F13">
        <w:rPr>
          <w:rFonts w:ascii="Times New Roman" w:hAnsi="Times New Roman" w:cs="Times New Roman"/>
          <w:b/>
          <w:sz w:val="24"/>
          <w:szCs w:val="24"/>
        </w:rPr>
        <w:t xml:space="preserve">3. Phương pháp và mô hình nghiên cứu </w:t>
      </w:r>
      <w:r w:rsidR="00A2668A" w:rsidRPr="00594F13">
        <w:rPr>
          <w:rFonts w:ascii="Times New Roman" w:hAnsi="Times New Roman" w:cs="Times New Roman"/>
          <w:b/>
          <w:sz w:val="24"/>
          <w:szCs w:val="24"/>
        </w:rPr>
        <w:t>đề xuất</w:t>
      </w:r>
    </w:p>
    <w:p w:rsidR="009E5481" w:rsidRDefault="009E5481" w:rsidP="004F0187">
      <w:pPr>
        <w:spacing w:before="120" w:after="120" w:line="360" w:lineRule="exact"/>
        <w:jc w:val="both"/>
        <w:rPr>
          <w:rFonts w:ascii="Times New Roman" w:hAnsi="Times New Roman" w:cs="Times New Roman"/>
          <w:sz w:val="24"/>
          <w:szCs w:val="24"/>
        </w:rPr>
      </w:pPr>
      <w:r w:rsidRPr="00594F13">
        <w:rPr>
          <w:rFonts w:ascii="Times New Roman" w:hAnsi="Times New Roman" w:cs="Times New Roman"/>
          <w:b/>
          <w:sz w:val="24"/>
          <w:szCs w:val="24"/>
        </w:rPr>
        <w:tab/>
      </w:r>
      <w:r w:rsidR="001B1EEE" w:rsidRPr="00594F13">
        <w:rPr>
          <w:rFonts w:ascii="Times New Roman" w:hAnsi="Times New Roman" w:cs="Times New Roman"/>
          <w:sz w:val="24"/>
          <w:szCs w:val="24"/>
        </w:rPr>
        <w:t>Trên cơ sở</w:t>
      </w:r>
      <w:r w:rsidRPr="00594F13">
        <w:rPr>
          <w:rFonts w:ascii="Times New Roman" w:hAnsi="Times New Roman" w:cs="Times New Roman"/>
          <w:sz w:val="24"/>
          <w:szCs w:val="24"/>
        </w:rPr>
        <w:t xml:space="preserve"> nghiên cứu tổng quan tài liệu, trong phạm vi nghiên cứu này, tác giả sử dụng chỉ tiêu tổng nợ phải trả trên tổng tài sản</w:t>
      </w:r>
      <w:r w:rsidR="00A4446D">
        <w:rPr>
          <w:rFonts w:ascii="Times New Roman" w:hAnsi="Times New Roman" w:cs="Times New Roman"/>
          <w:sz w:val="24"/>
          <w:szCs w:val="24"/>
          <w:lang w:val="vi-VN"/>
        </w:rPr>
        <w:t xml:space="preserve"> (nguồn vốn)</w:t>
      </w:r>
      <w:r w:rsidRPr="00594F13">
        <w:rPr>
          <w:rFonts w:ascii="Times New Roman" w:hAnsi="Times New Roman" w:cs="Times New Roman"/>
          <w:sz w:val="24"/>
          <w:szCs w:val="24"/>
        </w:rPr>
        <w:t xml:space="preserve"> của các doanh nghiệp bất động sản làm biến đo lường cấu trúc vốn (biến phụ thuộc). </w:t>
      </w:r>
      <w:r w:rsidR="00A37013" w:rsidRPr="00594F13">
        <w:rPr>
          <w:rFonts w:ascii="Times New Roman" w:hAnsi="Times New Roman" w:cs="Times New Roman"/>
          <w:sz w:val="24"/>
          <w:szCs w:val="24"/>
        </w:rPr>
        <w:t>Bên cạnh đó, c</w:t>
      </w:r>
      <w:r w:rsidRPr="00594F13">
        <w:rPr>
          <w:rFonts w:ascii="Times New Roman" w:hAnsi="Times New Roman" w:cs="Times New Roman"/>
          <w:sz w:val="24"/>
          <w:szCs w:val="24"/>
        </w:rPr>
        <w:t>ó 10 chỉ tiêu được tác giả sử dụng để đo lường các biến độ</w:t>
      </w:r>
      <w:r w:rsidR="00A37013" w:rsidRPr="00594F13">
        <w:rPr>
          <w:rFonts w:ascii="Times New Roman" w:hAnsi="Times New Roman" w:cs="Times New Roman"/>
          <w:sz w:val="24"/>
          <w:szCs w:val="24"/>
        </w:rPr>
        <w:t>c</w:t>
      </w:r>
      <w:r w:rsidRPr="00594F13">
        <w:rPr>
          <w:rFonts w:ascii="Times New Roman" w:hAnsi="Times New Roman" w:cs="Times New Roman"/>
          <w:sz w:val="24"/>
          <w:szCs w:val="24"/>
        </w:rPr>
        <w:t xml:space="preserve"> lập </w:t>
      </w:r>
      <w:r w:rsidR="00A37013" w:rsidRPr="00594F13">
        <w:rPr>
          <w:rFonts w:ascii="Times New Roman" w:hAnsi="Times New Roman" w:cs="Times New Roman"/>
          <w:sz w:val="24"/>
          <w:szCs w:val="24"/>
        </w:rPr>
        <w:t xml:space="preserve">với kỳ vọng có thể </w:t>
      </w:r>
      <w:r w:rsidRPr="00594F13">
        <w:rPr>
          <w:rFonts w:ascii="Times New Roman" w:hAnsi="Times New Roman" w:cs="Times New Roman"/>
          <w:sz w:val="24"/>
          <w:szCs w:val="24"/>
        </w:rPr>
        <w:t>ảnh hưởng đến cấu trúc vốn của doanh nghiệp. Chi tiết được diễn giải ở</w:t>
      </w:r>
      <w:r w:rsidR="00797202" w:rsidRPr="00594F13">
        <w:rPr>
          <w:rFonts w:ascii="Times New Roman" w:hAnsi="Times New Roman" w:cs="Times New Roman"/>
          <w:sz w:val="24"/>
          <w:szCs w:val="24"/>
        </w:rPr>
        <w:t xml:space="preserve"> B</w:t>
      </w:r>
      <w:r w:rsidRPr="00594F13">
        <w:rPr>
          <w:rFonts w:ascii="Times New Roman" w:hAnsi="Times New Roman" w:cs="Times New Roman"/>
          <w:sz w:val="24"/>
          <w:szCs w:val="24"/>
        </w:rPr>
        <w:t>ảng 1.</w:t>
      </w:r>
    </w:p>
    <w:p w:rsidR="002F0889" w:rsidRDefault="002F0889" w:rsidP="004F0187">
      <w:pPr>
        <w:spacing w:before="120" w:after="120" w:line="360" w:lineRule="exact"/>
        <w:jc w:val="center"/>
        <w:rPr>
          <w:rStyle w:val="fontstyle01"/>
          <w:rFonts w:ascii="Times New Roman" w:hAnsi="Times New Roman" w:cs="Times New Roman"/>
          <w:b/>
          <w:sz w:val="24"/>
          <w:szCs w:val="24"/>
        </w:rPr>
      </w:pPr>
    </w:p>
    <w:p w:rsidR="002F0889" w:rsidRDefault="002F0889" w:rsidP="004F0187">
      <w:pPr>
        <w:spacing w:before="120" w:after="120" w:line="360" w:lineRule="exact"/>
        <w:jc w:val="center"/>
        <w:rPr>
          <w:rStyle w:val="fontstyle01"/>
          <w:rFonts w:ascii="Times New Roman" w:hAnsi="Times New Roman" w:cs="Times New Roman"/>
          <w:b/>
          <w:sz w:val="24"/>
          <w:szCs w:val="24"/>
        </w:rPr>
      </w:pPr>
    </w:p>
    <w:p w:rsidR="009E5481" w:rsidRDefault="009E5481" w:rsidP="004F0187">
      <w:pPr>
        <w:spacing w:before="120" w:after="120" w:line="360" w:lineRule="exact"/>
        <w:jc w:val="center"/>
        <w:rPr>
          <w:rStyle w:val="fontstyle01"/>
          <w:rFonts w:ascii="Times New Roman" w:hAnsi="Times New Roman" w:cs="Times New Roman"/>
          <w:b/>
          <w:sz w:val="24"/>
          <w:szCs w:val="24"/>
        </w:rPr>
      </w:pPr>
      <w:r w:rsidRPr="00594F13">
        <w:rPr>
          <w:rStyle w:val="fontstyle01"/>
          <w:rFonts w:ascii="Times New Roman" w:hAnsi="Times New Roman" w:cs="Times New Roman"/>
          <w:b/>
          <w:sz w:val="24"/>
          <w:szCs w:val="24"/>
        </w:rPr>
        <w:lastRenderedPageBreak/>
        <w:t>Bảng 1. Diễn giải đo lường các biến được sử dụng trong nghiên cứu</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2"/>
        <w:gridCol w:w="743"/>
        <w:gridCol w:w="2970"/>
        <w:gridCol w:w="1620"/>
        <w:gridCol w:w="1440"/>
      </w:tblGrid>
      <w:tr w:rsidR="00C84FA4" w:rsidRPr="00594F13" w:rsidTr="00DB0A8A">
        <w:trPr>
          <w:trHeight w:val="634"/>
          <w:jc w:val="center"/>
        </w:trPr>
        <w:tc>
          <w:tcPr>
            <w:tcW w:w="2852" w:type="dxa"/>
            <w:shd w:val="clear" w:color="auto" w:fill="auto"/>
            <w:noWrap/>
            <w:vAlign w:val="center"/>
            <w:hideMark/>
          </w:tcPr>
          <w:p w:rsidR="00C84FA4" w:rsidRPr="00594F13" w:rsidRDefault="00C84FA4" w:rsidP="001134F2">
            <w:pPr>
              <w:spacing w:after="0" w:line="240" w:lineRule="auto"/>
              <w:rPr>
                <w:rFonts w:ascii="Times New Roman" w:eastAsia="Times New Roman" w:hAnsi="Times New Roman" w:cs="Times New Roman"/>
                <w:b/>
                <w:color w:val="000000"/>
                <w:sz w:val="24"/>
                <w:szCs w:val="24"/>
              </w:rPr>
            </w:pPr>
            <w:r w:rsidRPr="00594F13">
              <w:rPr>
                <w:rFonts w:ascii="Times New Roman" w:eastAsia="Times New Roman" w:hAnsi="Times New Roman" w:cs="Times New Roman"/>
                <w:b/>
                <w:color w:val="000000"/>
                <w:sz w:val="24"/>
                <w:szCs w:val="24"/>
              </w:rPr>
              <w:t>Nhân tố</w:t>
            </w:r>
          </w:p>
        </w:tc>
        <w:tc>
          <w:tcPr>
            <w:tcW w:w="743" w:type="dxa"/>
            <w:shd w:val="clear" w:color="auto" w:fill="auto"/>
            <w:noWrap/>
            <w:vAlign w:val="center"/>
            <w:hideMark/>
          </w:tcPr>
          <w:p w:rsidR="00C84FA4" w:rsidRPr="00594F13" w:rsidRDefault="00C84FA4" w:rsidP="001134F2">
            <w:pPr>
              <w:spacing w:after="0" w:line="240" w:lineRule="auto"/>
              <w:jc w:val="center"/>
              <w:rPr>
                <w:rFonts w:ascii="Times New Roman" w:eastAsia="Times New Roman" w:hAnsi="Times New Roman" w:cs="Times New Roman"/>
                <w:b/>
                <w:color w:val="000000"/>
                <w:sz w:val="24"/>
                <w:szCs w:val="24"/>
              </w:rPr>
            </w:pPr>
            <w:r w:rsidRPr="00594F13">
              <w:rPr>
                <w:rFonts w:ascii="Times New Roman" w:eastAsia="Times New Roman" w:hAnsi="Times New Roman" w:cs="Times New Roman"/>
                <w:b/>
                <w:color w:val="000000"/>
                <w:sz w:val="24"/>
                <w:szCs w:val="24"/>
              </w:rPr>
              <w:t>Ký hiệu</w:t>
            </w:r>
          </w:p>
        </w:tc>
        <w:tc>
          <w:tcPr>
            <w:tcW w:w="2970" w:type="dxa"/>
            <w:shd w:val="clear" w:color="auto" w:fill="auto"/>
            <w:noWrap/>
            <w:vAlign w:val="center"/>
            <w:hideMark/>
          </w:tcPr>
          <w:p w:rsidR="00C84FA4" w:rsidRPr="00594F13" w:rsidRDefault="00C84FA4" w:rsidP="00453541">
            <w:pPr>
              <w:spacing w:after="0" w:line="240" w:lineRule="auto"/>
              <w:rPr>
                <w:rFonts w:ascii="Times New Roman" w:eastAsia="Times New Roman" w:hAnsi="Times New Roman" w:cs="Times New Roman"/>
                <w:b/>
                <w:color w:val="000000"/>
                <w:sz w:val="24"/>
                <w:szCs w:val="24"/>
              </w:rPr>
            </w:pPr>
            <w:r w:rsidRPr="00594F13">
              <w:rPr>
                <w:rFonts w:ascii="Times New Roman" w:eastAsia="Times New Roman" w:hAnsi="Times New Roman" w:cs="Times New Roman"/>
                <w:b/>
                <w:color w:val="000000"/>
                <w:sz w:val="24"/>
                <w:szCs w:val="24"/>
              </w:rPr>
              <w:t>Phương pháp tính</w:t>
            </w:r>
          </w:p>
        </w:tc>
        <w:tc>
          <w:tcPr>
            <w:tcW w:w="1620" w:type="dxa"/>
            <w:vAlign w:val="center"/>
          </w:tcPr>
          <w:p w:rsidR="00C84FA4" w:rsidRPr="00594F13" w:rsidRDefault="00C84FA4" w:rsidP="001134F2">
            <w:pPr>
              <w:spacing w:after="0" w:line="240" w:lineRule="auto"/>
              <w:jc w:val="center"/>
              <w:rPr>
                <w:rFonts w:ascii="Times New Roman" w:eastAsia="Times New Roman" w:hAnsi="Times New Roman" w:cs="Times New Roman"/>
                <w:b/>
                <w:color w:val="000000"/>
                <w:sz w:val="24"/>
                <w:szCs w:val="24"/>
              </w:rPr>
            </w:pPr>
            <w:r w:rsidRPr="00594F13">
              <w:rPr>
                <w:rFonts w:ascii="Times New Roman" w:eastAsia="Times New Roman" w:hAnsi="Times New Roman" w:cs="Times New Roman"/>
                <w:b/>
                <w:color w:val="000000"/>
                <w:sz w:val="24"/>
                <w:szCs w:val="24"/>
              </w:rPr>
              <w:t>Chiều hướng tác động</w:t>
            </w:r>
          </w:p>
        </w:tc>
        <w:tc>
          <w:tcPr>
            <w:tcW w:w="1440" w:type="dxa"/>
          </w:tcPr>
          <w:p w:rsidR="00C84FA4" w:rsidRPr="00594F13" w:rsidRDefault="00C84FA4" w:rsidP="001134F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Nguồn tham khảo</w:t>
            </w:r>
          </w:p>
        </w:tc>
      </w:tr>
      <w:tr w:rsidR="00C84FA4" w:rsidRPr="00594F13" w:rsidTr="00DB0A8A">
        <w:trPr>
          <w:trHeight w:val="699"/>
          <w:jc w:val="center"/>
        </w:trPr>
        <w:tc>
          <w:tcPr>
            <w:tcW w:w="2852" w:type="dxa"/>
            <w:shd w:val="clear" w:color="auto" w:fill="auto"/>
            <w:noWrap/>
            <w:vAlign w:val="center"/>
          </w:tcPr>
          <w:p w:rsidR="00C84FA4" w:rsidRPr="00594F13" w:rsidRDefault="00C84FA4" w:rsidP="001134F2">
            <w:pPr>
              <w:spacing w:after="0" w:line="240" w:lineRule="auto"/>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 xml:space="preserve">Cấu trúc vốn </w:t>
            </w:r>
          </w:p>
        </w:tc>
        <w:tc>
          <w:tcPr>
            <w:tcW w:w="743" w:type="dxa"/>
            <w:shd w:val="clear" w:color="auto" w:fill="auto"/>
            <w:noWrap/>
            <w:vAlign w:val="center"/>
          </w:tcPr>
          <w:p w:rsidR="00C84FA4" w:rsidRPr="00594F13" w:rsidRDefault="00C84FA4" w:rsidP="001134F2">
            <w:pPr>
              <w:spacing w:after="0" w:line="240" w:lineRule="auto"/>
              <w:jc w:val="center"/>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Y</w:t>
            </w:r>
          </w:p>
        </w:tc>
        <w:tc>
          <w:tcPr>
            <w:tcW w:w="2970" w:type="dxa"/>
            <w:shd w:val="clear" w:color="auto" w:fill="auto"/>
            <w:noWrap/>
            <w:vAlign w:val="center"/>
          </w:tcPr>
          <w:p w:rsidR="00C84FA4" w:rsidRPr="00594F13" w:rsidRDefault="00C84FA4" w:rsidP="001134F2">
            <w:pPr>
              <w:spacing w:after="0" w:line="240" w:lineRule="auto"/>
              <w:jc w:val="both"/>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Tổng nợ phải trả</w:t>
            </w:r>
            <w:r w:rsidR="00027599">
              <w:rPr>
                <w:rFonts w:ascii="Times New Roman" w:eastAsia="Times New Roman" w:hAnsi="Times New Roman" w:cs="Times New Roman"/>
                <w:color w:val="000000"/>
                <w:sz w:val="24"/>
                <w:szCs w:val="24"/>
              </w:rPr>
              <w:t xml:space="preserve"> ×100</w:t>
            </w:r>
            <w:r w:rsidRPr="00594F13">
              <w:rPr>
                <w:rFonts w:ascii="Times New Roman" w:eastAsia="Times New Roman" w:hAnsi="Times New Roman" w:cs="Times New Roman"/>
                <w:color w:val="000000"/>
                <w:sz w:val="24"/>
                <w:szCs w:val="24"/>
              </w:rPr>
              <w:t>/ Tổng tài sản (Nguồn vốn)</w:t>
            </w:r>
          </w:p>
        </w:tc>
        <w:tc>
          <w:tcPr>
            <w:tcW w:w="1620" w:type="dxa"/>
            <w:vAlign w:val="center"/>
          </w:tcPr>
          <w:p w:rsidR="00C84FA4" w:rsidRPr="00594F13" w:rsidRDefault="00C84FA4" w:rsidP="001134F2">
            <w:pPr>
              <w:spacing w:after="0" w:line="240" w:lineRule="auto"/>
              <w:jc w:val="both"/>
              <w:rPr>
                <w:rFonts w:ascii="Times New Roman" w:eastAsia="Times New Roman" w:hAnsi="Times New Roman" w:cs="Times New Roman"/>
                <w:color w:val="000000"/>
                <w:sz w:val="24"/>
                <w:szCs w:val="24"/>
              </w:rPr>
            </w:pPr>
          </w:p>
        </w:tc>
        <w:tc>
          <w:tcPr>
            <w:tcW w:w="1440" w:type="dxa"/>
          </w:tcPr>
          <w:p w:rsidR="00C84FA4" w:rsidRPr="00594F13" w:rsidRDefault="00C84FA4" w:rsidP="001134F2">
            <w:pPr>
              <w:spacing w:after="0" w:line="240" w:lineRule="auto"/>
              <w:jc w:val="both"/>
              <w:rPr>
                <w:rFonts w:ascii="Times New Roman" w:eastAsia="Times New Roman" w:hAnsi="Times New Roman" w:cs="Times New Roman"/>
                <w:color w:val="000000"/>
                <w:sz w:val="24"/>
                <w:szCs w:val="24"/>
              </w:rPr>
            </w:pPr>
          </w:p>
        </w:tc>
      </w:tr>
      <w:tr w:rsidR="00C84FA4" w:rsidRPr="00594F13" w:rsidTr="00DB0A8A">
        <w:trPr>
          <w:trHeight w:hRule="exact" w:val="643"/>
          <w:jc w:val="center"/>
        </w:trPr>
        <w:tc>
          <w:tcPr>
            <w:tcW w:w="2852" w:type="dxa"/>
            <w:shd w:val="clear" w:color="auto" w:fill="auto"/>
            <w:noWrap/>
            <w:vAlign w:val="center"/>
            <w:hideMark/>
          </w:tcPr>
          <w:p w:rsidR="00C84FA4" w:rsidRPr="00594F13" w:rsidRDefault="00C84FA4" w:rsidP="001134F2">
            <w:pPr>
              <w:spacing w:after="0" w:line="240" w:lineRule="auto"/>
              <w:jc w:val="both"/>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 xml:space="preserve">1. Quy mô doanh nghiệp </w:t>
            </w:r>
          </w:p>
        </w:tc>
        <w:tc>
          <w:tcPr>
            <w:tcW w:w="743" w:type="dxa"/>
            <w:shd w:val="clear" w:color="auto" w:fill="auto"/>
            <w:noWrap/>
            <w:vAlign w:val="center"/>
            <w:hideMark/>
          </w:tcPr>
          <w:p w:rsidR="00C84FA4" w:rsidRPr="00594F13" w:rsidRDefault="00C84FA4" w:rsidP="001134F2">
            <w:pPr>
              <w:spacing w:after="0" w:line="240" w:lineRule="auto"/>
              <w:jc w:val="center"/>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(X</w:t>
            </w:r>
            <w:r w:rsidRPr="00594F13">
              <w:rPr>
                <w:rFonts w:ascii="Times New Roman" w:eastAsia="Times New Roman" w:hAnsi="Times New Roman" w:cs="Times New Roman"/>
                <w:color w:val="000000"/>
                <w:sz w:val="24"/>
                <w:szCs w:val="24"/>
                <w:vertAlign w:val="subscript"/>
              </w:rPr>
              <w:t>1</w:t>
            </w:r>
            <w:r w:rsidRPr="00594F13">
              <w:rPr>
                <w:rFonts w:ascii="Times New Roman" w:eastAsia="Times New Roman" w:hAnsi="Times New Roman" w:cs="Times New Roman"/>
                <w:color w:val="000000"/>
                <w:sz w:val="24"/>
                <w:szCs w:val="24"/>
              </w:rPr>
              <w:t>)</w:t>
            </w:r>
          </w:p>
        </w:tc>
        <w:tc>
          <w:tcPr>
            <w:tcW w:w="2970" w:type="dxa"/>
            <w:shd w:val="clear" w:color="auto" w:fill="auto"/>
            <w:noWrap/>
            <w:vAlign w:val="center"/>
            <w:hideMark/>
          </w:tcPr>
          <w:p w:rsidR="00C84FA4" w:rsidRPr="00594F13" w:rsidRDefault="00C84FA4" w:rsidP="001134F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Log</w:t>
            </w:r>
            <w:r w:rsidR="00EE391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594F13">
              <w:rPr>
                <w:rFonts w:ascii="Times New Roman" w:eastAsia="Times New Roman" w:hAnsi="Times New Roman" w:cs="Times New Roman"/>
                <w:color w:val="000000"/>
                <w:sz w:val="24"/>
                <w:szCs w:val="24"/>
              </w:rPr>
              <w:t>Tổng tài sản)</w:t>
            </w:r>
          </w:p>
        </w:tc>
        <w:tc>
          <w:tcPr>
            <w:tcW w:w="1620" w:type="dxa"/>
            <w:vAlign w:val="center"/>
          </w:tcPr>
          <w:p w:rsidR="00C84FA4" w:rsidRPr="00594F13" w:rsidRDefault="00C84FA4" w:rsidP="001134F2">
            <w:pPr>
              <w:spacing w:after="0" w:line="240" w:lineRule="auto"/>
              <w:jc w:val="center"/>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w:t>
            </w:r>
          </w:p>
        </w:tc>
        <w:tc>
          <w:tcPr>
            <w:tcW w:w="1440" w:type="dxa"/>
          </w:tcPr>
          <w:p w:rsidR="00C84FA4" w:rsidRPr="00594F13" w:rsidRDefault="00C84FA4" w:rsidP="001134F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00FA0756">
              <w:rPr>
                <w:rFonts w:ascii="Times New Roman" w:eastAsia="Times New Roman" w:hAnsi="Times New Roman" w:cs="Times New Roman"/>
                <w:color w:val="000000"/>
                <w:sz w:val="24"/>
                <w:szCs w:val="24"/>
              </w:rPr>
              <w:t xml:space="preserve">[6], </w:t>
            </w:r>
            <w:r>
              <w:rPr>
                <w:rFonts w:ascii="Times New Roman" w:eastAsia="Times New Roman" w:hAnsi="Times New Roman" w:cs="Times New Roman"/>
                <w:color w:val="000000"/>
                <w:sz w:val="24"/>
                <w:szCs w:val="24"/>
              </w:rPr>
              <w:t>[16], [19]</w:t>
            </w:r>
          </w:p>
        </w:tc>
      </w:tr>
      <w:tr w:rsidR="00C84FA4" w:rsidRPr="00594F13" w:rsidTr="00DB0A8A">
        <w:trPr>
          <w:trHeight w:hRule="exact" w:val="643"/>
          <w:jc w:val="center"/>
        </w:trPr>
        <w:tc>
          <w:tcPr>
            <w:tcW w:w="2852" w:type="dxa"/>
            <w:shd w:val="clear" w:color="auto" w:fill="auto"/>
            <w:noWrap/>
            <w:vAlign w:val="center"/>
            <w:hideMark/>
          </w:tcPr>
          <w:p w:rsidR="00C84FA4" w:rsidRPr="00594F13" w:rsidRDefault="00C84FA4" w:rsidP="001134F2">
            <w:pPr>
              <w:spacing w:after="0" w:line="240" w:lineRule="auto"/>
              <w:jc w:val="both"/>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2. Thời gian hoạt động</w:t>
            </w:r>
          </w:p>
        </w:tc>
        <w:tc>
          <w:tcPr>
            <w:tcW w:w="743" w:type="dxa"/>
            <w:shd w:val="clear" w:color="auto" w:fill="auto"/>
            <w:noWrap/>
            <w:vAlign w:val="center"/>
            <w:hideMark/>
          </w:tcPr>
          <w:p w:rsidR="00C84FA4" w:rsidRPr="00594F13" w:rsidRDefault="00C84FA4" w:rsidP="001134F2">
            <w:pPr>
              <w:spacing w:after="0" w:line="240" w:lineRule="auto"/>
              <w:jc w:val="center"/>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(X</w:t>
            </w:r>
            <w:r w:rsidRPr="00594F13">
              <w:rPr>
                <w:rFonts w:ascii="Times New Roman" w:eastAsia="Times New Roman" w:hAnsi="Times New Roman" w:cs="Times New Roman"/>
                <w:color w:val="000000"/>
                <w:sz w:val="24"/>
                <w:szCs w:val="24"/>
                <w:vertAlign w:val="subscript"/>
              </w:rPr>
              <w:t>2</w:t>
            </w:r>
            <w:r w:rsidRPr="00594F13">
              <w:rPr>
                <w:rFonts w:ascii="Times New Roman" w:eastAsia="Times New Roman" w:hAnsi="Times New Roman" w:cs="Times New Roman"/>
                <w:color w:val="000000"/>
                <w:sz w:val="24"/>
                <w:szCs w:val="24"/>
              </w:rPr>
              <w:t>)</w:t>
            </w:r>
          </w:p>
        </w:tc>
        <w:tc>
          <w:tcPr>
            <w:tcW w:w="2970" w:type="dxa"/>
            <w:shd w:val="clear" w:color="auto" w:fill="auto"/>
            <w:noWrap/>
            <w:vAlign w:val="center"/>
            <w:hideMark/>
          </w:tcPr>
          <w:p w:rsidR="00C84FA4" w:rsidRPr="00594F13" w:rsidRDefault="00C84FA4" w:rsidP="001134F2">
            <w:pPr>
              <w:spacing w:after="0" w:line="240" w:lineRule="auto"/>
              <w:jc w:val="both"/>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Năm hiện tại</w:t>
            </w:r>
            <w:r w:rsidR="009B4A4C">
              <w:rPr>
                <w:rFonts w:ascii="Times New Roman" w:eastAsia="Times New Roman" w:hAnsi="Times New Roman" w:cs="Times New Roman"/>
                <w:color w:val="000000"/>
                <w:sz w:val="24"/>
                <w:szCs w:val="24"/>
              </w:rPr>
              <w:t xml:space="preserve"> </w:t>
            </w:r>
            <w:r w:rsidR="00D91B0C">
              <w:rPr>
                <w:rFonts w:ascii="Times New Roman" w:eastAsia="Times New Roman" w:hAnsi="Times New Roman" w:cs="Times New Roman"/>
                <w:color w:val="000000"/>
                <w:sz w:val="24"/>
                <w:szCs w:val="24"/>
              </w:rPr>
              <w:t>- năm thành lập</w:t>
            </w:r>
          </w:p>
        </w:tc>
        <w:tc>
          <w:tcPr>
            <w:tcW w:w="1620" w:type="dxa"/>
            <w:vAlign w:val="center"/>
          </w:tcPr>
          <w:p w:rsidR="00C84FA4" w:rsidRPr="00594F13" w:rsidRDefault="00C84FA4" w:rsidP="001134F2">
            <w:pPr>
              <w:spacing w:after="0" w:line="240" w:lineRule="auto"/>
              <w:jc w:val="center"/>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w:t>
            </w:r>
          </w:p>
        </w:tc>
        <w:tc>
          <w:tcPr>
            <w:tcW w:w="1440" w:type="dxa"/>
          </w:tcPr>
          <w:p w:rsidR="00C84FA4" w:rsidRPr="00594F13" w:rsidRDefault="00C84FA4" w:rsidP="001134F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[6]</w:t>
            </w:r>
          </w:p>
        </w:tc>
      </w:tr>
      <w:tr w:rsidR="00C84FA4" w:rsidRPr="00594F13" w:rsidTr="00DB0A8A">
        <w:trPr>
          <w:trHeight w:hRule="exact" w:val="643"/>
          <w:jc w:val="center"/>
        </w:trPr>
        <w:tc>
          <w:tcPr>
            <w:tcW w:w="2852" w:type="dxa"/>
            <w:shd w:val="clear" w:color="auto" w:fill="auto"/>
            <w:noWrap/>
            <w:vAlign w:val="center"/>
            <w:hideMark/>
          </w:tcPr>
          <w:p w:rsidR="00C84FA4" w:rsidRPr="00594F13" w:rsidRDefault="00C84FA4" w:rsidP="001134F2">
            <w:pPr>
              <w:spacing w:after="0" w:line="240" w:lineRule="auto"/>
              <w:jc w:val="both"/>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 xml:space="preserve">3. Giới tính của chủ tịch hội đồng quản trị </w:t>
            </w:r>
          </w:p>
        </w:tc>
        <w:tc>
          <w:tcPr>
            <w:tcW w:w="743" w:type="dxa"/>
            <w:shd w:val="clear" w:color="auto" w:fill="auto"/>
            <w:noWrap/>
            <w:vAlign w:val="center"/>
            <w:hideMark/>
          </w:tcPr>
          <w:p w:rsidR="00C84FA4" w:rsidRPr="00594F13" w:rsidRDefault="00C84FA4" w:rsidP="001134F2">
            <w:pPr>
              <w:spacing w:after="0" w:line="240" w:lineRule="auto"/>
              <w:jc w:val="center"/>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(X</w:t>
            </w:r>
            <w:r w:rsidRPr="00594F13">
              <w:rPr>
                <w:rFonts w:ascii="Times New Roman" w:eastAsia="Times New Roman" w:hAnsi="Times New Roman" w:cs="Times New Roman"/>
                <w:color w:val="000000"/>
                <w:sz w:val="24"/>
                <w:szCs w:val="24"/>
                <w:vertAlign w:val="subscript"/>
              </w:rPr>
              <w:t>3</w:t>
            </w:r>
            <w:r w:rsidRPr="00594F13">
              <w:rPr>
                <w:rFonts w:ascii="Times New Roman" w:eastAsia="Times New Roman" w:hAnsi="Times New Roman" w:cs="Times New Roman"/>
                <w:color w:val="000000"/>
                <w:sz w:val="24"/>
                <w:szCs w:val="24"/>
              </w:rPr>
              <w:t>)</w:t>
            </w:r>
          </w:p>
        </w:tc>
        <w:tc>
          <w:tcPr>
            <w:tcW w:w="2970" w:type="dxa"/>
            <w:shd w:val="clear" w:color="auto" w:fill="auto"/>
            <w:vAlign w:val="center"/>
            <w:hideMark/>
          </w:tcPr>
          <w:p w:rsidR="00C84FA4" w:rsidRPr="00594F13" w:rsidRDefault="00C84FA4" w:rsidP="001134F2">
            <w:pPr>
              <w:spacing w:after="0" w:line="240" w:lineRule="auto"/>
              <w:jc w:val="both"/>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1- Nam; 0- Nữ</w:t>
            </w:r>
          </w:p>
        </w:tc>
        <w:tc>
          <w:tcPr>
            <w:tcW w:w="1620" w:type="dxa"/>
            <w:vAlign w:val="center"/>
          </w:tcPr>
          <w:p w:rsidR="00C84FA4" w:rsidRPr="00594F13" w:rsidRDefault="00C84FA4" w:rsidP="001134F2">
            <w:pPr>
              <w:spacing w:after="0" w:line="240" w:lineRule="auto"/>
              <w:jc w:val="center"/>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w:t>
            </w:r>
          </w:p>
        </w:tc>
        <w:tc>
          <w:tcPr>
            <w:tcW w:w="1440" w:type="dxa"/>
          </w:tcPr>
          <w:p w:rsidR="00C84FA4" w:rsidRPr="00594F13" w:rsidRDefault="00C84FA4" w:rsidP="001134F2">
            <w:pPr>
              <w:spacing w:after="0" w:line="240" w:lineRule="auto"/>
              <w:jc w:val="center"/>
              <w:rPr>
                <w:rFonts w:ascii="Times New Roman" w:eastAsia="Times New Roman" w:hAnsi="Times New Roman" w:cs="Times New Roman"/>
                <w:color w:val="000000"/>
                <w:sz w:val="24"/>
                <w:szCs w:val="24"/>
              </w:rPr>
            </w:pPr>
          </w:p>
        </w:tc>
      </w:tr>
      <w:tr w:rsidR="00C84FA4" w:rsidRPr="00594F13" w:rsidTr="00DB0A8A">
        <w:trPr>
          <w:trHeight w:hRule="exact" w:val="643"/>
          <w:jc w:val="center"/>
        </w:trPr>
        <w:tc>
          <w:tcPr>
            <w:tcW w:w="2852" w:type="dxa"/>
            <w:shd w:val="clear" w:color="auto" w:fill="auto"/>
            <w:noWrap/>
            <w:vAlign w:val="center"/>
          </w:tcPr>
          <w:p w:rsidR="00C84FA4" w:rsidRPr="00594F13" w:rsidRDefault="00C84FA4" w:rsidP="001134F2">
            <w:pPr>
              <w:spacing w:after="0" w:line="240" w:lineRule="auto"/>
              <w:jc w:val="both"/>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4. Tuổi của chủ tịch hội đồng quản trị</w:t>
            </w:r>
          </w:p>
        </w:tc>
        <w:tc>
          <w:tcPr>
            <w:tcW w:w="743" w:type="dxa"/>
            <w:shd w:val="clear" w:color="auto" w:fill="auto"/>
            <w:noWrap/>
            <w:vAlign w:val="center"/>
          </w:tcPr>
          <w:p w:rsidR="00C84FA4" w:rsidRPr="00594F13" w:rsidRDefault="00C84FA4" w:rsidP="001134F2">
            <w:pPr>
              <w:spacing w:after="0" w:line="240" w:lineRule="auto"/>
              <w:jc w:val="center"/>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(X</w:t>
            </w:r>
            <w:r w:rsidRPr="00594F13">
              <w:rPr>
                <w:rFonts w:ascii="Times New Roman" w:eastAsia="Times New Roman" w:hAnsi="Times New Roman" w:cs="Times New Roman"/>
                <w:color w:val="000000"/>
                <w:sz w:val="24"/>
                <w:szCs w:val="24"/>
                <w:vertAlign w:val="subscript"/>
              </w:rPr>
              <w:t>4</w:t>
            </w:r>
            <w:r w:rsidRPr="00594F13">
              <w:rPr>
                <w:rFonts w:ascii="Times New Roman" w:eastAsia="Times New Roman" w:hAnsi="Times New Roman" w:cs="Times New Roman"/>
                <w:color w:val="000000"/>
                <w:sz w:val="24"/>
                <w:szCs w:val="24"/>
              </w:rPr>
              <w:t>)</w:t>
            </w:r>
          </w:p>
        </w:tc>
        <w:tc>
          <w:tcPr>
            <w:tcW w:w="2970" w:type="dxa"/>
            <w:shd w:val="clear" w:color="auto" w:fill="auto"/>
            <w:vAlign w:val="center"/>
          </w:tcPr>
          <w:p w:rsidR="00C84FA4" w:rsidRPr="00594F13" w:rsidRDefault="00C84FA4" w:rsidP="001134F2">
            <w:pPr>
              <w:spacing w:after="0" w:line="240" w:lineRule="auto"/>
              <w:jc w:val="both"/>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Năm hiện tại</w:t>
            </w:r>
            <w:r w:rsidR="009B4A4C">
              <w:rPr>
                <w:rFonts w:ascii="Times New Roman" w:eastAsia="Times New Roman" w:hAnsi="Times New Roman" w:cs="Times New Roman"/>
                <w:color w:val="000000"/>
                <w:sz w:val="24"/>
                <w:szCs w:val="24"/>
              </w:rPr>
              <w:t xml:space="preserve"> </w:t>
            </w:r>
            <w:r w:rsidRPr="00594F13">
              <w:rPr>
                <w:rFonts w:ascii="Times New Roman" w:eastAsia="Times New Roman" w:hAnsi="Times New Roman" w:cs="Times New Roman"/>
                <w:color w:val="000000"/>
                <w:sz w:val="24"/>
                <w:szCs w:val="24"/>
              </w:rPr>
              <w:t xml:space="preserve">- </w:t>
            </w:r>
            <w:r w:rsidR="00453541">
              <w:rPr>
                <w:rFonts w:ascii="Times New Roman" w:eastAsia="Times New Roman" w:hAnsi="Times New Roman" w:cs="Times New Roman"/>
                <w:color w:val="000000"/>
                <w:sz w:val="24"/>
                <w:szCs w:val="24"/>
              </w:rPr>
              <w:t>năm sinh</w:t>
            </w:r>
          </w:p>
        </w:tc>
        <w:tc>
          <w:tcPr>
            <w:tcW w:w="1620" w:type="dxa"/>
            <w:vAlign w:val="center"/>
          </w:tcPr>
          <w:p w:rsidR="00C84FA4" w:rsidRPr="00594F13" w:rsidRDefault="00C84FA4" w:rsidP="001134F2">
            <w:pPr>
              <w:spacing w:after="0" w:line="240" w:lineRule="auto"/>
              <w:jc w:val="center"/>
              <w:rPr>
                <w:rFonts w:ascii="Times New Roman" w:eastAsia="Times New Roman" w:hAnsi="Times New Roman" w:cs="Times New Roman"/>
                <w:noProof/>
                <w:color w:val="000000"/>
                <w:sz w:val="24"/>
                <w:szCs w:val="24"/>
              </w:rPr>
            </w:pPr>
            <w:r w:rsidRPr="00594F13">
              <w:rPr>
                <w:rFonts w:ascii="Times New Roman" w:eastAsia="Times New Roman" w:hAnsi="Times New Roman" w:cs="Times New Roman"/>
                <w:noProof/>
                <w:color w:val="000000"/>
                <w:sz w:val="24"/>
                <w:szCs w:val="24"/>
              </w:rPr>
              <w:t>(-)</w:t>
            </w:r>
          </w:p>
        </w:tc>
        <w:tc>
          <w:tcPr>
            <w:tcW w:w="1440" w:type="dxa"/>
          </w:tcPr>
          <w:p w:rsidR="00C84FA4" w:rsidRPr="00594F13" w:rsidRDefault="00C84FA4" w:rsidP="001134F2">
            <w:pPr>
              <w:spacing w:after="0" w:line="240" w:lineRule="auto"/>
              <w:jc w:val="center"/>
              <w:rPr>
                <w:rFonts w:ascii="Times New Roman" w:eastAsia="Times New Roman" w:hAnsi="Times New Roman" w:cs="Times New Roman"/>
                <w:noProof/>
                <w:color w:val="000000"/>
                <w:sz w:val="24"/>
                <w:szCs w:val="24"/>
              </w:rPr>
            </w:pPr>
          </w:p>
        </w:tc>
      </w:tr>
      <w:tr w:rsidR="00C84FA4" w:rsidRPr="00594F13" w:rsidTr="00CF3A55">
        <w:trPr>
          <w:trHeight w:hRule="exact" w:val="865"/>
          <w:jc w:val="center"/>
        </w:trPr>
        <w:tc>
          <w:tcPr>
            <w:tcW w:w="2852" w:type="dxa"/>
            <w:shd w:val="clear" w:color="auto" w:fill="auto"/>
            <w:noWrap/>
            <w:vAlign w:val="center"/>
          </w:tcPr>
          <w:p w:rsidR="00C84FA4" w:rsidRPr="00594F13" w:rsidRDefault="00C84FA4" w:rsidP="001134F2">
            <w:pPr>
              <w:spacing w:after="0" w:line="240" w:lineRule="auto"/>
              <w:jc w:val="both"/>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5. Tính thanh khoản</w:t>
            </w:r>
          </w:p>
        </w:tc>
        <w:tc>
          <w:tcPr>
            <w:tcW w:w="743" w:type="dxa"/>
            <w:shd w:val="clear" w:color="auto" w:fill="auto"/>
            <w:noWrap/>
            <w:vAlign w:val="center"/>
          </w:tcPr>
          <w:p w:rsidR="00C84FA4" w:rsidRPr="00594F13" w:rsidRDefault="00C84FA4" w:rsidP="001134F2">
            <w:pPr>
              <w:spacing w:after="0" w:line="240" w:lineRule="auto"/>
              <w:jc w:val="center"/>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(X</w:t>
            </w:r>
            <w:r w:rsidRPr="00594F13">
              <w:rPr>
                <w:rFonts w:ascii="Times New Roman" w:eastAsia="Times New Roman" w:hAnsi="Times New Roman" w:cs="Times New Roman"/>
                <w:color w:val="000000"/>
                <w:sz w:val="24"/>
                <w:szCs w:val="24"/>
                <w:vertAlign w:val="subscript"/>
              </w:rPr>
              <w:t>5</w:t>
            </w:r>
            <w:r w:rsidRPr="00594F13">
              <w:rPr>
                <w:rFonts w:ascii="Times New Roman" w:eastAsia="Times New Roman" w:hAnsi="Times New Roman" w:cs="Times New Roman"/>
                <w:color w:val="000000"/>
                <w:sz w:val="24"/>
                <w:szCs w:val="24"/>
              </w:rPr>
              <w:t>)</w:t>
            </w:r>
          </w:p>
        </w:tc>
        <w:tc>
          <w:tcPr>
            <w:tcW w:w="2970" w:type="dxa"/>
            <w:shd w:val="clear" w:color="auto" w:fill="auto"/>
            <w:vAlign w:val="center"/>
          </w:tcPr>
          <w:p w:rsidR="00C84FA4" w:rsidRPr="00594F13" w:rsidRDefault="00C84FA4" w:rsidP="001134F2">
            <w:pPr>
              <w:spacing w:after="0" w:line="240" w:lineRule="auto"/>
              <w:jc w:val="both"/>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Hệ số thanh toán ngắn hạn = Tài sản ngắn hạn/ Nợ ngắn hạn</w:t>
            </w:r>
          </w:p>
        </w:tc>
        <w:tc>
          <w:tcPr>
            <w:tcW w:w="1620" w:type="dxa"/>
            <w:vAlign w:val="center"/>
          </w:tcPr>
          <w:p w:rsidR="00C84FA4" w:rsidRPr="00594F13" w:rsidRDefault="00C84FA4" w:rsidP="001134F2">
            <w:pPr>
              <w:spacing w:after="0" w:line="240" w:lineRule="auto"/>
              <w:jc w:val="center"/>
              <w:rPr>
                <w:rFonts w:ascii="Times New Roman" w:eastAsia="Times New Roman" w:hAnsi="Times New Roman" w:cs="Times New Roman"/>
                <w:noProof/>
                <w:color w:val="000000"/>
                <w:sz w:val="24"/>
                <w:szCs w:val="24"/>
              </w:rPr>
            </w:pPr>
            <w:r w:rsidRPr="00594F13">
              <w:rPr>
                <w:rFonts w:ascii="Times New Roman" w:eastAsia="Times New Roman" w:hAnsi="Times New Roman" w:cs="Times New Roman"/>
                <w:noProof/>
                <w:color w:val="000000"/>
                <w:sz w:val="24"/>
                <w:szCs w:val="24"/>
              </w:rPr>
              <w:t>(-)</w:t>
            </w:r>
          </w:p>
        </w:tc>
        <w:tc>
          <w:tcPr>
            <w:tcW w:w="1440" w:type="dxa"/>
          </w:tcPr>
          <w:p w:rsidR="00C84FA4" w:rsidRPr="00594F13" w:rsidRDefault="00C84FA4" w:rsidP="001134F2">
            <w:pPr>
              <w:spacing w:after="0" w:line="240" w:lineRule="auto"/>
              <w:jc w:val="cente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[4]</w:t>
            </w:r>
          </w:p>
        </w:tc>
      </w:tr>
      <w:tr w:rsidR="00C84FA4" w:rsidRPr="00594F13" w:rsidTr="00DB0A8A">
        <w:trPr>
          <w:trHeight w:hRule="exact" w:val="1027"/>
          <w:jc w:val="center"/>
        </w:trPr>
        <w:tc>
          <w:tcPr>
            <w:tcW w:w="2852" w:type="dxa"/>
            <w:shd w:val="clear" w:color="auto" w:fill="auto"/>
            <w:noWrap/>
            <w:vAlign w:val="center"/>
          </w:tcPr>
          <w:p w:rsidR="00C84FA4" w:rsidRPr="00594F13" w:rsidRDefault="00C84FA4" w:rsidP="001134F2">
            <w:pPr>
              <w:spacing w:after="0" w:line="240" w:lineRule="auto"/>
              <w:jc w:val="both"/>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6. Hiệu quả quản lí và sử dụng tài sản</w:t>
            </w:r>
          </w:p>
        </w:tc>
        <w:tc>
          <w:tcPr>
            <w:tcW w:w="743" w:type="dxa"/>
            <w:shd w:val="clear" w:color="auto" w:fill="auto"/>
            <w:noWrap/>
            <w:vAlign w:val="center"/>
          </w:tcPr>
          <w:p w:rsidR="00C84FA4" w:rsidRPr="00594F13" w:rsidRDefault="00C84FA4" w:rsidP="001134F2">
            <w:pPr>
              <w:spacing w:after="0" w:line="240" w:lineRule="auto"/>
              <w:jc w:val="center"/>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(X</w:t>
            </w:r>
            <w:r w:rsidRPr="00594F13">
              <w:rPr>
                <w:rFonts w:ascii="Times New Roman" w:eastAsia="Times New Roman" w:hAnsi="Times New Roman" w:cs="Times New Roman"/>
                <w:color w:val="000000"/>
                <w:sz w:val="24"/>
                <w:szCs w:val="24"/>
                <w:vertAlign w:val="subscript"/>
              </w:rPr>
              <w:t>6</w:t>
            </w:r>
            <w:r w:rsidRPr="00594F13">
              <w:rPr>
                <w:rFonts w:ascii="Times New Roman" w:eastAsia="Times New Roman" w:hAnsi="Times New Roman" w:cs="Times New Roman"/>
                <w:color w:val="000000"/>
                <w:sz w:val="24"/>
                <w:szCs w:val="24"/>
              </w:rPr>
              <w:t>)</w:t>
            </w:r>
          </w:p>
        </w:tc>
        <w:tc>
          <w:tcPr>
            <w:tcW w:w="2970" w:type="dxa"/>
            <w:shd w:val="clear" w:color="auto" w:fill="auto"/>
            <w:vAlign w:val="center"/>
          </w:tcPr>
          <w:p w:rsidR="00C84FA4" w:rsidRPr="00594F13" w:rsidRDefault="00C84FA4" w:rsidP="001134F2">
            <w:pPr>
              <w:spacing w:after="0" w:line="240" w:lineRule="auto"/>
              <w:jc w:val="both"/>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Số vòng quay tài sản TAT = Doanh thu thuần/ Tổng tài sản bình quân</w:t>
            </w:r>
          </w:p>
        </w:tc>
        <w:tc>
          <w:tcPr>
            <w:tcW w:w="1620" w:type="dxa"/>
            <w:vAlign w:val="center"/>
          </w:tcPr>
          <w:p w:rsidR="00C84FA4" w:rsidRPr="00594F13" w:rsidRDefault="00C84FA4" w:rsidP="001134F2">
            <w:pPr>
              <w:spacing w:after="0" w:line="240" w:lineRule="auto"/>
              <w:jc w:val="center"/>
              <w:rPr>
                <w:rFonts w:ascii="Times New Roman" w:eastAsia="Times New Roman" w:hAnsi="Times New Roman" w:cs="Times New Roman"/>
                <w:noProof/>
                <w:color w:val="000000"/>
                <w:sz w:val="24"/>
                <w:szCs w:val="24"/>
              </w:rPr>
            </w:pPr>
            <w:r w:rsidRPr="00594F13">
              <w:rPr>
                <w:rFonts w:ascii="Times New Roman" w:eastAsia="Times New Roman" w:hAnsi="Times New Roman" w:cs="Times New Roman"/>
                <w:noProof/>
                <w:color w:val="000000"/>
                <w:sz w:val="24"/>
                <w:szCs w:val="24"/>
              </w:rPr>
              <w:t>(±)</w:t>
            </w:r>
          </w:p>
        </w:tc>
        <w:tc>
          <w:tcPr>
            <w:tcW w:w="1440" w:type="dxa"/>
          </w:tcPr>
          <w:p w:rsidR="00C84FA4" w:rsidRPr="00594F13" w:rsidRDefault="00C84FA4" w:rsidP="009B047E">
            <w:pPr>
              <w:spacing w:after="0" w:line="240" w:lineRule="auto"/>
              <w:rPr>
                <w:rFonts w:ascii="Times New Roman" w:eastAsia="Times New Roman" w:hAnsi="Times New Roman" w:cs="Times New Roman"/>
                <w:noProof/>
                <w:color w:val="000000"/>
                <w:sz w:val="24"/>
                <w:szCs w:val="24"/>
              </w:rPr>
            </w:pPr>
          </w:p>
        </w:tc>
      </w:tr>
      <w:tr w:rsidR="00C84FA4" w:rsidRPr="00594F13" w:rsidTr="00DB0A8A">
        <w:trPr>
          <w:trHeight w:hRule="exact" w:val="901"/>
          <w:jc w:val="center"/>
        </w:trPr>
        <w:tc>
          <w:tcPr>
            <w:tcW w:w="2852" w:type="dxa"/>
            <w:shd w:val="clear" w:color="auto" w:fill="auto"/>
            <w:noWrap/>
            <w:vAlign w:val="center"/>
          </w:tcPr>
          <w:p w:rsidR="00C84FA4" w:rsidRPr="00594F13" w:rsidRDefault="00C84FA4" w:rsidP="00E37DE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Hệ số </w:t>
            </w:r>
            <w:r w:rsidR="00E37DE3">
              <w:rPr>
                <w:rFonts w:ascii="Times New Roman" w:eastAsia="Times New Roman" w:hAnsi="Times New Roman" w:cs="Times New Roman"/>
                <w:color w:val="000000"/>
                <w:sz w:val="24"/>
                <w:szCs w:val="24"/>
              </w:rPr>
              <w:t>tài sản cố định trên tổng tài sản</w:t>
            </w:r>
          </w:p>
        </w:tc>
        <w:tc>
          <w:tcPr>
            <w:tcW w:w="743" w:type="dxa"/>
            <w:shd w:val="clear" w:color="auto" w:fill="auto"/>
            <w:noWrap/>
            <w:vAlign w:val="center"/>
          </w:tcPr>
          <w:p w:rsidR="00C84FA4" w:rsidRPr="00594F13" w:rsidRDefault="00C84FA4" w:rsidP="001134F2">
            <w:pPr>
              <w:spacing w:after="0" w:line="240" w:lineRule="auto"/>
              <w:jc w:val="center"/>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(X</w:t>
            </w:r>
            <w:r w:rsidRPr="00594F13">
              <w:rPr>
                <w:rFonts w:ascii="Times New Roman" w:eastAsia="Times New Roman" w:hAnsi="Times New Roman" w:cs="Times New Roman"/>
                <w:color w:val="000000"/>
                <w:sz w:val="24"/>
                <w:szCs w:val="24"/>
                <w:vertAlign w:val="subscript"/>
              </w:rPr>
              <w:t>7</w:t>
            </w:r>
            <w:r w:rsidRPr="00594F13">
              <w:rPr>
                <w:rFonts w:ascii="Times New Roman" w:eastAsia="Times New Roman" w:hAnsi="Times New Roman" w:cs="Times New Roman"/>
                <w:color w:val="000000"/>
                <w:sz w:val="24"/>
                <w:szCs w:val="24"/>
              </w:rPr>
              <w:t>)</w:t>
            </w:r>
          </w:p>
        </w:tc>
        <w:tc>
          <w:tcPr>
            <w:tcW w:w="2970" w:type="dxa"/>
            <w:shd w:val="clear" w:color="auto" w:fill="auto"/>
            <w:vAlign w:val="center"/>
          </w:tcPr>
          <w:p w:rsidR="00C84FA4" w:rsidRPr="00594F13" w:rsidRDefault="00E37DE3" w:rsidP="001134F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Hệ số tài sản cố định trên tổng tài sản</w:t>
            </w:r>
            <w:r w:rsidR="00C84FA4" w:rsidRPr="00594F13">
              <w:rPr>
                <w:rFonts w:ascii="Times New Roman" w:eastAsia="Times New Roman" w:hAnsi="Times New Roman" w:cs="Times New Roman"/>
                <w:color w:val="000000"/>
                <w:sz w:val="24"/>
                <w:szCs w:val="24"/>
              </w:rPr>
              <w:t xml:space="preserve"> = Tài sản cố định/ Tổng tài sản</w:t>
            </w:r>
          </w:p>
          <w:p w:rsidR="00C84FA4" w:rsidRPr="00594F13" w:rsidRDefault="00C84FA4" w:rsidP="001134F2">
            <w:pPr>
              <w:spacing w:after="0" w:line="240" w:lineRule="auto"/>
              <w:ind w:firstLine="720"/>
              <w:jc w:val="both"/>
              <w:rPr>
                <w:rFonts w:ascii="Times New Roman" w:eastAsia="Times New Roman" w:hAnsi="Times New Roman" w:cs="Times New Roman"/>
                <w:color w:val="000000"/>
                <w:sz w:val="24"/>
                <w:szCs w:val="24"/>
              </w:rPr>
            </w:pPr>
          </w:p>
        </w:tc>
        <w:tc>
          <w:tcPr>
            <w:tcW w:w="1620" w:type="dxa"/>
            <w:vAlign w:val="center"/>
          </w:tcPr>
          <w:p w:rsidR="00C84FA4" w:rsidRPr="00594F13" w:rsidRDefault="00C84FA4" w:rsidP="001134F2">
            <w:pPr>
              <w:spacing w:after="0" w:line="240" w:lineRule="auto"/>
              <w:jc w:val="center"/>
              <w:rPr>
                <w:rFonts w:ascii="Times New Roman" w:eastAsia="Times New Roman" w:hAnsi="Times New Roman" w:cs="Times New Roman"/>
                <w:noProof/>
                <w:color w:val="000000"/>
                <w:sz w:val="24"/>
                <w:szCs w:val="24"/>
              </w:rPr>
            </w:pPr>
            <w:r w:rsidRPr="00594F13">
              <w:rPr>
                <w:rFonts w:ascii="Times New Roman" w:eastAsia="Times New Roman" w:hAnsi="Times New Roman" w:cs="Times New Roman"/>
                <w:noProof/>
                <w:color w:val="000000"/>
                <w:sz w:val="24"/>
                <w:szCs w:val="24"/>
              </w:rPr>
              <w:t>(±)</w:t>
            </w:r>
          </w:p>
        </w:tc>
        <w:tc>
          <w:tcPr>
            <w:tcW w:w="1440" w:type="dxa"/>
          </w:tcPr>
          <w:p w:rsidR="00C84FA4" w:rsidRPr="00594F13" w:rsidRDefault="00C84FA4" w:rsidP="001134F2">
            <w:pPr>
              <w:spacing w:after="0" w:line="240" w:lineRule="auto"/>
              <w:jc w:val="cente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[1], [8]</w:t>
            </w:r>
            <w:r w:rsidR="009B047E">
              <w:rPr>
                <w:rFonts w:ascii="Times New Roman" w:eastAsia="Times New Roman" w:hAnsi="Times New Roman" w:cs="Times New Roman"/>
                <w:noProof/>
                <w:color w:val="000000"/>
                <w:sz w:val="24"/>
                <w:szCs w:val="24"/>
              </w:rPr>
              <w:t>, [19]</w:t>
            </w:r>
          </w:p>
        </w:tc>
      </w:tr>
      <w:tr w:rsidR="00C84FA4" w:rsidRPr="00594F13" w:rsidTr="00DB0A8A">
        <w:trPr>
          <w:trHeight w:hRule="exact" w:val="643"/>
          <w:jc w:val="center"/>
        </w:trPr>
        <w:tc>
          <w:tcPr>
            <w:tcW w:w="2852" w:type="dxa"/>
            <w:vMerge w:val="restart"/>
            <w:shd w:val="clear" w:color="auto" w:fill="auto"/>
            <w:noWrap/>
            <w:vAlign w:val="center"/>
            <w:hideMark/>
          </w:tcPr>
          <w:p w:rsidR="00C84FA4" w:rsidRPr="00594F13" w:rsidRDefault="00C84FA4" w:rsidP="001134F2">
            <w:pPr>
              <w:spacing w:after="0" w:line="240" w:lineRule="auto"/>
              <w:jc w:val="both"/>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8. Hiệu quả hoạt động kinh doanh</w:t>
            </w:r>
          </w:p>
          <w:p w:rsidR="00C84FA4" w:rsidRPr="00594F13" w:rsidRDefault="00C84FA4" w:rsidP="001134F2">
            <w:pPr>
              <w:spacing w:after="0" w:line="240" w:lineRule="auto"/>
              <w:ind w:firstLine="720"/>
              <w:jc w:val="both"/>
              <w:rPr>
                <w:rFonts w:ascii="Times New Roman" w:eastAsia="Times New Roman" w:hAnsi="Times New Roman" w:cs="Times New Roman"/>
                <w:color w:val="000000"/>
                <w:sz w:val="24"/>
                <w:szCs w:val="24"/>
              </w:rPr>
            </w:pPr>
          </w:p>
        </w:tc>
        <w:tc>
          <w:tcPr>
            <w:tcW w:w="743" w:type="dxa"/>
            <w:shd w:val="clear" w:color="auto" w:fill="auto"/>
            <w:noWrap/>
            <w:vAlign w:val="center"/>
          </w:tcPr>
          <w:p w:rsidR="00C84FA4" w:rsidRPr="00594F13" w:rsidRDefault="00C84FA4" w:rsidP="001134F2">
            <w:pPr>
              <w:spacing w:after="0" w:line="240" w:lineRule="auto"/>
              <w:jc w:val="center"/>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(X</w:t>
            </w:r>
            <w:r w:rsidRPr="00594F13">
              <w:rPr>
                <w:rFonts w:ascii="Times New Roman" w:eastAsia="Times New Roman" w:hAnsi="Times New Roman" w:cs="Times New Roman"/>
                <w:color w:val="000000"/>
                <w:sz w:val="24"/>
                <w:szCs w:val="24"/>
                <w:vertAlign w:val="subscript"/>
              </w:rPr>
              <w:t>8</w:t>
            </w:r>
            <w:r w:rsidRPr="00594F13">
              <w:rPr>
                <w:rFonts w:ascii="Times New Roman" w:eastAsia="Times New Roman" w:hAnsi="Times New Roman" w:cs="Times New Roman"/>
                <w:color w:val="000000"/>
                <w:sz w:val="24"/>
                <w:szCs w:val="24"/>
              </w:rPr>
              <w:t>)</w:t>
            </w:r>
          </w:p>
        </w:tc>
        <w:tc>
          <w:tcPr>
            <w:tcW w:w="2970" w:type="dxa"/>
            <w:shd w:val="clear" w:color="auto" w:fill="auto"/>
            <w:noWrap/>
            <w:vAlign w:val="center"/>
            <w:hideMark/>
          </w:tcPr>
          <w:p w:rsidR="00C84FA4" w:rsidRPr="00594F13" w:rsidRDefault="00C84FA4" w:rsidP="001134F2">
            <w:pPr>
              <w:spacing w:after="0" w:line="240" w:lineRule="auto"/>
              <w:jc w:val="both"/>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ROA = Lợi nhuận sau thuế</w:t>
            </w:r>
            <w:r w:rsidR="00027599">
              <w:rPr>
                <w:rFonts w:ascii="Times New Roman" w:eastAsia="Times New Roman" w:hAnsi="Times New Roman" w:cs="Times New Roman"/>
                <w:color w:val="000000"/>
                <w:sz w:val="24"/>
                <w:szCs w:val="24"/>
              </w:rPr>
              <w:t xml:space="preserve"> ×100</w:t>
            </w:r>
            <w:r w:rsidRPr="00594F13">
              <w:rPr>
                <w:rFonts w:ascii="Times New Roman" w:eastAsia="Times New Roman" w:hAnsi="Times New Roman" w:cs="Times New Roman"/>
                <w:color w:val="000000"/>
                <w:sz w:val="24"/>
                <w:szCs w:val="24"/>
              </w:rPr>
              <w:t>/ Tổng tài sản bình quân</w:t>
            </w:r>
          </w:p>
        </w:tc>
        <w:tc>
          <w:tcPr>
            <w:tcW w:w="1620" w:type="dxa"/>
            <w:vAlign w:val="center"/>
          </w:tcPr>
          <w:p w:rsidR="00C84FA4" w:rsidRPr="00594F13" w:rsidRDefault="00C84FA4" w:rsidP="001134F2">
            <w:pPr>
              <w:spacing w:after="0" w:line="240" w:lineRule="auto"/>
              <w:jc w:val="center"/>
              <w:rPr>
                <w:rFonts w:ascii="Times New Roman" w:eastAsia="Times New Roman" w:hAnsi="Times New Roman" w:cs="Times New Roman"/>
                <w:noProof/>
                <w:color w:val="000000"/>
                <w:sz w:val="24"/>
                <w:szCs w:val="24"/>
              </w:rPr>
            </w:pPr>
            <w:r w:rsidRPr="00594F13">
              <w:rPr>
                <w:rFonts w:ascii="Times New Roman" w:eastAsia="Times New Roman" w:hAnsi="Times New Roman" w:cs="Times New Roman"/>
                <w:noProof/>
                <w:color w:val="000000"/>
                <w:sz w:val="24"/>
                <w:szCs w:val="24"/>
              </w:rPr>
              <w:t>(±)</w:t>
            </w:r>
          </w:p>
        </w:tc>
        <w:tc>
          <w:tcPr>
            <w:tcW w:w="1440" w:type="dxa"/>
          </w:tcPr>
          <w:p w:rsidR="00C84FA4" w:rsidRPr="00594F13" w:rsidRDefault="00C84FA4" w:rsidP="001134F2">
            <w:pPr>
              <w:spacing w:after="0" w:line="240" w:lineRule="auto"/>
              <w:jc w:val="cente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 xml:space="preserve"> [1]</w:t>
            </w:r>
            <w:r w:rsidR="008E56A8">
              <w:rPr>
                <w:rFonts w:ascii="Times New Roman" w:eastAsia="Times New Roman" w:hAnsi="Times New Roman" w:cs="Times New Roman"/>
                <w:noProof/>
                <w:color w:val="000000"/>
                <w:sz w:val="24"/>
                <w:szCs w:val="24"/>
              </w:rPr>
              <w:t xml:space="preserve">, </w:t>
            </w:r>
            <w:r w:rsidR="00EE1BD9">
              <w:rPr>
                <w:rFonts w:ascii="Times New Roman" w:eastAsia="Times New Roman" w:hAnsi="Times New Roman" w:cs="Times New Roman"/>
                <w:noProof/>
                <w:color w:val="000000"/>
                <w:sz w:val="24"/>
                <w:szCs w:val="24"/>
              </w:rPr>
              <w:t xml:space="preserve"> [16]</w:t>
            </w:r>
          </w:p>
        </w:tc>
      </w:tr>
      <w:tr w:rsidR="00C84FA4" w:rsidRPr="00594F13" w:rsidTr="00DB0A8A">
        <w:trPr>
          <w:trHeight w:hRule="exact" w:val="643"/>
          <w:jc w:val="center"/>
        </w:trPr>
        <w:tc>
          <w:tcPr>
            <w:tcW w:w="2852" w:type="dxa"/>
            <w:vMerge/>
            <w:shd w:val="clear" w:color="auto" w:fill="auto"/>
            <w:noWrap/>
            <w:vAlign w:val="center"/>
            <w:hideMark/>
          </w:tcPr>
          <w:p w:rsidR="00C84FA4" w:rsidRPr="00594F13" w:rsidRDefault="00C84FA4" w:rsidP="001134F2">
            <w:pPr>
              <w:spacing w:after="0" w:line="240" w:lineRule="auto"/>
              <w:ind w:firstLine="720"/>
              <w:jc w:val="both"/>
              <w:rPr>
                <w:rFonts w:ascii="Times New Roman" w:eastAsia="Times New Roman" w:hAnsi="Times New Roman" w:cs="Times New Roman"/>
                <w:color w:val="000000"/>
                <w:sz w:val="24"/>
                <w:szCs w:val="24"/>
              </w:rPr>
            </w:pPr>
          </w:p>
        </w:tc>
        <w:tc>
          <w:tcPr>
            <w:tcW w:w="743" w:type="dxa"/>
            <w:shd w:val="clear" w:color="auto" w:fill="auto"/>
            <w:noWrap/>
            <w:vAlign w:val="center"/>
          </w:tcPr>
          <w:p w:rsidR="00C84FA4" w:rsidRPr="00594F13" w:rsidRDefault="00C84FA4" w:rsidP="001134F2">
            <w:pPr>
              <w:spacing w:after="0" w:line="240" w:lineRule="auto"/>
              <w:jc w:val="center"/>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(X</w:t>
            </w:r>
            <w:r w:rsidRPr="00594F13">
              <w:rPr>
                <w:rFonts w:ascii="Times New Roman" w:eastAsia="Times New Roman" w:hAnsi="Times New Roman" w:cs="Times New Roman"/>
                <w:color w:val="000000"/>
                <w:sz w:val="24"/>
                <w:szCs w:val="24"/>
                <w:vertAlign w:val="subscript"/>
              </w:rPr>
              <w:t>9</w:t>
            </w:r>
            <w:r w:rsidRPr="00594F13">
              <w:rPr>
                <w:rFonts w:ascii="Times New Roman" w:eastAsia="Times New Roman" w:hAnsi="Times New Roman" w:cs="Times New Roman"/>
                <w:color w:val="000000"/>
                <w:sz w:val="24"/>
                <w:szCs w:val="24"/>
              </w:rPr>
              <w:t>)</w:t>
            </w:r>
          </w:p>
        </w:tc>
        <w:tc>
          <w:tcPr>
            <w:tcW w:w="2970" w:type="dxa"/>
            <w:shd w:val="clear" w:color="auto" w:fill="auto"/>
            <w:noWrap/>
            <w:vAlign w:val="center"/>
            <w:hideMark/>
          </w:tcPr>
          <w:p w:rsidR="00C84FA4" w:rsidRPr="00594F13" w:rsidRDefault="00C84FA4" w:rsidP="001134F2">
            <w:pPr>
              <w:spacing w:after="0" w:line="240" w:lineRule="auto"/>
              <w:jc w:val="both"/>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ROE = Lợi nhuận sau thuế</w:t>
            </w:r>
            <w:r w:rsidR="00027599">
              <w:rPr>
                <w:rFonts w:ascii="Times New Roman" w:eastAsia="Times New Roman" w:hAnsi="Times New Roman" w:cs="Times New Roman"/>
                <w:color w:val="000000"/>
                <w:sz w:val="24"/>
                <w:szCs w:val="24"/>
              </w:rPr>
              <w:t xml:space="preserve"> ×100</w:t>
            </w:r>
            <w:r w:rsidRPr="00594F13">
              <w:rPr>
                <w:rFonts w:ascii="Times New Roman" w:eastAsia="Times New Roman" w:hAnsi="Times New Roman" w:cs="Times New Roman"/>
                <w:color w:val="000000"/>
                <w:sz w:val="24"/>
                <w:szCs w:val="24"/>
              </w:rPr>
              <w:t>/ Vốn chủ sở hữu bình quân </w:t>
            </w:r>
          </w:p>
        </w:tc>
        <w:tc>
          <w:tcPr>
            <w:tcW w:w="1620" w:type="dxa"/>
            <w:vAlign w:val="center"/>
          </w:tcPr>
          <w:p w:rsidR="00C84FA4" w:rsidRPr="00594F13" w:rsidRDefault="00C84FA4" w:rsidP="001134F2">
            <w:pPr>
              <w:spacing w:after="0" w:line="240" w:lineRule="auto"/>
              <w:jc w:val="center"/>
              <w:rPr>
                <w:rFonts w:ascii="Times New Roman" w:eastAsia="Times New Roman" w:hAnsi="Times New Roman" w:cs="Times New Roman"/>
                <w:noProof/>
                <w:color w:val="000000"/>
                <w:sz w:val="24"/>
                <w:szCs w:val="24"/>
              </w:rPr>
            </w:pPr>
            <w:r w:rsidRPr="00594F13">
              <w:rPr>
                <w:rFonts w:ascii="Times New Roman" w:eastAsia="Times New Roman" w:hAnsi="Times New Roman" w:cs="Times New Roman"/>
                <w:noProof/>
                <w:color w:val="000000"/>
                <w:sz w:val="24"/>
                <w:szCs w:val="24"/>
              </w:rPr>
              <w:t>(±)</w:t>
            </w:r>
          </w:p>
        </w:tc>
        <w:tc>
          <w:tcPr>
            <w:tcW w:w="1440" w:type="dxa"/>
          </w:tcPr>
          <w:p w:rsidR="00C84FA4" w:rsidRPr="00594F13" w:rsidRDefault="008E56A8" w:rsidP="00F70344">
            <w:pPr>
              <w:spacing w:after="0" w:line="240" w:lineRule="auto"/>
              <w:jc w:val="cente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[5]</w:t>
            </w:r>
            <w:r w:rsidR="00C84FA4">
              <w:rPr>
                <w:rFonts w:ascii="Times New Roman" w:eastAsia="Times New Roman" w:hAnsi="Times New Roman" w:cs="Times New Roman"/>
                <w:noProof/>
                <w:color w:val="000000"/>
                <w:sz w:val="24"/>
                <w:szCs w:val="24"/>
              </w:rPr>
              <w:t xml:space="preserve"> </w:t>
            </w:r>
          </w:p>
        </w:tc>
      </w:tr>
      <w:tr w:rsidR="00C84FA4" w:rsidRPr="00594F13" w:rsidTr="00142A0C">
        <w:trPr>
          <w:trHeight w:hRule="exact" w:val="1387"/>
          <w:jc w:val="center"/>
        </w:trPr>
        <w:tc>
          <w:tcPr>
            <w:tcW w:w="2852" w:type="dxa"/>
            <w:shd w:val="clear" w:color="auto" w:fill="auto"/>
            <w:noWrap/>
            <w:vAlign w:val="center"/>
            <w:hideMark/>
          </w:tcPr>
          <w:p w:rsidR="00C84FA4" w:rsidRPr="00594F13" w:rsidRDefault="00C84FA4" w:rsidP="001134F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Lãi cơ bản trên 1 cổ phiếu (EPS)</w:t>
            </w:r>
          </w:p>
        </w:tc>
        <w:tc>
          <w:tcPr>
            <w:tcW w:w="743" w:type="dxa"/>
            <w:shd w:val="clear" w:color="auto" w:fill="auto"/>
            <w:noWrap/>
            <w:vAlign w:val="center"/>
          </w:tcPr>
          <w:p w:rsidR="00C84FA4" w:rsidRPr="00594F13" w:rsidRDefault="00C84FA4" w:rsidP="001134F2">
            <w:pPr>
              <w:spacing w:after="0" w:line="240" w:lineRule="auto"/>
              <w:jc w:val="center"/>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(X</w:t>
            </w:r>
            <w:r w:rsidRPr="00594F13">
              <w:rPr>
                <w:rFonts w:ascii="Times New Roman" w:eastAsia="Times New Roman" w:hAnsi="Times New Roman" w:cs="Times New Roman"/>
                <w:color w:val="000000"/>
                <w:sz w:val="24"/>
                <w:szCs w:val="24"/>
                <w:vertAlign w:val="subscript"/>
              </w:rPr>
              <w:t>10</w:t>
            </w:r>
            <w:r w:rsidRPr="00594F13">
              <w:rPr>
                <w:rFonts w:ascii="Times New Roman" w:eastAsia="Times New Roman" w:hAnsi="Times New Roman" w:cs="Times New Roman"/>
                <w:color w:val="000000"/>
                <w:sz w:val="24"/>
                <w:szCs w:val="24"/>
              </w:rPr>
              <w:t>)</w:t>
            </w:r>
          </w:p>
        </w:tc>
        <w:tc>
          <w:tcPr>
            <w:tcW w:w="2970" w:type="dxa"/>
            <w:shd w:val="clear" w:color="auto" w:fill="auto"/>
            <w:noWrap/>
            <w:vAlign w:val="center"/>
            <w:hideMark/>
          </w:tcPr>
          <w:p w:rsidR="00C84FA4" w:rsidRPr="00594F13" w:rsidRDefault="00C84FA4" w:rsidP="001134F2">
            <w:pPr>
              <w:spacing w:after="0" w:line="240" w:lineRule="auto"/>
              <w:jc w:val="both"/>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EPS = (Lợi nhuận sau thuế- Cổ tức ưu đãi)/ Số lượng cổ phiếu đang lưu hành bình quân </w:t>
            </w:r>
          </w:p>
        </w:tc>
        <w:tc>
          <w:tcPr>
            <w:tcW w:w="1620" w:type="dxa"/>
            <w:vAlign w:val="center"/>
          </w:tcPr>
          <w:p w:rsidR="00C84FA4" w:rsidRPr="00594F13" w:rsidRDefault="00C84FA4" w:rsidP="001134F2">
            <w:pPr>
              <w:spacing w:after="0" w:line="240" w:lineRule="auto"/>
              <w:jc w:val="center"/>
              <w:rPr>
                <w:rFonts w:ascii="Times New Roman" w:eastAsia="Times New Roman" w:hAnsi="Times New Roman" w:cs="Times New Roman"/>
                <w:noProof/>
                <w:color w:val="000000"/>
                <w:sz w:val="24"/>
                <w:szCs w:val="24"/>
              </w:rPr>
            </w:pPr>
            <w:r w:rsidRPr="00594F13">
              <w:rPr>
                <w:rFonts w:ascii="Times New Roman" w:eastAsia="Times New Roman" w:hAnsi="Times New Roman" w:cs="Times New Roman"/>
                <w:noProof/>
                <w:color w:val="000000"/>
                <w:sz w:val="24"/>
                <w:szCs w:val="24"/>
              </w:rPr>
              <w:t>(±)</w:t>
            </w:r>
          </w:p>
        </w:tc>
        <w:tc>
          <w:tcPr>
            <w:tcW w:w="1440" w:type="dxa"/>
          </w:tcPr>
          <w:p w:rsidR="00C84FA4" w:rsidRPr="00594F13" w:rsidRDefault="00C84FA4" w:rsidP="001134F2">
            <w:pPr>
              <w:spacing w:after="0" w:line="240" w:lineRule="auto"/>
              <w:jc w:val="center"/>
              <w:rPr>
                <w:rFonts w:ascii="Times New Roman" w:eastAsia="Times New Roman" w:hAnsi="Times New Roman" w:cs="Times New Roman"/>
                <w:noProof/>
                <w:color w:val="000000"/>
                <w:sz w:val="24"/>
                <w:szCs w:val="24"/>
              </w:rPr>
            </w:pPr>
          </w:p>
        </w:tc>
      </w:tr>
    </w:tbl>
    <w:p w:rsidR="00C84FA4" w:rsidRPr="00594F13" w:rsidRDefault="00C84FA4" w:rsidP="004F0187">
      <w:pPr>
        <w:spacing w:before="120" w:after="120" w:line="360" w:lineRule="exact"/>
        <w:jc w:val="center"/>
        <w:rPr>
          <w:rFonts w:ascii="Times New Roman" w:hAnsi="Times New Roman" w:cs="Times New Roman"/>
          <w:b/>
          <w:sz w:val="24"/>
          <w:szCs w:val="24"/>
        </w:rPr>
      </w:pPr>
    </w:p>
    <w:p w:rsidR="003B7242" w:rsidRPr="00594F13" w:rsidRDefault="003B7242" w:rsidP="004F0187">
      <w:pPr>
        <w:spacing w:before="120" w:after="120" w:line="360" w:lineRule="exact"/>
        <w:ind w:firstLine="720"/>
        <w:jc w:val="both"/>
        <w:rPr>
          <w:rFonts w:ascii="Times New Roman" w:hAnsi="Times New Roman" w:cs="Times New Roman"/>
          <w:sz w:val="24"/>
          <w:szCs w:val="24"/>
        </w:rPr>
      </w:pPr>
      <w:r w:rsidRPr="00594F13">
        <w:rPr>
          <w:rFonts w:ascii="Times New Roman" w:hAnsi="Times New Roman" w:cs="Times New Roman"/>
          <w:sz w:val="24"/>
          <w:szCs w:val="24"/>
        </w:rPr>
        <w:t>Mô hình xây dựng giả thiết các nhân tố ảnh hưởng đến cấu trúc vốn dự kiến có các nhân tố sau:</w:t>
      </w:r>
    </w:p>
    <w:p w:rsidR="00C40D9A" w:rsidRPr="00081FB0" w:rsidRDefault="00C40D9A" w:rsidP="004F0187">
      <w:pPr>
        <w:spacing w:before="120" w:after="120" w:line="360" w:lineRule="exact"/>
        <w:ind w:firstLine="720"/>
        <w:jc w:val="both"/>
        <w:rPr>
          <w:rFonts w:ascii="Times New Roman" w:eastAsiaTheme="minorEastAsia" w:hAnsi="Times New Roman" w:cs="Times New Roman"/>
          <w:sz w:val="24"/>
          <w:szCs w:val="24"/>
          <w:lang w:val="fr-FR"/>
        </w:rPr>
      </w:pPr>
      <w:bookmarkStart w:id="9" w:name="_Toc534571900"/>
      <w:r w:rsidRPr="00081FB0">
        <w:rPr>
          <w:rFonts w:ascii="Times New Roman" w:hAnsi="Times New Roman" w:cs="Times New Roman"/>
          <w:sz w:val="24"/>
          <w:szCs w:val="24"/>
          <w:lang w:val="fr-FR"/>
        </w:rPr>
        <w:t xml:space="preserve">Y =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lang w:val="fr-FR"/>
              </w:rPr>
              <m:t>0</m:t>
            </m:r>
          </m:sub>
        </m:sSub>
        <m:r>
          <w:rPr>
            <w:rFonts w:ascii="Cambria Math" w:hAnsi="Cambria Math" w:cs="Times New Roman"/>
            <w:sz w:val="24"/>
            <w:szCs w:val="24"/>
            <w:lang w:val="fr-FR"/>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lang w:val="fr-FR"/>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it</m:t>
            </m:r>
          </m:sub>
        </m:sSub>
        <m:r>
          <w:rPr>
            <w:rFonts w:ascii="Cambria Math" w:hAnsi="Cambria Math" w:cs="Times New Roman"/>
            <w:sz w:val="24"/>
            <w:szCs w:val="24"/>
            <w:lang w:val="fr-FR"/>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lang w:val="fr-FR"/>
              </w:rPr>
              <m:t>2</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it</m:t>
            </m:r>
          </m:sub>
        </m:sSub>
        <m:r>
          <w:rPr>
            <w:rFonts w:ascii="Cambria Math" w:hAnsi="Cambria Math" w:cs="Times New Roman"/>
            <w:sz w:val="24"/>
            <w:szCs w:val="24"/>
            <w:lang w:val="fr-FR"/>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lang w:val="fr-FR"/>
              </w:rPr>
              <m:t>3</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it</m:t>
            </m:r>
          </m:sub>
        </m:sSub>
        <m:r>
          <w:rPr>
            <w:rFonts w:ascii="Cambria Math" w:hAnsi="Cambria Math" w:cs="Times New Roman"/>
            <w:sz w:val="24"/>
            <w:szCs w:val="24"/>
            <w:lang w:val="fr-FR"/>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lang w:val="fr-FR"/>
              </w:rPr>
              <m:t>4</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it</m:t>
            </m:r>
          </m:sub>
        </m:sSub>
        <m:r>
          <w:rPr>
            <w:rFonts w:ascii="Cambria Math" w:hAnsi="Cambria Math" w:cs="Times New Roman"/>
            <w:sz w:val="24"/>
            <w:szCs w:val="24"/>
            <w:lang w:val="fr-FR"/>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lang w:val="fr-FR"/>
              </w:rPr>
              <m:t>5</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it</m:t>
            </m:r>
          </m:sub>
        </m:sSub>
        <m:r>
          <w:rPr>
            <w:rFonts w:ascii="Cambria Math" w:hAnsi="Cambria Math" w:cs="Times New Roman"/>
            <w:sz w:val="24"/>
            <w:szCs w:val="24"/>
            <w:lang w:val="fr-FR"/>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lang w:val="fr-FR"/>
              </w:rPr>
              <m:t>6</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it</m:t>
            </m:r>
          </m:sub>
        </m:sSub>
        <m:r>
          <w:rPr>
            <w:rFonts w:ascii="Cambria Math" w:hAnsi="Cambria Math" w:cs="Times New Roman"/>
            <w:sz w:val="24"/>
            <w:szCs w:val="24"/>
            <w:lang w:val="fr-FR"/>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lang w:val="fr-FR"/>
              </w:rPr>
              <m:t>7</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it</m:t>
            </m:r>
          </m:sub>
        </m:sSub>
      </m:oMath>
      <w:r w:rsidR="002E7828" w:rsidRPr="00081FB0">
        <w:rPr>
          <w:rFonts w:ascii="Times New Roman" w:eastAsiaTheme="minorEastAsia" w:hAnsi="Times New Roman" w:cs="Times New Roman"/>
          <w:sz w:val="24"/>
          <w:szCs w:val="24"/>
          <w:lang w:val="fr-FR"/>
        </w:rPr>
        <w:t>+</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lang w:val="fr-FR"/>
              </w:rPr>
              <m:t>8</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it</m:t>
            </m:r>
          </m:sub>
        </m:sSub>
        <m:r>
          <w:rPr>
            <w:rFonts w:ascii="Cambria Math" w:hAnsi="Cambria Math" w:cs="Times New Roman"/>
            <w:sz w:val="24"/>
            <w:szCs w:val="24"/>
            <w:lang w:val="fr-FR"/>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lang w:val="fr-FR"/>
              </w:rPr>
              <m:t>9</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it</m:t>
            </m:r>
          </m:sub>
        </m:sSub>
        <m:r>
          <w:rPr>
            <w:rFonts w:ascii="Cambria Math" w:hAnsi="Cambria Math" w:cs="Times New Roman"/>
            <w:sz w:val="24"/>
            <w:szCs w:val="24"/>
            <w:lang w:val="fr-FR"/>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lang w:val="fr-FR"/>
              </w:rPr>
              <m:t>10</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it</m:t>
            </m:r>
          </m:sub>
        </m:sSub>
        <m:r>
          <w:rPr>
            <w:rFonts w:ascii="Cambria Math" w:hAnsi="Cambria Math" w:cs="Times New Roman"/>
            <w:sz w:val="24"/>
            <w:szCs w:val="24"/>
            <w:lang w:val="fr-FR"/>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it</m:t>
            </m:r>
          </m:sub>
        </m:sSub>
      </m:oMath>
      <w:r w:rsidR="002E7828" w:rsidRPr="00081FB0">
        <w:rPr>
          <w:rFonts w:ascii="Times New Roman" w:eastAsiaTheme="minorEastAsia" w:hAnsi="Times New Roman" w:cs="Times New Roman"/>
          <w:sz w:val="24"/>
          <w:szCs w:val="24"/>
          <w:lang w:val="fr-FR"/>
        </w:rPr>
        <w:t xml:space="preserve"> </w:t>
      </w:r>
    </w:p>
    <w:p w:rsidR="002E7828" w:rsidRPr="00081FB0" w:rsidRDefault="002E7828" w:rsidP="004F0187">
      <w:pPr>
        <w:spacing w:before="120" w:after="120" w:line="360" w:lineRule="exact"/>
        <w:ind w:firstLine="720"/>
        <w:jc w:val="both"/>
        <w:rPr>
          <w:rFonts w:ascii="Times New Roman" w:hAnsi="Times New Roman" w:cs="Times New Roman"/>
          <w:b/>
          <w:sz w:val="24"/>
          <w:szCs w:val="24"/>
          <w:lang w:val="fr-FR"/>
        </w:rPr>
      </w:pPr>
      <w:r w:rsidRPr="00081FB0">
        <w:rPr>
          <w:rFonts w:ascii="Times New Roman" w:eastAsiaTheme="minorEastAsia" w:hAnsi="Times New Roman" w:cs="Times New Roman"/>
          <w:sz w:val="24"/>
          <w:szCs w:val="24"/>
          <w:lang w:val="fr-FR"/>
        </w:rPr>
        <w:t xml:space="preserve">Trong đó: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lang w:val="fr-FR"/>
              </w:rPr>
              <m:t>0</m:t>
            </m:r>
          </m:sub>
        </m:sSub>
        <m:r>
          <w:rPr>
            <w:rFonts w:ascii="Cambria Math" w:hAnsi="Cambria Math" w:cs="Times New Roman"/>
            <w:sz w:val="24"/>
            <w:szCs w:val="24"/>
            <w:lang w:val="fr-FR"/>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lang w:val="fr-FR"/>
              </w:rPr>
              <m:t>1, 2, …10</m:t>
            </m:r>
          </m:sub>
        </m:sSub>
        <m:r>
          <w:rPr>
            <w:rFonts w:ascii="Cambria Math" w:hAnsi="Cambria Math" w:cs="Times New Roman"/>
            <w:sz w:val="24"/>
            <w:szCs w:val="24"/>
            <w:lang w:val="fr-FR"/>
          </w:rPr>
          <m:t xml:space="preserve"> </m:t>
        </m:r>
      </m:oMath>
      <w:r w:rsidRPr="00081FB0">
        <w:rPr>
          <w:rFonts w:ascii="Times New Roman" w:eastAsiaTheme="minorEastAsia" w:hAnsi="Times New Roman" w:cs="Times New Roman"/>
          <w:sz w:val="24"/>
          <w:szCs w:val="24"/>
          <w:lang w:val="fr-FR"/>
        </w:rPr>
        <w:t>là các tham số ước lượng; u</w:t>
      </w:r>
      <w:r w:rsidRPr="00081FB0">
        <w:rPr>
          <w:rFonts w:ascii="Times New Roman" w:eastAsiaTheme="minorEastAsia" w:hAnsi="Times New Roman" w:cs="Times New Roman"/>
          <w:sz w:val="24"/>
          <w:szCs w:val="24"/>
          <w:vertAlign w:val="subscript"/>
          <w:lang w:val="fr-FR"/>
        </w:rPr>
        <w:t>it</w:t>
      </w:r>
      <w:r w:rsidRPr="00081FB0">
        <w:rPr>
          <w:rFonts w:ascii="Times New Roman" w:eastAsiaTheme="minorEastAsia" w:hAnsi="Times New Roman" w:cs="Times New Roman"/>
          <w:sz w:val="24"/>
          <w:szCs w:val="24"/>
          <w:lang w:val="fr-FR"/>
        </w:rPr>
        <w:t xml:space="preserve"> là sai số ngẫu nhiên</w:t>
      </w:r>
    </w:p>
    <w:p w:rsidR="00D54986" w:rsidRPr="00081FB0" w:rsidRDefault="006E56E2" w:rsidP="004F0187">
      <w:pPr>
        <w:spacing w:before="120" w:after="120" w:line="360" w:lineRule="exact"/>
        <w:ind w:firstLine="720"/>
        <w:jc w:val="both"/>
        <w:rPr>
          <w:rFonts w:ascii="Times New Roman" w:hAnsi="Times New Roman" w:cs="Times New Roman"/>
          <w:sz w:val="24"/>
          <w:szCs w:val="24"/>
          <w:lang w:val="fr-FR"/>
        </w:rPr>
      </w:pPr>
      <w:r w:rsidRPr="00081FB0">
        <w:rPr>
          <w:rFonts w:ascii="Times New Roman" w:hAnsi="Times New Roman" w:cs="Times New Roman"/>
          <w:sz w:val="24"/>
          <w:szCs w:val="24"/>
          <w:lang w:val="fr-FR"/>
        </w:rPr>
        <w:t xml:space="preserve">Nghiên cứu này sử dụng </w:t>
      </w:r>
      <w:r w:rsidR="00231FFE">
        <w:rPr>
          <w:rFonts w:ascii="Times New Roman" w:hAnsi="Times New Roman" w:cs="Times New Roman"/>
          <w:sz w:val="24"/>
          <w:szCs w:val="24"/>
          <w:lang w:val="fr-FR"/>
        </w:rPr>
        <w:t xml:space="preserve">mô hình ảnh hưởng cố định FEM </w:t>
      </w:r>
      <w:r w:rsidR="00231FFE" w:rsidRPr="00081FB0">
        <w:rPr>
          <w:rFonts w:ascii="Times New Roman" w:hAnsi="Times New Roman" w:cs="Times New Roman"/>
          <w:sz w:val="24"/>
          <w:szCs w:val="24"/>
          <w:lang w:val="fr-FR"/>
        </w:rPr>
        <w:t>(Fixed effect</w:t>
      </w:r>
      <w:r w:rsidR="00231FFE">
        <w:rPr>
          <w:rFonts w:ascii="Times New Roman" w:hAnsi="Times New Roman" w:cs="Times New Roman"/>
          <w:sz w:val="24"/>
          <w:szCs w:val="24"/>
          <w:lang w:val="fr-FR"/>
        </w:rPr>
        <w:t xml:space="preserve"> model</w:t>
      </w:r>
      <w:r w:rsidR="00231FFE" w:rsidRPr="00081FB0">
        <w:rPr>
          <w:rFonts w:ascii="Times New Roman" w:hAnsi="Times New Roman" w:cs="Times New Roman"/>
          <w:sz w:val="24"/>
          <w:szCs w:val="24"/>
          <w:lang w:val="fr-FR"/>
        </w:rPr>
        <w:t>)</w:t>
      </w:r>
      <w:r w:rsidRPr="00081FB0">
        <w:rPr>
          <w:rFonts w:ascii="Times New Roman" w:hAnsi="Times New Roman" w:cs="Times New Roman"/>
          <w:sz w:val="24"/>
          <w:szCs w:val="24"/>
          <w:lang w:val="fr-FR"/>
        </w:rPr>
        <w:t xml:space="preserve"> </w:t>
      </w:r>
      <w:r w:rsidR="00231FFE">
        <w:rPr>
          <w:rFonts w:ascii="Times New Roman" w:hAnsi="Times New Roman" w:cs="Times New Roman"/>
          <w:sz w:val="24"/>
          <w:szCs w:val="24"/>
          <w:lang w:val="fr-FR"/>
        </w:rPr>
        <w:t xml:space="preserve">trên cơ sở so sánh sự phù hợp của các mô hình </w:t>
      </w:r>
      <w:r w:rsidRPr="00081FB0">
        <w:rPr>
          <w:rFonts w:ascii="Times New Roman" w:hAnsi="Times New Roman" w:cs="Times New Roman"/>
          <w:sz w:val="24"/>
          <w:szCs w:val="24"/>
          <w:lang w:val="fr-FR"/>
        </w:rPr>
        <w:t>hồi quy bình phương tối thiểu dạng gộ</w:t>
      </w:r>
      <w:r w:rsidR="00231FFE">
        <w:rPr>
          <w:rFonts w:ascii="Times New Roman" w:hAnsi="Times New Roman" w:cs="Times New Roman"/>
          <w:sz w:val="24"/>
          <w:szCs w:val="24"/>
          <w:lang w:val="fr-FR"/>
        </w:rPr>
        <w:t xml:space="preserve">p (Pooled OLS) và </w:t>
      </w:r>
      <w:r w:rsidR="006032B5" w:rsidRPr="00081FB0">
        <w:rPr>
          <w:rFonts w:ascii="Times New Roman" w:hAnsi="Times New Roman" w:cs="Times New Roman"/>
          <w:sz w:val="24"/>
          <w:szCs w:val="24"/>
          <w:lang w:val="fr-FR"/>
        </w:rPr>
        <w:t>mô hình ảnh hưởng ngẫu nhiên (Random effect model)</w:t>
      </w:r>
      <w:r w:rsidR="00276ECD">
        <w:rPr>
          <w:rFonts w:ascii="Times New Roman" w:hAnsi="Times New Roman" w:cs="Times New Roman"/>
          <w:sz w:val="24"/>
          <w:szCs w:val="24"/>
          <w:lang w:val="fr-FR"/>
        </w:rPr>
        <w:t xml:space="preserve"> thông qua sử dụng c</w:t>
      </w:r>
      <w:r w:rsidR="006032B5" w:rsidRPr="00081FB0">
        <w:rPr>
          <w:rFonts w:ascii="Times New Roman" w:hAnsi="Times New Roman" w:cs="Times New Roman"/>
          <w:sz w:val="24"/>
          <w:szCs w:val="24"/>
          <w:lang w:val="fr-FR"/>
        </w:rPr>
        <w:t xml:space="preserve">ác kiểm định Hausman và </w:t>
      </w:r>
      <w:r w:rsidR="006032B5" w:rsidRPr="00C56206">
        <w:rPr>
          <w:rFonts w:ascii="Times New Roman" w:hAnsi="Times New Roman" w:cs="Times New Roman"/>
          <w:sz w:val="24"/>
          <w:szCs w:val="24"/>
          <w:lang w:val="fr-FR"/>
        </w:rPr>
        <w:t xml:space="preserve">kiểm định </w:t>
      </w:r>
      <w:r w:rsidR="00E60A6E" w:rsidRPr="00C56206">
        <w:rPr>
          <w:rFonts w:ascii="Times New Roman" w:hAnsi="Times New Roman" w:cs="Times New Roman"/>
          <w:sz w:val="24"/>
          <w:szCs w:val="24"/>
          <w:lang w:val="fr-FR"/>
        </w:rPr>
        <w:t>nhân tử</w:t>
      </w:r>
      <w:r w:rsidR="00C56206" w:rsidRPr="00C56206">
        <w:rPr>
          <w:rFonts w:ascii="Times New Roman" w:hAnsi="Times New Roman" w:cs="Times New Roman"/>
          <w:sz w:val="24"/>
          <w:szCs w:val="24"/>
          <w:lang w:val="fr-FR"/>
        </w:rPr>
        <w:t xml:space="preserve"> Lagrangian </w:t>
      </w:r>
      <w:r w:rsidR="006032B5" w:rsidRPr="00C56206">
        <w:rPr>
          <w:rFonts w:ascii="Times New Roman" w:hAnsi="Times New Roman" w:cs="Times New Roman"/>
          <w:sz w:val="24"/>
          <w:szCs w:val="24"/>
          <w:lang w:val="fr-FR"/>
        </w:rPr>
        <w:t>Breusch – Pagan</w:t>
      </w:r>
      <w:r w:rsidR="00C56206" w:rsidRPr="00C56206">
        <w:rPr>
          <w:rFonts w:ascii="Times New Roman" w:hAnsi="Times New Roman" w:cs="Times New Roman"/>
          <w:sz w:val="24"/>
          <w:szCs w:val="24"/>
          <w:lang w:val="fr-FR"/>
        </w:rPr>
        <w:t xml:space="preserve"> (Breusch and Pagan Lagrangian multiplier test for random effects)</w:t>
      </w:r>
      <w:r w:rsidR="006032B5" w:rsidRPr="00081FB0">
        <w:rPr>
          <w:rFonts w:ascii="Times New Roman" w:hAnsi="Times New Roman" w:cs="Times New Roman"/>
          <w:sz w:val="24"/>
          <w:szCs w:val="24"/>
          <w:lang w:val="fr-FR"/>
        </w:rPr>
        <w:t xml:space="preserve">. </w:t>
      </w:r>
      <w:r w:rsidR="004A6630">
        <w:rPr>
          <w:rFonts w:ascii="Times New Roman" w:hAnsi="Times New Roman" w:cs="Times New Roman"/>
          <w:sz w:val="24"/>
          <w:szCs w:val="24"/>
          <w:lang w:val="fr-FR"/>
        </w:rPr>
        <w:t>Ngoài ra, c</w:t>
      </w:r>
      <w:r w:rsidR="00A600E2" w:rsidRPr="00081FB0">
        <w:rPr>
          <w:rFonts w:ascii="Times New Roman" w:hAnsi="Times New Roman" w:cs="Times New Roman"/>
          <w:sz w:val="24"/>
          <w:szCs w:val="24"/>
          <w:lang w:val="fr-FR"/>
        </w:rPr>
        <w:t xml:space="preserve">ác kiểm định đa cộng tuyến, tự tương quan, </w:t>
      </w:r>
      <w:r w:rsidR="00A600E2" w:rsidRPr="00081FB0">
        <w:rPr>
          <w:rFonts w:ascii="Times New Roman" w:hAnsi="Times New Roman" w:cs="Times New Roman"/>
          <w:sz w:val="24"/>
          <w:szCs w:val="24"/>
          <w:lang w:val="fr-FR"/>
        </w:rPr>
        <w:lastRenderedPageBreak/>
        <w:t>phương sai của sai số thay đổi được thực hiện để tìm ra các khuyết tật của mô hình</w:t>
      </w:r>
      <w:r w:rsidR="007F63B6">
        <w:rPr>
          <w:rFonts w:ascii="Times New Roman" w:hAnsi="Times New Roman" w:cs="Times New Roman"/>
          <w:sz w:val="24"/>
          <w:szCs w:val="24"/>
          <w:lang w:val="fr-FR"/>
        </w:rPr>
        <w:t>, từ đó tiến hành</w:t>
      </w:r>
      <w:r w:rsidR="00A600E2" w:rsidRPr="00081FB0">
        <w:rPr>
          <w:rFonts w:ascii="Times New Roman" w:hAnsi="Times New Roman" w:cs="Times New Roman"/>
          <w:sz w:val="24"/>
          <w:szCs w:val="24"/>
          <w:lang w:val="fr-FR"/>
        </w:rPr>
        <w:t xml:space="preserve"> khắc phục </w:t>
      </w:r>
      <w:r w:rsidR="007F63B6">
        <w:rPr>
          <w:rFonts w:ascii="Times New Roman" w:hAnsi="Times New Roman" w:cs="Times New Roman"/>
          <w:sz w:val="24"/>
          <w:szCs w:val="24"/>
          <w:lang w:val="fr-FR"/>
        </w:rPr>
        <w:t>nhằm</w:t>
      </w:r>
      <w:r w:rsidR="00A600E2" w:rsidRPr="00081FB0">
        <w:rPr>
          <w:rFonts w:ascii="Times New Roman" w:hAnsi="Times New Roman" w:cs="Times New Roman"/>
          <w:sz w:val="24"/>
          <w:szCs w:val="24"/>
          <w:lang w:val="fr-FR"/>
        </w:rPr>
        <w:t xml:space="preserve"> đảm bảo độ tin cậy của kết quả </w:t>
      </w:r>
      <w:r w:rsidR="004A6630">
        <w:rPr>
          <w:rFonts w:ascii="Times New Roman" w:hAnsi="Times New Roman" w:cs="Times New Roman"/>
          <w:sz w:val="24"/>
          <w:szCs w:val="24"/>
          <w:lang w:val="fr-FR"/>
        </w:rPr>
        <w:t>ước lượng</w:t>
      </w:r>
      <w:r w:rsidR="00A600E2" w:rsidRPr="00081FB0">
        <w:rPr>
          <w:rFonts w:ascii="Times New Roman" w:hAnsi="Times New Roman" w:cs="Times New Roman"/>
          <w:sz w:val="24"/>
          <w:szCs w:val="24"/>
          <w:lang w:val="fr-FR"/>
        </w:rPr>
        <w:t>.</w:t>
      </w:r>
    </w:p>
    <w:p w:rsidR="00A2668A" w:rsidRPr="00081FB0" w:rsidRDefault="00A2668A" w:rsidP="00A2668A">
      <w:pPr>
        <w:spacing w:before="120" w:after="120" w:line="360" w:lineRule="exact"/>
        <w:jc w:val="both"/>
        <w:rPr>
          <w:rFonts w:ascii="Times New Roman" w:hAnsi="Times New Roman" w:cs="Times New Roman"/>
          <w:b/>
          <w:sz w:val="24"/>
          <w:szCs w:val="24"/>
          <w:lang w:val="fr-FR"/>
        </w:rPr>
      </w:pPr>
      <w:r w:rsidRPr="00081FB0">
        <w:rPr>
          <w:rFonts w:ascii="Times New Roman" w:hAnsi="Times New Roman" w:cs="Times New Roman"/>
          <w:b/>
          <w:sz w:val="24"/>
          <w:szCs w:val="24"/>
          <w:lang w:val="fr-FR"/>
        </w:rPr>
        <w:t xml:space="preserve">4. </w:t>
      </w:r>
      <w:r w:rsidR="00A42F1B" w:rsidRPr="00081FB0">
        <w:rPr>
          <w:rFonts w:ascii="Times New Roman" w:hAnsi="Times New Roman" w:cs="Times New Roman"/>
          <w:b/>
          <w:sz w:val="24"/>
          <w:szCs w:val="24"/>
          <w:lang w:val="fr-FR"/>
        </w:rPr>
        <w:t>Thu thập s</w:t>
      </w:r>
      <w:r w:rsidR="00406B62" w:rsidRPr="00081FB0">
        <w:rPr>
          <w:rFonts w:ascii="Times New Roman" w:hAnsi="Times New Roman" w:cs="Times New Roman"/>
          <w:b/>
          <w:sz w:val="24"/>
          <w:szCs w:val="24"/>
          <w:lang w:val="fr-FR"/>
        </w:rPr>
        <w:t xml:space="preserve">ố liệu </w:t>
      </w:r>
      <w:r w:rsidR="00A42F1B" w:rsidRPr="00081FB0">
        <w:rPr>
          <w:rFonts w:ascii="Times New Roman" w:hAnsi="Times New Roman" w:cs="Times New Roman"/>
          <w:b/>
          <w:sz w:val="24"/>
          <w:szCs w:val="24"/>
          <w:lang w:val="fr-FR"/>
        </w:rPr>
        <w:t>và phương pháp phân tích</w:t>
      </w:r>
    </w:p>
    <w:p w:rsidR="007B7BA1" w:rsidRPr="001E5FCE" w:rsidRDefault="00406B62" w:rsidP="007B7BA1">
      <w:pPr>
        <w:shd w:val="clear" w:color="auto" w:fill="FFFFFF"/>
        <w:spacing w:before="120" w:after="120" w:line="360" w:lineRule="exact"/>
        <w:jc w:val="both"/>
        <w:rPr>
          <w:rFonts w:ascii="Times New Roman" w:hAnsi="Times New Roman" w:cs="Times New Roman"/>
          <w:sz w:val="24"/>
          <w:szCs w:val="24"/>
          <w:lang w:val="fr-FR"/>
        </w:rPr>
      </w:pPr>
      <w:r w:rsidRPr="00081FB0">
        <w:rPr>
          <w:rFonts w:ascii="Times New Roman" w:hAnsi="Times New Roman" w:cs="Times New Roman"/>
          <w:sz w:val="24"/>
          <w:szCs w:val="24"/>
          <w:lang w:val="fr-FR"/>
        </w:rPr>
        <w:t>Số liệu sử dụng trong nghiên cứu này được thu thập</w:t>
      </w:r>
      <w:r w:rsidR="000026FC" w:rsidRPr="00081FB0">
        <w:rPr>
          <w:rFonts w:ascii="Times New Roman" w:hAnsi="Times New Roman" w:cs="Times New Roman"/>
          <w:sz w:val="24"/>
          <w:szCs w:val="24"/>
          <w:lang w:val="fr-FR"/>
        </w:rPr>
        <w:t xml:space="preserve"> từ Báo cáo tài chính hợp nhất (Bảng cân đối kế toán; Bảng báo cáo kết quả hoạt động kinh doanh; Lưu chuyển tiền tệ; Thuyết minh báo cáo tài chính)</w:t>
      </w:r>
      <w:r w:rsidR="00D924FD" w:rsidRPr="00081FB0">
        <w:rPr>
          <w:rFonts w:ascii="Times New Roman" w:hAnsi="Times New Roman" w:cs="Times New Roman"/>
          <w:sz w:val="24"/>
          <w:szCs w:val="24"/>
          <w:lang w:val="fr-FR"/>
        </w:rPr>
        <w:t xml:space="preserve"> và các tài liệu khác (Báo cáo quản trị, Báo cáo thường niên, thông tin về chủ tịch hội đồng quản trị…)</w:t>
      </w:r>
      <w:r w:rsidR="000026FC" w:rsidRPr="00081FB0">
        <w:rPr>
          <w:rStyle w:val="fontstyle21"/>
          <w:sz w:val="24"/>
          <w:szCs w:val="24"/>
          <w:lang w:val="fr-FR"/>
        </w:rPr>
        <w:t xml:space="preserve"> </w:t>
      </w:r>
      <w:r w:rsidR="00DB3358" w:rsidRPr="00081FB0">
        <w:rPr>
          <w:rStyle w:val="fontstyle21"/>
          <w:i w:val="0"/>
          <w:sz w:val="24"/>
          <w:szCs w:val="24"/>
          <w:lang w:val="fr-FR"/>
        </w:rPr>
        <w:t xml:space="preserve">trong thời gian từ 2015 – 2019 </w:t>
      </w:r>
      <w:r w:rsidR="000026FC" w:rsidRPr="00081FB0">
        <w:rPr>
          <w:rStyle w:val="fontstyle21"/>
          <w:i w:val="0"/>
          <w:sz w:val="24"/>
          <w:szCs w:val="24"/>
          <w:lang w:val="fr-FR"/>
        </w:rPr>
        <w:t>của 55 công ty cổ phần ngành bất động sản có thời gian niêm yết trên thị trường</w:t>
      </w:r>
      <w:r w:rsidR="000026FC" w:rsidRPr="00081FB0">
        <w:rPr>
          <w:rFonts w:ascii="Times New Roman" w:hAnsi="Times New Roman" w:cs="Times New Roman"/>
          <w:i/>
          <w:iCs/>
          <w:color w:val="242021"/>
          <w:sz w:val="24"/>
          <w:szCs w:val="24"/>
          <w:lang w:val="fr-FR"/>
        </w:rPr>
        <w:t xml:space="preserve"> </w:t>
      </w:r>
      <w:r w:rsidR="000026FC" w:rsidRPr="00081FB0">
        <w:rPr>
          <w:rStyle w:val="fontstyle21"/>
          <w:i w:val="0"/>
          <w:sz w:val="24"/>
          <w:szCs w:val="24"/>
          <w:lang w:val="fr-FR"/>
        </w:rPr>
        <w:t>chứng khoán Việt Nam</w:t>
      </w:r>
      <w:r w:rsidR="00DB3358" w:rsidRPr="00081FB0">
        <w:rPr>
          <w:rStyle w:val="fontstyle21"/>
          <w:i w:val="0"/>
          <w:sz w:val="24"/>
          <w:szCs w:val="24"/>
          <w:lang w:val="fr-FR"/>
        </w:rPr>
        <w:t xml:space="preserve"> </w:t>
      </w:r>
      <w:r w:rsidR="00704ADF" w:rsidRPr="00081FB0">
        <w:rPr>
          <w:rStyle w:val="fontstyle21"/>
          <w:i w:val="0"/>
          <w:sz w:val="24"/>
          <w:szCs w:val="24"/>
          <w:lang w:val="fr-FR"/>
        </w:rPr>
        <w:t xml:space="preserve">từ 5 năm trở lên </w:t>
      </w:r>
      <w:r w:rsidR="00704ADF" w:rsidRPr="00081FB0">
        <w:rPr>
          <w:rFonts w:ascii="Times New Roman" w:hAnsi="Times New Roman" w:cs="Times New Roman"/>
          <w:sz w:val="24"/>
          <w:szCs w:val="24"/>
          <w:lang w:val="fr-FR"/>
        </w:rPr>
        <w:t>t</w:t>
      </w:r>
      <w:r w:rsidR="00A4446D" w:rsidRPr="00081FB0">
        <w:rPr>
          <w:rFonts w:ascii="Times New Roman" w:hAnsi="Times New Roman" w:cs="Times New Roman"/>
          <w:sz w:val="24"/>
          <w:szCs w:val="24"/>
          <w:lang w:val="fr-FR"/>
        </w:rPr>
        <w:t xml:space="preserve">hông qua các trang web như </w:t>
      </w:r>
      <w:hyperlink r:id="rId8" w:history="1">
        <w:r w:rsidR="001134F2" w:rsidRPr="001E5FCE">
          <w:rPr>
            <w:rStyle w:val="Hyperlink"/>
            <w:rFonts w:ascii="Times New Roman" w:hAnsi="Times New Roman" w:cs="Times New Roman"/>
            <w:sz w:val="24"/>
            <w:szCs w:val="24"/>
            <w:u w:val="none"/>
            <w:lang w:val="fr-FR"/>
          </w:rPr>
          <w:t>https://www.cophieu68.vn</w:t>
        </w:r>
      </w:hyperlink>
      <w:r w:rsidR="001134F2" w:rsidRPr="001E5FCE">
        <w:rPr>
          <w:rFonts w:ascii="Times New Roman" w:hAnsi="Times New Roman" w:cs="Times New Roman"/>
          <w:sz w:val="24"/>
          <w:szCs w:val="24"/>
          <w:lang w:val="fr-FR"/>
        </w:rPr>
        <w:t xml:space="preserve">, </w:t>
      </w:r>
      <w:r w:rsidR="007B7BA1" w:rsidRPr="001E5FCE">
        <w:rPr>
          <w:rFonts w:ascii="Times New Roman" w:eastAsia="Times New Roman" w:hAnsi="Times New Roman" w:cs="Times New Roman"/>
          <w:color w:val="202124"/>
          <w:sz w:val="24"/>
          <w:szCs w:val="24"/>
        </w:rPr>
        <w:fldChar w:fldCharType="begin"/>
      </w:r>
      <w:r w:rsidR="007B7BA1" w:rsidRPr="00032E30">
        <w:rPr>
          <w:rFonts w:ascii="Times New Roman" w:eastAsia="Times New Roman" w:hAnsi="Times New Roman" w:cs="Times New Roman"/>
          <w:color w:val="202124"/>
          <w:sz w:val="24"/>
          <w:szCs w:val="24"/>
          <w:lang w:val="fr-FR"/>
        </w:rPr>
        <w:instrText xml:space="preserve"> HYPERLINK "https://www.hsx.vn, </w:instrText>
      </w:r>
      <w:r w:rsidR="007B7BA1" w:rsidRPr="00032E30">
        <w:rPr>
          <w:rFonts w:ascii="Times New Roman" w:eastAsia="Times New Roman" w:hAnsi="Times New Roman" w:cs="Times New Roman"/>
          <w:color w:val="202124"/>
          <w:sz w:val="24"/>
          <w:szCs w:val="24"/>
          <w:shd w:val="clear" w:color="auto" w:fill="FFFFFF"/>
          <w:lang w:val="fr-FR"/>
        </w:rPr>
        <w:instrText xml:space="preserve">https://cafef.vn... Trong </w:instrText>
      </w:r>
      <w:r w:rsidR="007B7BA1" w:rsidRPr="001E5FCE">
        <w:rPr>
          <w:rFonts w:ascii="Times New Roman" w:hAnsi="Times New Roman" w:cs="Times New Roman"/>
          <w:sz w:val="24"/>
          <w:szCs w:val="24"/>
          <w:lang w:val="fr-FR"/>
        </w:rPr>
        <w:instrText>55 doanh nghiệp này thì có 11 doanh nghiệp niêm yết trên Sở giao dịch chứng khoán Hà Nội (HNX), còn 49 doanh nghiệp còn lại niêm yết tại sở giao dịch chứng khoán Thành phố Hồ Chí Minh (HOSE)</w:instrText>
      </w:r>
      <w:r w:rsidR="007B7BA1" w:rsidRPr="001E5FCE">
        <w:rPr>
          <w:rFonts w:ascii="Times New Roman" w:hAnsi="Times New Roman" w:cs="Times New Roman"/>
          <w:i/>
          <w:sz w:val="24"/>
          <w:szCs w:val="24"/>
          <w:lang w:val="fr-FR"/>
        </w:rPr>
        <w:instrText xml:space="preserve"> </w:instrText>
      </w:r>
      <w:r w:rsidR="007B7BA1" w:rsidRPr="001E5FCE">
        <w:rPr>
          <w:rFonts w:ascii="Times New Roman" w:hAnsi="Times New Roman" w:cs="Times New Roman"/>
          <w:sz w:val="24"/>
          <w:szCs w:val="24"/>
          <w:lang w:val="fr-FR"/>
        </w:rPr>
        <w:instrText xml:space="preserve">Việc tính toán và xử lý số liệu được hỗ trợ bởi phần mềm Stata 13.0. </w:instrText>
      </w:r>
    </w:p>
    <w:p w:rsidR="007B7BA1" w:rsidRPr="001E5FCE" w:rsidRDefault="007B7BA1" w:rsidP="001134F2">
      <w:pPr>
        <w:spacing w:before="120" w:after="120" w:line="360" w:lineRule="exact"/>
        <w:jc w:val="both"/>
        <w:rPr>
          <w:rFonts w:ascii="Times New Roman" w:eastAsia="Times New Roman" w:hAnsi="Times New Roman" w:cs="Times New Roman"/>
          <w:color w:val="202124"/>
          <w:sz w:val="24"/>
          <w:szCs w:val="24"/>
        </w:rPr>
      </w:pPr>
    </w:p>
    <w:p w:rsidR="007B7BA1" w:rsidRPr="001E5FCE" w:rsidRDefault="007B7BA1" w:rsidP="007B7BA1">
      <w:pPr>
        <w:shd w:val="clear" w:color="auto" w:fill="FFFFFF"/>
        <w:spacing w:before="120" w:after="120" w:line="360" w:lineRule="exact"/>
        <w:jc w:val="both"/>
        <w:rPr>
          <w:rStyle w:val="Hyperlink"/>
          <w:rFonts w:ascii="Times New Roman" w:hAnsi="Times New Roman" w:cs="Times New Roman"/>
          <w:color w:val="auto"/>
          <w:sz w:val="24"/>
          <w:szCs w:val="24"/>
          <w:u w:val="none"/>
          <w:lang w:val="fr-FR"/>
        </w:rPr>
      </w:pPr>
      <w:r w:rsidRPr="001E5FCE">
        <w:rPr>
          <w:rFonts w:ascii="Times New Roman" w:eastAsia="Times New Roman" w:hAnsi="Times New Roman" w:cs="Times New Roman"/>
          <w:color w:val="202124"/>
          <w:sz w:val="24"/>
          <w:szCs w:val="24"/>
        </w:rPr>
        <w:instrText xml:space="preserve">" </w:instrText>
      </w:r>
      <w:r w:rsidRPr="001E5FCE">
        <w:rPr>
          <w:rFonts w:ascii="Times New Roman" w:eastAsia="Times New Roman" w:hAnsi="Times New Roman" w:cs="Times New Roman"/>
          <w:color w:val="202124"/>
          <w:sz w:val="24"/>
          <w:szCs w:val="24"/>
        </w:rPr>
        <w:fldChar w:fldCharType="separate"/>
      </w:r>
      <w:r w:rsidRPr="001E5FCE">
        <w:rPr>
          <w:rStyle w:val="Hyperlink"/>
          <w:rFonts w:ascii="Times New Roman" w:eastAsia="Times New Roman" w:hAnsi="Times New Roman" w:cs="Times New Roman"/>
          <w:sz w:val="24"/>
          <w:szCs w:val="24"/>
          <w:u w:val="none"/>
        </w:rPr>
        <w:t xml:space="preserve">https://www.hsx.vn, </w:t>
      </w:r>
      <w:r w:rsidRPr="001E5FCE">
        <w:rPr>
          <w:rStyle w:val="Hyperlink"/>
          <w:rFonts w:ascii="Times New Roman" w:eastAsia="Times New Roman" w:hAnsi="Times New Roman" w:cs="Times New Roman"/>
          <w:sz w:val="24"/>
          <w:szCs w:val="24"/>
          <w:u w:val="none"/>
          <w:shd w:val="clear" w:color="auto" w:fill="FFFFFF"/>
        </w:rPr>
        <w:t>https://cafef.vn...</w:t>
      </w:r>
      <w:r w:rsidRPr="00D95758">
        <w:rPr>
          <w:rStyle w:val="Hyperlink"/>
          <w:rFonts w:ascii="Times New Roman" w:eastAsia="Times New Roman" w:hAnsi="Times New Roman" w:cs="Times New Roman"/>
          <w:sz w:val="24"/>
          <w:szCs w:val="24"/>
          <w:u w:val="none"/>
          <w:shd w:val="clear" w:color="auto" w:fill="FFFFFF"/>
        </w:rPr>
        <w:t xml:space="preserve"> </w:t>
      </w:r>
      <w:r w:rsidRPr="00D95758">
        <w:rPr>
          <w:rStyle w:val="Hyperlink"/>
          <w:rFonts w:ascii="Times New Roman" w:eastAsia="Times New Roman" w:hAnsi="Times New Roman" w:cs="Times New Roman"/>
          <w:color w:val="auto"/>
          <w:sz w:val="24"/>
          <w:szCs w:val="24"/>
          <w:u w:val="none"/>
          <w:shd w:val="clear" w:color="auto" w:fill="FFFFFF"/>
        </w:rPr>
        <w:t>T</w:t>
      </w:r>
      <w:r w:rsidR="00D95758">
        <w:rPr>
          <w:rStyle w:val="Hyperlink"/>
          <w:rFonts w:ascii="Times New Roman" w:eastAsia="Times New Roman" w:hAnsi="Times New Roman" w:cs="Times New Roman"/>
          <w:color w:val="auto"/>
          <w:sz w:val="24"/>
          <w:szCs w:val="24"/>
          <w:u w:val="none"/>
          <w:shd w:val="clear" w:color="auto" w:fill="FFFFFF"/>
        </w:rPr>
        <w:t>r</w:t>
      </w:r>
      <w:r w:rsidR="001E5FCE" w:rsidRPr="001E5FCE">
        <w:rPr>
          <w:rStyle w:val="Hyperlink"/>
          <w:rFonts w:ascii="Times New Roman" w:eastAsia="Times New Roman" w:hAnsi="Times New Roman" w:cs="Times New Roman"/>
          <w:color w:val="auto"/>
          <w:sz w:val="24"/>
          <w:szCs w:val="24"/>
          <w:u w:val="none"/>
          <w:shd w:val="clear" w:color="auto" w:fill="FFFFFF"/>
        </w:rPr>
        <w:t>ong 55 doanh nghiệp này thì có 11 doanh nghiệp niêm yết trên Sở giao dịch chứng kho</w:t>
      </w:r>
      <w:r w:rsidRPr="001E5FCE">
        <w:rPr>
          <w:rStyle w:val="Hyperlink"/>
          <w:rFonts w:ascii="Times New Roman" w:hAnsi="Times New Roman" w:cs="Times New Roman"/>
          <w:color w:val="auto"/>
          <w:sz w:val="24"/>
          <w:szCs w:val="24"/>
          <w:u w:val="none"/>
          <w:lang w:val="fr-FR"/>
        </w:rPr>
        <w:t>án Hà Nội (HNX), còn 49 doanh nghiệp còn lại niêm yết tại sở giao dịch chứng khoán Thành phố Hồ Chí Minh (HOSE)</w:t>
      </w:r>
      <w:r w:rsidRPr="001E5FCE">
        <w:rPr>
          <w:rStyle w:val="Hyperlink"/>
          <w:rFonts w:ascii="Times New Roman" w:hAnsi="Times New Roman" w:cs="Times New Roman"/>
          <w:i/>
          <w:color w:val="auto"/>
          <w:sz w:val="24"/>
          <w:szCs w:val="24"/>
          <w:u w:val="none"/>
          <w:lang w:val="fr-FR"/>
        </w:rPr>
        <w:t xml:space="preserve"> </w:t>
      </w:r>
      <w:r w:rsidRPr="001E5FCE">
        <w:rPr>
          <w:rStyle w:val="Hyperlink"/>
          <w:rFonts w:ascii="Times New Roman" w:hAnsi="Times New Roman" w:cs="Times New Roman"/>
          <w:color w:val="auto"/>
          <w:sz w:val="24"/>
          <w:szCs w:val="24"/>
          <w:u w:val="none"/>
          <w:lang w:val="fr-FR"/>
        </w:rPr>
        <w:t xml:space="preserve">Việc tính toán và xử lý số liệu được hỗ trợ bởi phần mềm Stata 13.0. </w:t>
      </w:r>
    </w:p>
    <w:p w:rsidR="00AC04B9" w:rsidRPr="00594F13" w:rsidRDefault="007B7BA1" w:rsidP="007B7BA1">
      <w:pPr>
        <w:shd w:val="clear" w:color="auto" w:fill="FFFFFF"/>
        <w:spacing w:before="120" w:after="120" w:line="360" w:lineRule="exact"/>
        <w:ind w:firstLine="720"/>
        <w:jc w:val="both"/>
        <w:rPr>
          <w:rFonts w:ascii="Times New Roman" w:hAnsi="Times New Roman"/>
          <w:color w:val="000000"/>
          <w:sz w:val="24"/>
          <w:szCs w:val="24"/>
          <w:lang w:val="nl-NL"/>
        </w:rPr>
      </w:pPr>
      <w:r w:rsidRPr="001E5FCE">
        <w:rPr>
          <w:rFonts w:ascii="Times New Roman" w:eastAsia="Times New Roman" w:hAnsi="Times New Roman" w:cs="Times New Roman"/>
          <w:color w:val="202124"/>
          <w:sz w:val="24"/>
          <w:szCs w:val="24"/>
        </w:rPr>
        <w:fldChar w:fldCharType="end"/>
      </w:r>
      <w:r w:rsidR="00AC04B9" w:rsidRPr="00594F13">
        <w:rPr>
          <w:rFonts w:ascii="Times New Roman" w:hAnsi="Times New Roman"/>
          <w:sz w:val="24"/>
          <w:szCs w:val="24"/>
          <w:lang w:val="pt-BR"/>
        </w:rPr>
        <w:t xml:space="preserve">Trên cơ sở số liệu được thu thập, tác giả tiến hành tổng hợp theo các tiêu chí, tiêu thức phù hợp với mục đích nghiên cứu thông qua sử dụng kỹ thuật lập biểu, bảng thống kê để tóm tắt dữ liệu; vận dụng các phương pháp phân tích thống kê, phân tích kinh tế để đánh giá thực trạng cấu trúc vốn và các yếu tố ảnh hưởng đến cấu trúc vốn, bao gồm: </w:t>
      </w:r>
      <w:r w:rsidR="00AC04B9" w:rsidRPr="00594F13">
        <w:rPr>
          <w:rFonts w:ascii="Times New Roman" w:hAnsi="Times New Roman"/>
          <w:color w:val="000000"/>
          <w:sz w:val="24"/>
          <w:szCs w:val="24"/>
          <w:lang w:val="nl-NL"/>
        </w:rPr>
        <w:t>thống kê mô tả và thống kê so sánh.</w:t>
      </w:r>
    </w:p>
    <w:bookmarkEnd w:id="9"/>
    <w:p w:rsidR="00E26DEE" w:rsidRPr="00594F13" w:rsidRDefault="00FB721C" w:rsidP="004F0187">
      <w:pPr>
        <w:spacing w:before="120" w:after="120" w:line="360" w:lineRule="exact"/>
        <w:jc w:val="both"/>
        <w:rPr>
          <w:rFonts w:ascii="Times New Roman" w:hAnsi="Times New Roman" w:cs="Times New Roman"/>
          <w:b/>
          <w:sz w:val="24"/>
          <w:szCs w:val="24"/>
          <w:lang w:val="nl-NL"/>
        </w:rPr>
      </w:pPr>
      <w:r w:rsidRPr="00594F13">
        <w:rPr>
          <w:rFonts w:ascii="Times New Roman" w:hAnsi="Times New Roman" w:cs="Times New Roman"/>
          <w:b/>
          <w:sz w:val="24"/>
          <w:szCs w:val="24"/>
          <w:lang w:val="nl-NL"/>
        </w:rPr>
        <w:t>5</w:t>
      </w:r>
      <w:r w:rsidR="00A31B44" w:rsidRPr="00594F13">
        <w:rPr>
          <w:rFonts w:ascii="Times New Roman" w:hAnsi="Times New Roman" w:cs="Times New Roman"/>
          <w:b/>
          <w:sz w:val="24"/>
          <w:szCs w:val="24"/>
          <w:lang w:val="nl-NL"/>
        </w:rPr>
        <w:t>. Kết quả nghiên cứu</w:t>
      </w:r>
    </w:p>
    <w:p w:rsidR="00A31B44" w:rsidRPr="00594F13" w:rsidRDefault="00FB721C" w:rsidP="004F0187">
      <w:pPr>
        <w:spacing w:before="120" w:after="120" w:line="360" w:lineRule="exact"/>
        <w:jc w:val="both"/>
        <w:rPr>
          <w:rFonts w:ascii="Times New Roman" w:hAnsi="Times New Roman" w:cs="Times New Roman"/>
          <w:b/>
          <w:sz w:val="24"/>
          <w:szCs w:val="24"/>
          <w:lang w:val="nl-NL"/>
        </w:rPr>
      </w:pPr>
      <w:r w:rsidRPr="00594F13">
        <w:rPr>
          <w:rFonts w:ascii="Times New Roman" w:hAnsi="Times New Roman" w:cs="Times New Roman"/>
          <w:b/>
          <w:sz w:val="24"/>
          <w:szCs w:val="24"/>
          <w:lang w:val="nl-NL"/>
        </w:rPr>
        <w:t>5</w:t>
      </w:r>
      <w:r w:rsidR="00A31B44" w:rsidRPr="00594F13">
        <w:rPr>
          <w:rFonts w:ascii="Times New Roman" w:hAnsi="Times New Roman" w:cs="Times New Roman"/>
          <w:b/>
          <w:sz w:val="24"/>
          <w:szCs w:val="24"/>
          <w:lang w:val="nl-NL"/>
        </w:rPr>
        <w:t>.1. Thống kê mô tả</w:t>
      </w:r>
      <w:r w:rsidR="0023119B" w:rsidRPr="00594F13">
        <w:rPr>
          <w:rFonts w:ascii="Times New Roman" w:hAnsi="Times New Roman" w:cs="Times New Roman"/>
          <w:b/>
          <w:sz w:val="24"/>
          <w:szCs w:val="24"/>
          <w:lang w:val="nl-NL"/>
        </w:rPr>
        <w:t xml:space="preserve"> các biến đưa vào mô hình nghiên cứu</w:t>
      </w:r>
    </w:p>
    <w:p w:rsidR="00DB3358" w:rsidRPr="00081FB0" w:rsidRDefault="00A407FE" w:rsidP="00DB3358">
      <w:pPr>
        <w:autoSpaceDE w:val="0"/>
        <w:autoSpaceDN w:val="0"/>
        <w:adjustRightInd w:val="0"/>
        <w:spacing w:before="120" w:after="120" w:line="360" w:lineRule="exact"/>
        <w:ind w:firstLine="720"/>
        <w:jc w:val="both"/>
        <w:rPr>
          <w:rFonts w:ascii="Times New Roman" w:hAnsi="Times New Roman" w:cs="Times New Roman"/>
          <w:sz w:val="24"/>
          <w:szCs w:val="24"/>
          <w:lang w:val="nl-NL"/>
        </w:rPr>
      </w:pPr>
      <w:r>
        <w:rPr>
          <w:rFonts w:ascii="Times New Roman" w:hAnsi="Times New Roman" w:cs="Times New Roman"/>
          <w:sz w:val="24"/>
          <w:szCs w:val="24"/>
          <w:lang w:val="nl-NL"/>
        </w:rPr>
        <w:t>Theo kết quả thống kê, t</w:t>
      </w:r>
      <w:r w:rsidR="00DB3358" w:rsidRPr="00081FB0">
        <w:rPr>
          <w:rFonts w:ascii="Times New Roman" w:hAnsi="Times New Roman" w:cs="Times New Roman"/>
          <w:sz w:val="24"/>
          <w:szCs w:val="24"/>
          <w:lang w:val="nl-NL"/>
        </w:rPr>
        <w:t>ỷ số nợ trung bình của các công ty cổ phần ngành Bất động sản niêm yết trong nghiên cứu này là 54,89%</w:t>
      </w:r>
      <w:r w:rsidR="00DB3358" w:rsidRPr="00081FB0">
        <w:rPr>
          <w:rFonts w:ascii="Times New Roman" w:hAnsi="Times New Roman" w:cs="Times New Roman"/>
          <w:color w:val="000000"/>
          <w:sz w:val="24"/>
          <w:szCs w:val="24"/>
          <w:lang w:val="nl-NL"/>
        </w:rPr>
        <w:t>, tức là cứ trung bình 100 đồng tài sản thì được tài trợ bởi 54,89 đồng nợ phải trả</w:t>
      </w:r>
      <w:r w:rsidR="00DB3358" w:rsidRPr="00081FB0">
        <w:rPr>
          <w:rFonts w:ascii="Times New Roman" w:hAnsi="Times New Roman" w:cs="Times New Roman"/>
          <w:sz w:val="24"/>
          <w:szCs w:val="24"/>
          <w:lang w:val="nl-NL"/>
        </w:rPr>
        <w:t>, hay nói cách khác sự tài trợ của vốn chủ sở hữu cho tài sản cũng khá lớn 45,11%. Mức độ huy động vốn từ nợ phải trả mức cao nhất là 95% và mức thấp nhất là 1% với độ lệch chuẩn là 19,13%</w:t>
      </w:r>
      <w:r w:rsidR="00DB3358" w:rsidRPr="00081FB0">
        <w:rPr>
          <w:rFonts w:ascii="Times New Roman" w:hAnsi="Times New Roman" w:cs="Times New Roman"/>
          <w:color w:val="000000"/>
          <w:sz w:val="24"/>
          <w:szCs w:val="24"/>
          <w:lang w:val="nl-NL"/>
        </w:rPr>
        <w:t xml:space="preserve">. Từ đó, ta có thể thấy </w:t>
      </w:r>
      <w:r w:rsidR="00DB3358" w:rsidRPr="00081FB0">
        <w:rPr>
          <w:rFonts w:ascii="Times New Roman" w:hAnsi="Times New Roman" w:cs="Times New Roman"/>
          <w:sz w:val="24"/>
          <w:szCs w:val="24"/>
          <w:lang w:val="nl-NL"/>
        </w:rPr>
        <w:t xml:space="preserve">khoảng cách giữa giá trị lớn nhất và giá trị nhỏ nhất của đòn bẩy tài chính của các công ty ngành bất động sản là rất lớn, điều này cho thấy nguồn huy động vốn có sự chênh lệch rất lớn giữa các công ty và cần phải có sự quan tâm cấp thiết. Hay nói cách khác, vẫn còn tồn tại nhiều công ty ngành bất động sản niêm yết sử dụng nguồn huy động vốn </w:t>
      </w:r>
      <w:r w:rsidR="00DB3358">
        <w:rPr>
          <w:rFonts w:ascii="Times New Roman" w:hAnsi="Times New Roman" w:cs="Times New Roman"/>
          <w:sz w:val="24"/>
          <w:szCs w:val="24"/>
          <w:lang w:val="vi-VN"/>
        </w:rPr>
        <w:t xml:space="preserve">bằng cách phát hành thêm cổ phiếu </w:t>
      </w:r>
      <w:r w:rsidR="00DB3358" w:rsidRPr="00081FB0">
        <w:rPr>
          <w:rFonts w:ascii="Times New Roman" w:hAnsi="Times New Roman" w:cs="Times New Roman"/>
          <w:sz w:val="24"/>
          <w:szCs w:val="24"/>
          <w:lang w:val="nl-NL"/>
        </w:rPr>
        <w:t>làm cho chi phí sử dụng vốn cao. Điều này dễ làm cho các nhà đầu tư trong và ngoài nước quan ngại trong việc đầu tư dài hạn, và ảnh hưởng đến mục tiêu tối đa hóa lợi nhuận và gia tăng giá trị của doanh nghiệp.</w:t>
      </w:r>
    </w:p>
    <w:p w:rsidR="00A407FE" w:rsidRDefault="00A407FE" w:rsidP="00A407FE">
      <w:pPr>
        <w:autoSpaceDE w:val="0"/>
        <w:autoSpaceDN w:val="0"/>
        <w:adjustRightInd w:val="0"/>
        <w:spacing w:before="120" w:after="120" w:line="360" w:lineRule="exact"/>
        <w:ind w:firstLine="720"/>
        <w:jc w:val="both"/>
        <w:rPr>
          <w:rFonts w:ascii="Times New Roman" w:hAnsi="Times New Roman" w:cs="Times New Roman"/>
          <w:sz w:val="24"/>
          <w:szCs w:val="24"/>
          <w:lang w:val="nl-NL"/>
        </w:rPr>
      </w:pPr>
      <w:r w:rsidRPr="00081FB0">
        <w:rPr>
          <w:rFonts w:ascii="Times New Roman" w:hAnsi="Times New Roman" w:cs="Times New Roman"/>
          <w:sz w:val="24"/>
          <w:szCs w:val="24"/>
          <w:lang w:val="nl-NL"/>
        </w:rPr>
        <w:t>Biến quy mô doanh nghiệp có sự khác biệt rất lớn, nhỏ nhất là 140 tỷ, lớn nhất là 403.740 tỷ và giá trị trung bình là 10.920 tỷ, điều này cho thấy trung bình quy mô doanh nghiệp của các công ty cổ phần ngành Bất động sản niềm yết trên sàn giao dịch chứng khoán Việt Nam khá cao. Từ đó, việc vay vốn của các doanh nghiệp có thể dễ dàng hơn nếu thế chấp bằng tài sản.</w:t>
      </w:r>
    </w:p>
    <w:p w:rsidR="009F1805" w:rsidRDefault="009F1805" w:rsidP="004F0187">
      <w:pPr>
        <w:spacing w:before="120" w:after="120" w:line="360" w:lineRule="exact"/>
        <w:jc w:val="center"/>
        <w:rPr>
          <w:rFonts w:ascii="Times New Roman" w:hAnsi="Times New Roman" w:cs="Times New Roman"/>
          <w:b/>
          <w:sz w:val="24"/>
          <w:szCs w:val="24"/>
          <w:lang w:val="nl-NL"/>
        </w:rPr>
      </w:pPr>
    </w:p>
    <w:p w:rsidR="009F1805" w:rsidRDefault="009F1805" w:rsidP="004F0187">
      <w:pPr>
        <w:spacing w:before="120" w:after="120" w:line="360" w:lineRule="exact"/>
        <w:jc w:val="center"/>
        <w:rPr>
          <w:rFonts w:ascii="Times New Roman" w:hAnsi="Times New Roman" w:cs="Times New Roman"/>
          <w:b/>
          <w:sz w:val="24"/>
          <w:szCs w:val="24"/>
          <w:lang w:val="nl-NL"/>
        </w:rPr>
      </w:pPr>
    </w:p>
    <w:p w:rsidR="007C1E12" w:rsidRPr="00FD137C" w:rsidRDefault="007C1E12" w:rsidP="004F0187">
      <w:pPr>
        <w:spacing w:before="120" w:after="120" w:line="360" w:lineRule="exact"/>
        <w:jc w:val="center"/>
        <w:rPr>
          <w:rFonts w:ascii="Times New Roman" w:hAnsi="Times New Roman" w:cs="Times New Roman"/>
          <w:b/>
          <w:sz w:val="24"/>
          <w:szCs w:val="24"/>
          <w:lang w:val="nl-NL"/>
        </w:rPr>
      </w:pPr>
      <w:r w:rsidRPr="00FD137C">
        <w:rPr>
          <w:rFonts w:ascii="Times New Roman" w:hAnsi="Times New Roman" w:cs="Times New Roman"/>
          <w:b/>
          <w:sz w:val="24"/>
          <w:szCs w:val="24"/>
          <w:lang w:val="nl-NL"/>
        </w:rPr>
        <w:lastRenderedPageBreak/>
        <w:t>Bảng</w:t>
      </w:r>
      <w:r w:rsidR="00FB721C" w:rsidRPr="00FD137C">
        <w:rPr>
          <w:rFonts w:ascii="Times New Roman" w:hAnsi="Times New Roman" w:cs="Times New Roman"/>
          <w:b/>
          <w:sz w:val="24"/>
          <w:szCs w:val="24"/>
          <w:lang w:val="nl-NL"/>
        </w:rPr>
        <w:t xml:space="preserve"> 2. </w:t>
      </w:r>
      <w:r w:rsidR="0023119B" w:rsidRPr="00FD137C">
        <w:rPr>
          <w:rFonts w:ascii="Times New Roman" w:hAnsi="Times New Roman" w:cs="Times New Roman"/>
          <w:b/>
          <w:sz w:val="24"/>
          <w:szCs w:val="24"/>
          <w:lang w:val="nl-NL"/>
        </w:rPr>
        <w:t>Kết quả thống kê</w:t>
      </w:r>
      <w:r w:rsidRPr="00FD137C">
        <w:rPr>
          <w:rFonts w:ascii="Times New Roman" w:hAnsi="Times New Roman" w:cs="Times New Roman"/>
          <w:b/>
          <w:sz w:val="24"/>
          <w:szCs w:val="24"/>
          <w:lang w:val="nl-NL"/>
        </w:rPr>
        <w:t xml:space="preserve"> các biến đưa vào mô hình nghiên cứu</w:t>
      </w:r>
    </w:p>
    <w:tbl>
      <w:tblPr>
        <w:tblW w:w="9464" w:type="dxa"/>
        <w:jc w:val="center"/>
        <w:tblBorders>
          <w:top w:val="single" w:sz="4" w:space="0" w:color="auto"/>
          <w:bottom w:val="single" w:sz="4" w:space="0" w:color="auto"/>
        </w:tblBorders>
        <w:tblLook w:val="04A0" w:firstRow="1" w:lastRow="0" w:firstColumn="1" w:lastColumn="0" w:noHBand="0" w:noVBand="1"/>
      </w:tblPr>
      <w:tblGrid>
        <w:gridCol w:w="3704"/>
        <w:gridCol w:w="1030"/>
        <w:gridCol w:w="1104"/>
        <w:gridCol w:w="1056"/>
        <w:gridCol w:w="1224"/>
        <w:gridCol w:w="1350"/>
      </w:tblGrid>
      <w:tr w:rsidR="00755476" w:rsidRPr="00594F13" w:rsidTr="00AB20A1">
        <w:trPr>
          <w:trHeight w:val="675"/>
          <w:jc w:val="center"/>
        </w:trPr>
        <w:tc>
          <w:tcPr>
            <w:tcW w:w="3704" w:type="dxa"/>
            <w:tcBorders>
              <w:top w:val="single" w:sz="4" w:space="0" w:color="auto"/>
              <w:bottom w:val="single" w:sz="4" w:space="0" w:color="auto"/>
            </w:tcBorders>
            <w:shd w:val="clear" w:color="auto" w:fill="auto"/>
            <w:noWrap/>
            <w:vAlign w:val="center"/>
            <w:hideMark/>
          </w:tcPr>
          <w:p w:rsidR="00AD089A" w:rsidRPr="00594F13" w:rsidRDefault="00AD089A" w:rsidP="00FD2674">
            <w:pPr>
              <w:spacing w:after="0" w:line="240" w:lineRule="auto"/>
              <w:rPr>
                <w:rFonts w:ascii="Times New Roman" w:eastAsia="Times New Roman" w:hAnsi="Times New Roman" w:cs="Times New Roman"/>
                <w:b/>
                <w:color w:val="000000"/>
                <w:sz w:val="24"/>
                <w:szCs w:val="24"/>
              </w:rPr>
            </w:pPr>
            <w:r w:rsidRPr="00594F13">
              <w:rPr>
                <w:rFonts w:ascii="Times New Roman" w:eastAsia="Times New Roman" w:hAnsi="Times New Roman" w:cs="Times New Roman"/>
                <w:b/>
                <w:color w:val="000000"/>
                <w:sz w:val="24"/>
                <w:szCs w:val="24"/>
              </w:rPr>
              <w:t>Tên biến</w:t>
            </w:r>
          </w:p>
        </w:tc>
        <w:tc>
          <w:tcPr>
            <w:tcW w:w="1028" w:type="dxa"/>
            <w:tcBorders>
              <w:top w:val="single" w:sz="4" w:space="0" w:color="auto"/>
              <w:bottom w:val="single" w:sz="4" w:space="0" w:color="auto"/>
            </w:tcBorders>
            <w:vAlign w:val="center"/>
          </w:tcPr>
          <w:p w:rsidR="00AD089A" w:rsidRPr="00594F13" w:rsidRDefault="00422458" w:rsidP="00FD2674">
            <w:pPr>
              <w:spacing w:after="0" w:line="240" w:lineRule="auto"/>
              <w:jc w:val="center"/>
              <w:rPr>
                <w:rFonts w:ascii="Times New Roman" w:eastAsia="Times New Roman" w:hAnsi="Times New Roman" w:cs="Times New Roman"/>
                <w:b/>
                <w:color w:val="000000"/>
                <w:sz w:val="24"/>
                <w:szCs w:val="24"/>
              </w:rPr>
            </w:pPr>
            <w:r w:rsidRPr="00594F13">
              <w:rPr>
                <w:rFonts w:ascii="Times New Roman" w:eastAsia="Times New Roman" w:hAnsi="Times New Roman" w:cs="Times New Roman"/>
                <w:b/>
                <w:color w:val="000000"/>
                <w:sz w:val="24"/>
                <w:szCs w:val="24"/>
              </w:rPr>
              <w:t>Đ</w:t>
            </w:r>
            <w:r w:rsidR="00AD089A" w:rsidRPr="00594F13">
              <w:rPr>
                <w:rFonts w:ascii="Times New Roman" w:eastAsia="Times New Roman" w:hAnsi="Times New Roman" w:cs="Times New Roman"/>
                <w:b/>
                <w:color w:val="000000"/>
                <w:sz w:val="24"/>
                <w:szCs w:val="24"/>
              </w:rPr>
              <w:t>VT</w:t>
            </w:r>
          </w:p>
        </w:tc>
        <w:tc>
          <w:tcPr>
            <w:tcW w:w="1104" w:type="dxa"/>
            <w:tcBorders>
              <w:top w:val="single" w:sz="4" w:space="0" w:color="auto"/>
              <w:bottom w:val="single" w:sz="4" w:space="0" w:color="auto"/>
            </w:tcBorders>
            <w:shd w:val="clear" w:color="auto" w:fill="auto"/>
            <w:noWrap/>
            <w:vAlign w:val="center"/>
            <w:hideMark/>
          </w:tcPr>
          <w:p w:rsidR="00AD089A" w:rsidRPr="00594F13" w:rsidRDefault="00AD089A" w:rsidP="00FD2674">
            <w:pPr>
              <w:spacing w:after="0" w:line="240" w:lineRule="auto"/>
              <w:jc w:val="center"/>
              <w:rPr>
                <w:rFonts w:ascii="Times New Roman" w:eastAsia="Times New Roman" w:hAnsi="Times New Roman" w:cs="Times New Roman"/>
                <w:b/>
                <w:color w:val="000000"/>
                <w:sz w:val="24"/>
                <w:szCs w:val="24"/>
              </w:rPr>
            </w:pPr>
            <w:r w:rsidRPr="00594F13">
              <w:rPr>
                <w:rFonts w:ascii="Times New Roman" w:eastAsia="Times New Roman" w:hAnsi="Times New Roman" w:cs="Times New Roman"/>
                <w:b/>
                <w:color w:val="000000"/>
                <w:sz w:val="24"/>
                <w:szCs w:val="24"/>
              </w:rPr>
              <w:t>Mean</w:t>
            </w:r>
          </w:p>
        </w:tc>
        <w:tc>
          <w:tcPr>
            <w:tcW w:w="1054" w:type="dxa"/>
            <w:tcBorders>
              <w:top w:val="single" w:sz="4" w:space="0" w:color="auto"/>
              <w:bottom w:val="single" w:sz="4" w:space="0" w:color="auto"/>
            </w:tcBorders>
            <w:shd w:val="clear" w:color="auto" w:fill="auto"/>
            <w:noWrap/>
            <w:vAlign w:val="center"/>
            <w:hideMark/>
          </w:tcPr>
          <w:p w:rsidR="00AD089A" w:rsidRPr="00594F13" w:rsidRDefault="00AD089A" w:rsidP="00FD2674">
            <w:pPr>
              <w:spacing w:after="0" w:line="240" w:lineRule="auto"/>
              <w:jc w:val="center"/>
              <w:rPr>
                <w:rFonts w:ascii="Times New Roman" w:eastAsia="Times New Roman" w:hAnsi="Times New Roman" w:cs="Times New Roman"/>
                <w:b/>
                <w:color w:val="000000"/>
                <w:sz w:val="24"/>
                <w:szCs w:val="24"/>
              </w:rPr>
            </w:pPr>
            <w:r w:rsidRPr="00594F13">
              <w:rPr>
                <w:rFonts w:ascii="Times New Roman" w:eastAsia="Times New Roman" w:hAnsi="Times New Roman" w:cs="Times New Roman"/>
                <w:b/>
                <w:color w:val="000000"/>
                <w:sz w:val="24"/>
                <w:szCs w:val="24"/>
              </w:rPr>
              <w:t>Std. Dev.</w:t>
            </w:r>
          </w:p>
        </w:tc>
        <w:tc>
          <w:tcPr>
            <w:tcW w:w="1224" w:type="dxa"/>
            <w:tcBorders>
              <w:top w:val="single" w:sz="4" w:space="0" w:color="auto"/>
              <w:bottom w:val="single" w:sz="4" w:space="0" w:color="auto"/>
            </w:tcBorders>
            <w:shd w:val="clear" w:color="auto" w:fill="auto"/>
            <w:noWrap/>
            <w:vAlign w:val="center"/>
            <w:hideMark/>
          </w:tcPr>
          <w:p w:rsidR="00AD089A" w:rsidRPr="00594F13" w:rsidRDefault="00AD089A" w:rsidP="00FD2674">
            <w:pPr>
              <w:spacing w:after="0" w:line="240" w:lineRule="auto"/>
              <w:jc w:val="center"/>
              <w:rPr>
                <w:rFonts w:ascii="Times New Roman" w:eastAsia="Times New Roman" w:hAnsi="Times New Roman" w:cs="Times New Roman"/>
                <w:b/>
                <w:color w:val="000000"/>
                <w:sz w:val="24"/>
                <w:szCs w:val="24"/>
              </w:rPr>
            </w:pPr>
            <w:r w:rsidRPr="00594F13">
              <w:rPr>
                <w:rFonts w:ascii="Times New Roman" w:eastAsia="Times New Roman" w:hAnsi="Times New Roman" w:cs="Times New Roman"/>
                <w:b/>
                <w:color w:val="000000"/>
                <w:sz w:val="24"/>
                <w:szCs w:val="24"/>
              </w:rPr>
              <w:t>Min</w:t>
            </w:r>
          </w:p>
        </w:tc>
        <w:tc>
          <w:tcPr>
            <w:tcW w:w="1350" w:type="dxa"/>
            <w:tcBorders>
              <w:top w:val="single" w:sz="4" w:space="0" w:color="auto"/>
              <w:bottom w:val="single" w:sz="4" w:space="0" w:color="auto"/>
            </w:tcBorders>
            <w:shd w:val="clear" w:color="auto" w:fill="auto"/>
            <w:noWrap/>
            <w:vAlign w:val="center"/>
            <w:hideMark/>
          </w:tcPr>
          <w:p w:rsidR="00AD089A" w:rsidRPr="00594F13" w:rsidRDefault="00AD089A" w:rsidP="00FD2674">
            <w:pPr>
              <w:spacing w:after="0" w:line="240" w:lineRule="auto"/>
              <w:jc w:val="center"/>
              <w:rPr>
                <w:rFonts w:ascii="Times New Roman" w:eastAsia="Times New Roman" w:hAnsi="Times New Roman" w:cs="Times New Roman"/>
                <w:b/>
                <w:color w:val="000000"/>
                <w:sz w:val="24"/>
                <w:szCs w:val="24"/>
              </w:rPr>
            </w:pPr>
            <w:r w:rsidRPr="00594F13">
              <w:rPr>
                <w:rFonts w:ascii="Times New Roman" w:eastAsia="Times New Roman" w:hAnsi="Times New Roman" w:cs="Times New Roman"/>
                <w:b/>
                <w:color w:val="000000"/>
                <w:sz w:val="24"/>
                <w:szCs w:val="24"/>
              </w:rPr>
              <w:t>Max</w:t>
            </w:r>
          </w:p>
        </w:tc>
      </w:tr>
      <w:tr w:rsidR="00755476" w:rsidRPr="00594F13" w:rsidTr="00AB20A1">
        <w:trPr>
          <w:trHeight w:hRule="exact" w:val="487"/>
          <w:jc w:val="center"/>
        </w:trPr>
        <w:tc>
          <w:tcPr>
            <w:tcW w:w="3704" w:type="dxa"/>
            <w:tcBorders>
              <w:top w:val="single" w:sz="4" w:space="0" w:color="auto"/>
            </w:tcBorders>
            <w:shd w:val="clear" w:color="auto" w:fill="auto"/>
            <w:noWrap/>
            <w:vAlign w:val="center"/>
            <w:hideMark/>
          </w:tcPr>
          <w:p w:rsidR="00AD089A" w:rsidRPr="00594F13" w:rsidRDefault="00AD089A" w:rsidP="00FD2674">
            <w:pPr>
              <w:spacing w:after="0" w:line="240" w:lineRule="auto"/>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Cấu trúc vốn (Y)</w:t>
            </w:r>
          </w:p>
        </w:tc>
        <w:tc>
          <w:tcPr>
            <w:tcW w:w="1028" w:type="dxa"/>
            <w:tcBorders>
              <w:top w:val="single" w:sz="4" w:space="0" w:color="auto"/>
            </w:tcBorders>
            <w:vAlign w:val="center"/>
          </w:tcPr>
          <w:p w:rsidR="00AD089A" w:rsidRPr="00594F13" w:rsidRDefault="00422458" w:rsidP="00250EFE">
            <w:pPr>
              <w:spacing w:after="0" w:line="240" w:lineRule="auto"/>
              <w:rPr>
                <w:rFonts w:ascii="Times New Roman" w:hAnsi="Times New Roman" w:cs="Times New Roman"/>
                <w:color w:val="000000"/>
                <w:sz w:val="24"/>
                <w:szCs w:val="24"/>
              </w:rPr>
            </w:pPr>
            <w:r w:rsidRPr="00594F13">
              <w:rPr>
                <w:rFonts w:ascii="Times New Roman" w:hAnsi="Times New Roman" w:cs="Times New Roman"/>
                <w:color w:val="000000"/>
                <w:sz w:val="24"/>
                <w:szCs w:val="24"/>
              </w:rPr>
              <w:t>%</w:t>
            </w:r>
          </w:p>
        </w:tc>
        <w:tc>
          <w:tcPr>
            <w:tcW w:w="1104" w:type="dxa"/>
            <w:tcBorders>
              <w:top w:val="single" w:sz="4" w:space="0" w:color="auto"/>
            </w:tcBorders>
            <w:shd w:val="clear" w:color="auto" w:fill="auto"/>
            <w:noWrap/>
            <w:vAlign w:val="center"/>
            <w:hideMark/>
          </w:tcPr>
          <w:p w:rsidR="00AD089A" w:rsidRPr="00594F13" w:rsidRDefault="00AD089A" w:rsidP="00FD2674">
            <w:pPr>
              <w:spacing w:after="0" w:line="240" w:lineRule="auto"/>
              <w:jc w:val="center"/>
              <w:rPr>
                <w:rFonts w:ascii="Times New Roman" w:hAnsi="Times New Roman" w:cs="Times New Roman"/>
                <w:color w:val="000000"/>
                <w:sz w:val="24"/>
                <w:szCs w:val="24"/>
              </w:rPr>
            </w:pPr>
            <w:r w:rsidRPr="00594F13">
              <w:rPr>
                <w:rFonts w:ascii="Times New Roman" w:hAnsi="Times New Roman" w:cs="Times New Roman"/>
                <w:color w:val="000000"/>
                <w:sz w:val="24"/>
                <w:szCs w:val="24"/>
              </w:rPr>
              <w:t>54,89</w:t>
            </w:r>
          </w:p>
        </w:tc>
        <w:tc>
          <w:tcPr>
            <w:tcW w:w="1054" w:type="dxa"/>
            <w:tcBorders>
              <w:top w:val="single" w:sz="4" w:space="0" w:color="auto"/>
            </w:tcBorders>
            <w:shd w:val="clear" w:color="auto" w:fill="auto"/>
            <w:noWrap/>
            <w:vAlign w:val="center"/>
            <w:hideMark/>
          </w:tcPr>
          <w:p w:rsidR="00AD089A" w:rsidRPr="00594F13" w:rsidRDefault="00AD089A" w:rsidP="00FD2674">
            <w:pPr>
              <w:spacing w:after="0" w:line="240" w:lineRule="auto"/>
              <w:jc w:val="center"/>
              <w:rPr>
                <w:rFonts w:ascii="Times New Roman" w:hAnsi="Times New Roman" w:cs="Times New Roman"/>
                <w:color w:val="000000"/>
                <w:sz w:val="24"/>
                <w:szCs w:val="24"/>
              </w:rPr>
            </w:pPr>
            <w:r w:rsidRPr="00594F13">
              <w:rPr>
                <w:rFonts w:ascii="Times New Roman" w:hAnsi="Times New Roman" w:cs="Times New Roman"/>
                <w:color w:val="000000"/>
                <w:sz w:val="24"/>
                <w:szCs w:val="24"/>
              </w:rPr>
              <w:t>19,13</w:t>
            </w:r>
          </w:p>
        </w:tc>
        <w:tc>
          <w:tcPr>
            <w:tcW w:w="1224" w:type="dxa"/>
            <w:tcBorders>
              <w:top w:val="single" w:sz="4" w:space="0" w:color="auto"/>
            </w:tcBorders>
            <w:shd w:val="clear" w:color="auto" w:fill="auto"/>
            <w:noWrap/>
            <w:vAlign w:val="center"/>
            <w:hideMark/>
          </w:tcPr>
          <w:p w:rsidR="00AD089A" w:rsidRPr="00594F13" w:rsidRDefault="00AD089A" w:rsidP="00FD2674">
            <w:pPr>
              <w:spacing w:after="0" w:line="240" w:lineRule="auto"/>
              <w:jc w:val="center"/>
              <w:rPr>
                <w:rFonts w:ascii="Times New Roman" w:hAnsi="Times New Roman" w:cs="Times New Roman"/>
                <w:color w:val="000000"/>
                <w:sz w:val="24"/>
                <w:szCs w:val="24"/>
              </w:rPr>
            </w:pPr>
            <w:r w:rsidRPr="00594F13">
              <w:rPr>
                <w:rFonts w:ascii="Times New Roman" w:hAnsi="Times New Roman" w:cs="Times New Roman"/>
                <w:color w:val="000000"/>
                <w:sz w:val="24"/>
                <w:szCs w:val="24"/>
              </w:rPr>
              <w:t>1,00</w:t>
            </w:r>
          </w:p>
        </w:tc>
        <w:tc>
          <w:tcPr>
            <w:tcW w:w="1350" w:type="dxa"/>
            <w:tcBorders>
              <w:top w:val="single" w:sz="4" w:space="0" w:color="auto"/>
            </w:tcBorders>
            <w:shd w:val="clear" w:color="auto" w:fill="auto"/>
            <w:noWrap/>
            <w:vAlign w:val="center"/>
            <w:hideMark/>
          </w:tcPr>
          <w:p w:rsidR="00AD089A" w:rsidRPr="00594F13" w:rsidRDefault="00AD089A" w:rsidP="00FD2674">
            <w:pPr>
              <w:spacing w:after="0" w:line="240" w:lineRule="auto"/>
              <w:jc w:val="center"/>
              <w:rPr>
                <w:rFonts w:ascii="Times New Roman" w:hAnsi="Times New Roman" w:cs="Times New Roman"/>
                <w:color w:val="000000"/>
                <w:sz w:val="24"/>
                <w:szCs w:val="24"/>
              </w:rPr>
            </w:pPr>
            <w:r w:rsidRPr="00594F13">
              <w:rPr>
                <w:rFonts w:ascii="Times New Roman" w:hAnsi="Times New Roman" w:cs="Times New Roman"/>
                <w:color w:val="000000"/>
                <w:sz w:val="24"/>
                <w:szCs w:val="24"/>
              </w:rPr>
              <w:t>95,00</w:t>
            </w:r>
          </w:p>
        </w:tc>
      </w:tr>
      <w:tr w:rsidR="00755476" w:rsidRPr="00594F13" w:rsidTr="00AB20A1">
        <w:trPr>
          <w:trHeight w:hRule="exact" w:val="615"/>
          <w:jc w:val="center"/>
        </w:trPr>
        <w:tc>
          <w:tcPr>
            <w:tcW w:w="3704" w:type="dxa"/>
            <w:shd w:val="clear" w:color="auto" w:fill="auto"/>
            <w:vAlign w:val="center"/>
            <w:hideMark/>
          </w:tcPr>
          <w:p w:rsidR="00AD089A" w:rsidRPr="00594F13" w:rsidRDefault="00AD089A" w:rsidP="00FD2674">
            <w:pPr>
              <w:spacing w:after="0" w:line="240" w:lineRule="auto"/>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Quy mô doanh nghiệp (X</w:t>
            </w:r>
            <w:r w:rsidRPr="00594F13">
              <w:rPr>
                <w:rFonts w:ascii="Times New Roman" w:eastAsia="Times New Roman" w:hAnsi="Times New Roman" w:cs="Times New Roman"/>
                <w:color w:val="000000"/>
                <w:sz w:val="24"/>
                <w:szCs w:val="24"/>
                <w:vertAlign w:val="subscript"/>
              </w:rPr>
              <w:t>1</w:t>
            </w:r>
            <w:r w:rsidRPr="00594F13">
              <w:rPr>
                <w:rFonts w:ascii="Times New Roman" w:eastAsia="Times New Roman" w:hAnsi="Times New Roman" w:cs="Times New Roman"/>
                <w:color w:val="000000"/>
                <w:sz w:val="24"/>
                <w:szCs w:val="24"/>
              </w:rPr>
              <w:t>)</w:t>
            </w:r>
          </w:p>
        </w:tc>
        <w:tc>
          <w:tcPr>
            <w:tcW w:w="1028" w:type="dxa"/>
            <w:vAlign w:val="center"/>
          </w:tcPr>
          <w:p w:rsidR="00AD089A" w:rsidRPr="00594F13" w:rsidRDefault="00422458" w:rsidP="00250EFE">
            <w:pPr>
              <w:spacing w:after="0" w:line="240" w:lineRule="auto"/>
              <w:rPr>
                <w:rFonts w:ascii="Times New Roman" w:hAnsi="Times New Roman" w:cs="Times New Roman"/>
                <w:color w:val="000000"/>
                <w:sz w:val="24"/>
                <w:szCs w:val="24"/>
              </w:rPr>
            </w:pPr>
            <w:r w:rsidRPr="00594F13">
              <w:rPr>
                <w:rFonts w:ascii="Times New Roman" w:hAnsi="Times New Roman" w:cs="Times New Roman"/>
                <w:color w:val="000000"/>
                <w:sz w:val="24"/>
                <w:szCs w:val="24"/>
              </w:rPr>
              <w:t>1000 tỷ VNĐ</w:t>
            </w:r>
          </w:p>
        </w:tc>
        <w:tc>
          <w:tcPr>
            <w:tcW w:w="1104" w:type="dxa"/>
            <w:shd w:val="clear" w:color="auto" w:fill="auto"/>
            <w:noWrap/>
            <w:vAlign w:val="center"/>
            <w:hideMark/>
          </w:tcPr>
          <w:p w:rsidR="00AD089A" w:rsidRPr="00594F13" w:rsidRDefault="00AD089A" w:rsidP="00FD2674">
            <w:pPr>
              <w:spacing w:after="0" w:line="240" w:lineRule="auto"/>
              <w:jc w:val="center"/>
              <w:rPr>
                <w:rFonts w:ascii="Times New Roman" w:hAnsi="Times New Roman" w:cs="Times New Roman"/>
                <w:color w:val="000000"/>
                <w:sz w:val="24"/>
                <w:szCs w:val="24"/>
              </w:rPr>
            </w:pPr>
            <w:r w:rsidRPr="00594F13">
              <w:rPr>
                <w:rFonts w:ascii="Times New Roman" w:hAnsi="Times New Roman" w:cs="Times New Roman"/>
                <w:color w:val="000000"/>
                <w:sz w:val="24"/>
                <w:szCs w:val="24"/>
              </w:rPr>
              <w:t>10,92</w:t>
            </w:r>
          </w:p>
        </w:tc>
        <w:tc>
          <w:tcPr>
            <w:tcW w:w="1054" w:type="dxa"/>
            <w:shd w:val="clear" w:color="auto" w:fill="auto"/>
            <w:noWrap/>
            <w:vAlign w:val="center"/>
            <w:hideMark/>
          </w:tcPr>
          <w:p w:rsidR="00AD089A" w:rsidRPr="00594F13" w:rsidRDefault="00AD089A" w:rsidP="00FD2674">
            <w:pPr>
              <w:spacing w:after="0" w:line="240" w:lineRule="auto"/>
              <w:jc w:val="center"/>
              <w:rPr>
                <w:rFonts w:ascii="Times New Roman" w:hAnsi="Times New Roman" w:cs="Times New Roman"/>
                <w:color w:val="000000"/>
                <w:sz w:val="24"/>
                <w:szCs w:val="24"/>
              </w:rPr>
            </w:pPr>
            <w:r w:rsidRPr="00594F13">
              <w:rPr>
                <w:rFonts w:ascii="Times New Roman" w:hAnsi="Times New Roman" w:cs="Times New Roman"/>
                <w:color w:val="000000"/>
                <w:sz w:val="24"/>
                <w:szCs w:val="24"/>
              </w:rPr>
              <w:t>36,01</w:t>
            </w:r>
          </w:p>
        </w:tc>
        <w:tc>
          <w:tcPr>
            <w:tcW w:w="1224" w:type="dxa"/>
            <w:shd w:val="clear" w:color="auto" w:fill="auto"/>
            <w:noWrap/>
            <w:vAlign w:val="center"/>
            <w:hideMark/>
          </w:tcPr>
          <w:p w:rsidR="00AD089A" w:rsidRPr="00594F13" w:rsidRDefault="00AD089A" w:rsidP="00FD2674">
            <w:pPr>
              <w:spacing w:after="0" w:line="240" w:lineRule="auto"/>
              <w:jc w:val="center"/>
              <w:rPr>
                <w:rFonts w:ascii="Times New Roman" w:hAnsi="Times New Roman" w:cs="Times New Roman"/>
                <w:color w:val="000000"/>
                <w:sz w:val="24"/>
                <w:szCs w:val="24"/>
              </w:rPr>
            </w:pPr>
            <w:r w:rsidRPr="00594F13">
              <w:rPr>
                <w:rFonts w:ascii="Times New Roman" w:hAnsi="Times New Roman" w:cs="Times New Roman"/>
                <w:color w:val="000000"/>
                <w:sz w:val="24"/>
                <w:szCs w:val="24"/>
              </w:rPr>
              <w:t>0,14</w:t>
            </w:r>
          </w:p>
        </w:tc>
        <w:tc>
          <w:tcPr>
            <w:tcW w:w="1350" w:type="dxa"/>
            <w:shd w:val="clear" w:color="auto" w:fill="auto"/>
            <w:noWrap/>
            <w:vAlign w:val="center"/>
            <w:hideMark/>
          </w:tcPr>
          <w:p w:rsidR="00AD089A" w:rsidRPr="00594F13" w:rsidRDefault="00AD089A" w:rsidP="00FD2674">
            <w:pPr>
              <w:spacing w:after="0" w:line="240" w:lineRule="auto"/>
              <w:jc w:val="center"/>
              <w:rPr>
                <w:rFonts w:ascii="Times New Roman" w:hAnsi="Times New Roman" w:cs="Times New Roman"/>
                <w:color w:val="000000"/>
                <w:sz w:val="24"/>
                <w:szCs w:val="24"/>
              </w:rPr>
            </w:pPr>
            <w:r w:rsidRPr="00594F13">
              <w:rPr>
                <w:rFonts w:ascii="Times New Roman" w:hAnsi="Times New Roman" w:cs="Times New Roman"/>
                <w:color w:val="000000"/>
                <w:sz w:val="24"/>
                <w:szCs w:val="24"/>
              </w:rPr>
              <w:t>403,74</w:t>
            </w:r>
          </w:p>
        </w:tc>
      </w:tr>
      <w:tr w:rsidR="00755476" w:rsidRPr="00594F13" w:rsidTr="00AB20A1">
        <w:trPr>
          <w:trHeight w:hRule="exact" w:val="487"/>
          <w:jc w:val="center"/>
        </w:trPr>
        <w:tc>
          <w:tcPr>
            <w:tcW w:w="3704" w:type="dxa"/>
            <w:shd w:val="clear" w:color="auto" w:fill="auto"/>
            <w:vAlign w:val="center"/>
            <w:hideMark/>
          </w:tcPr>
          <w:p w:rsidR="00AD089A" w:rsidRPr="00594F13" w:rsidRDefault="00AD089A" w:rsidP="00FD2674">
            <w:pPr>
              <w:spacing w:after="0" w:line="240" w:lineRule="auto"/>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Thời gian hoạt động (X</w:t>
            </w:r>
            <w:r w:rsidRPr="00594F13">
              <w:rPr>
                <w:rFonts w:ascii="Times New Roman" w:eastAsia="Times New Roman" w:hAnsi="Times New Roman" w:cs="Times New Roman"/>
                <w:color w:val="000000"/>
                <w:sz w:val="24"/>
                <w:szCs w:val="24"/>
                <w:vertAlign w:val="subscript"/>
              </w:rPr>
              <w:t>2</w:t>
            </w:r>
            <w:r w:rsidRPr="00594F13">
              <w:rPr>
                <w:rFonts w:ascii="Times New Roman" w:eastAsia="Times New Roman" w:hAnsi="Times New Roman" w:cs="Times New Roman"/>
                <w:color w:val="000000"/>
                <w:sz w:val="24"/>
                <w:szCs w:val="24"/>
              </w:rPr>
              <w:t>)</w:t>
            </w:r>
          </w:p>
        </w:tc>
        <w:tc>
          <w:tcPr>
            <w:tcW w:w="1028" w:type="dxa"/>
            <w:vAlign w:val="center"/>
          </w:tcPr>
          <w:p w:rsidR="00AD089A" w:rsidRPr="00594F13" w:rsidRDefault="00422458" w:rsidP="00250EFE">
            <w:pPr>
              <w:spacing w:after="0" w:line="240" w:lineRule="auto"/>
              <w:rPr>
                <w:rFonts w:ascii="Times New Roman" w:hAnsi="Times New Roman" w:cs="Times New Roman"/>
                <w:color w:val="000000"/>
                <w:sz w:val="24"/>
                <w:szCs w:val="24"/>
              </w:rPr>
            </w:pPr>
            <w:r w:rsidRPr="00594F13">
              <w:rPr>
                <w:rFonts w:ascii="Times New Roman" w:hAnsi="Times New Roman" w:cs="Times New Roman"/>
                <w:color w:val="000000"/>
                <w:sz w:val="24"/>
                <w:szCs w:val="24"/>
              </w:rPr>
              <w:t>Năm</w:t>
            </w:r>
          </w:p>
        </w:tc>
        <w:tc>
          <w:tcPr>
            <w:tcW w:w="1104" w:type="dxa"/>
            <w:shd w:val="clear" w:color="auto" w:fill="auto"/>
            <w:noWrap/>
            <w:vAlign w:val="center"/>
            <w:hideMark/>
          </w:tcPr>
          <w:p w:rsidR="00AD089A" w:rsidRPr="00594F13" w:rsidRDefault="00AD089A" w:rsidP="00FD2674">
            <w:pPr>
              <w:spacing w:after="0" w:line="240" w:lineRule="auto"/>
              <w:jc w:val="center"/>
              <w:rPr>
                <w:rFonts w:ascii="Times New Roman" w:hAnsi="Times New Roman" w:cs="Times New Roman"/>
                <w:color w:val="000000"/>
                <w:sz w:val="24"/>
                <w:szCs w:val="24"/>
              </w:rPr>
            </w:pPr>
            <w:r w:rsidRPr="00594F13">
              <w:rPr>
                <w:rFonts w:ascii="Times New Roman" w:hAnsi="Times New Roman" w:cs="Times New Roman"/>
                <w:color w:val="000000"/>
                <w:sz w:val="24"/>
                <w:szCs w:val="24"/>
              </w:rPr>
              <w:t>16,95</w:t>
            </w:r>
          </w:p>
        </w:tc>
        <w:tc>
          <w:tcPr>
            <w:tcW w:w="1054" w:type="dxa"/>
            <w:shd w:val="clear" w:color="auto" w:fill="auto"/>
            <w:noWrap/>
            <w:vAlign w:val="center"/>
            <w:hideMark/>
          </w:tcPr>
          <w:p w:rsidR="00AD089A" w:rsidRPr="00594F13" w:rsidRDefault="00AD089A" w:rsidP="00FD2674">
            <w:pPr>
              <w:spacing w:after="0" w:line="240" w:lineRule="auto"/>
              <w:jc w:val="center"/>
              <w:rPr>
                <w:rFonts w:ascii="Times New Roman" w:hAnsi="Times New Roman" w:cs="Times New Roman"/>
                <w:color w:val="000000"/>
                <w:sz w:val="24"/>
                <w:szCs w:val="24"/>
              </w:rPr>
            </w:pPr>
            <w:r w:rsidRPr="00594F13">
              <w:rPr>
                <w:rFonts w:ascii="Times New Roman" w:hAnsi="Times New Roman" w:cs="Times New Roman"/>
                <w:color w:val="000000"/>
                <w:sz w:val="24"/>
                <w:szCs w:val="24"/>
              </w:rPr>
              <w:t>6,55</w:t>
            </w:r>
          </w:p>
        </w:tc>
        <w:tc>
          <w:tcPr>
            <w:tcW w:w="1224" w:type="dxa"/>
            <w:shd w:val="clear" w:color="auto" w:fill="auto"/>
            <w:noWrap/>
            <w:vAlign w:val="center"/>
            <w:hideMark/>
          </w:tcPr>
          <w:p w:rsidR="00AD089A" w:rsidRPr="00594F13" w:rsidRDefault="00AD089A" w:rsidP="00FD2674">
            <w:pPr>
              <w:spacing w:after="0" w:line="240" w:lineRule="auto"/>
              <w:jc w:val="center"/>
              <w:rPr>
                <w:rFonts w:ascii="Times New Roman" w:hAnsi="Times New Roman" w:cs="Times New Roman"/>
                <w:color w:val="000000"/>
                <w:sz w:val="24"/>
                <w:szCs w:val="24"/>
              </w:rPr>
            </w:pPr>
            <w:r w:rsidRPr="00594F13">
              <w:rPr>
                <w:rFonts w:ascii="Times New Roman" w:hAnsi="Times New Roman" w:cs="Times New Roman"/>
                <w:color w:val="000000"/>
                <w:sz w:val="24"/>
                <w:szCs w:val="24"/>
              </w:rPr>
              <w:t>6,00</w:t>
            </w:r>
          </w:p>
        </w:tc>
        <w:tc>
          <w:tcPr>
            <w:tcW w:w="1350" w:type="dxa"/>
            <w:shd w:val="clear" w:color="auto" w:fill="auto"/>
            <w:noWrap/>
            <w:vAlign w:val="center"/>
            <w:hideMark/>
          </w:tcPr>
          <w:p w:rsidR="00AD089A" w:rsidRPr="00594F13" w:rsidRDefault="00AD089A" w:rsidP="00FD2674">
            <w:pPr>
              <w:spacing w:after="0" w:line="240" w:lineRule="auto"/>
              <w:jc w:val="center"/>
              <w:rPr>
                <w:rFonts w:ascii="Times New Roman" w:hAnsi="Times New Roman" w:cs="Times New Roman"/>
                <w:color w:val="000000"/>
                <w:sz w:val="24"/>
                <w:szCs w:val="24"/>
              </w:rPr>
            </w:pPr>
            <w:r w:rsidRPr="00594F13">
              <w:rPr>
                <w:rFonts w:ascii="Times New Roman" w:hAnsi="Times New Roman" w:cs="Times New Roman"/>
                <w:color w:val="000000"/>
                <w:sz w:val="24"/>
                <w:szCs w:val="24"/>
              </w:rPr>
              <w:t>42,00</w:t>
            </w:r>
          </w:p>
        </w:tc>
      </w:tr>
      <w:tr w:rsidR="00755476" w:rsidRPr="00594F13" w:rsidTr="00AB20A1">
        <w:trPr>
          <w:trHeight w:hRule="exact" w:val="487"/>
          <w:jc w:val="center"/>
        </w:trPr>
        <w:tc>
          <w:tcPr>
            <w:tcW w:w="3704" w:type="dxa"/>
            <w:shd w:val="clear" w:color="auto" w:fill="auto"/>
            <w:vAlign w:val="center"/>
            <w:hideMark/>
          </w:tcPr>
          <w:p w:rsidR="00AD089A" w:rsidRPr="00594F13" w:rsidRDefault="00AD089A" w:rsidP="00FD2674">
            <w:pPr>
              <w:spacing w:after="0" w:line="240" w:lineRule="auto"/>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Tuổi của chủ tịch HĐQT (X</w:t>
            </w:r>
            <w:r w:rsidRPr="00594F13">
              <w:rPr>
                <w:rFonts w:ascii="Times New Roman" w:eastAsia="Times New Roman" w:hAnsi="Times New Roman" w:cs="Times New Roman"/>
                <w:color w:val="000000"/>
                <w:sz w:val="24"/>
                <w:szCs w:val="24"/>
                <w:vertAlign w:val="subscript"/>
              </w:rPr>
              <w:t>4</w:t>
            </w:r>
            <w:r w:rsidRPr="00594F13">
              <w:rPr>
                <w:rFonts w:ascii="Times New Roman" w:eastAsia="Times New Roman" w:hAnsi="Times New Roman" w:cs="Times New Roman"/>
                <w:color w:val="000000"/>
                <w:sz w:val="24"/>
                <w:szCs w:val="24"/>
              </w:rPr>
              <w:t>)</w:t>
            </w:r>
          </w:p>
        </w:tc>
        <w:tc>
          <w:tcPr>
            <w:tcW w:w="1028" w:type="dxa"/>
            <w:vAlign w:val="center"/>
          </w:tcPr>
          <w:p w:rsidR="00AD089A" w:rsidRPr="00594F13" w:rsidRDefault="00422458" w:rsidP="00250EFE">
            <w:pPr>
              <w:spacing w:after="0" w:line="240" w:lineRule="auto"/>
              <w:rPr>
                <w:rFonts w:ascii="Times New Roman" w:hAnsi="Times New Roman" w:cs="Times New Roman"/>
                <w:color w:val="000000"/>
                <w:sz w:val="24"/>
                <w:szCs w:val="24"/>
              </w:rPr>
            </w:pPr>
            <w:r w:rsidRPr="00594F13">
              <w:rPr>
                <w:rFonts w:ascii="Times New Roman" w:hAnsi="Times New Roman" w:cs="Times New Roman"/>
                <w:color w:val="000000"/>
                <w:sz w:val="24"/>
                <w:szCs w:val="24"/>
              </w:rPr>
              <w:t>Tuổi</w:t>
            </w:r>
          </w:p>
        </w:tc>
        <w:tc>
          <w:tcPr>
            <w:tcW w:w="1104" w:type="dxa"/>
            <w:shd w:val="clear" w:color="auto" w:fill="auto"/>
            <w:noWrap/>
            <w:vAlign w:val="center"/>
          </w:tcPr>
          <w:p w:rsidR="00AD089A" w:rsidRPr="00594F13" w:rsidRDefault="00AD089A" w:rsidP="00FD2674">
            <w:pPr>
              <w:spacing w:after="0" w:line="240" w:lineRule="auto"/>
              <w:jc w:val="center"/>
              <w:rPr>
                <w:rFonts w:ascii="Times New Roman" w:hAnsi="Times New Roman" w:cs="Times New Roman"/>
                <w:color w:val="000000"/>
                <w:sz w:val="24"/>
                <w:szCs w:val="24"/>
              </w:rPr>
            </w:pPr>
            <w:r w:rsidRPr="00594F13">
              <w:rPr>
                <w:rFonts w:ascii="Times New Roman" w:hAnsi="Times New Roman" w:cs="Times New Roman"/>
                <w:color w:val="000000"/>
                <w:sz w:val="24"/>
                <w:szCs w:val="24"/>
              </w:rPr>
              <w:t>52,52</w:t>
            </w:r>
          </w:p>
        </w:tc>
        <w:tc>
          <w:tcPr>
            <w:tcW w:w="1054" w:type="dxa"/>
            <w:shd w:val="clear" w:color="auto" w:fill="auto"/>
            <w:noWrap/>
            <w:vAlign w:val="center"/>
          </w:tcPr>
          <w:p w:rsidR="00AD089A" w:rsidRPr="00594F13" w:rsidRDefault="00AD089A" w:rsidP="00FD2674">
            <w:pPr>
              <w:spacing w:after="0" w:line="240" w:lineRule="auto"/>
              <w:jc w:val="center"/>
              <w:rPr>
                <w:rFonts w:ascii="Times New Roman" w:hAnsi="Times New Roman" w:cs="Times New Roman"/>
                <w:color w:val="000000"/>
                <w:sz w:val="24"/>
                <w:szCs w:val="24"/>
              </w:rPr>
            </w:pPr>
            <w:r w:rsidRPr="00594F13">
              <w:rPr>
                <w:rFonts w:ascii="Times New Roman" w:hAnsi="Times New Roman" w:cs="Times New Roman"/>
                <w:color w:val="000000"/>
                <w:sz w:val="24"/>
                <w:szCs w:val="24"/>
              </w:rPr>
              <w:t>8,03</w:t>
            </w:r>
          </w:p>
        </w:tc>
        <w:tc>
          <w:tcPr>
            <w:tcW w:w="1224" w:type="dxa"/>
            <w:shd w:val="clear" w:color="auto" w:fill="auto"/>
            <w:noWrap/>
            <w:vAlign w:val="center"/>
          </w:tcPr>
          <w:p w:rsidR="00AD089A" w:rsidRPr="00594F13" w:rsidRDefault="00AD089A" w:rsidP="00FD2674">
            <w:pPr>
              <w:spacing w:after="0" w:line="240" w:lineRule="auto"/>
              <w:jc w:val="center"/>
              <w:rPr>
                <w:rFonts w:ascii="Times New Roman" w:hAnsi="Times New Roman" w:cs="Times New Roman"/>
                <w:color w:val="000000"/>
                <w:sz w:val="24"/>
                <w:szCs w:val="24"/>
              </w:rPr>
            </w:pPr>
            <w:r w:rsidRPr="00594F13">
              <w:rPr>
                <w:rFonts w:ascii="Times New Roman" w:hAnsi="Times New Roman" w:cs="Times New Roman"/>
                <w:color w:val="000000"/>
                <w:sz w:val="24"/>
                <w:szCs w:val="24"/>
              </w:rPr>
              <w:t>32,00</w:t>
            </w:r>
          </w:p>
        </w:tc>
        <w:tc>
          <w:tcPr>
            <w:tcW w:w="1350" w:type="dxa"/>
            <w:shd w:val="clear" w:color="auto" w:fill="auto"/>
            <w:noWrap/>
            <w:vAlign w:val="center"/>
          </w:tcPr>
          <w:p w:rsidR="00AD089A" w:rsidRPr="00594F13" w:rsidRDefault="00AD089A" w:rsidP="00FD2674">
            <w:pPr>
              <w:spacing w:after="0" w:line="240" w:lineRule="auto"/>
              <w:jc w:val="center"/>
              <w:rPr>
                <w:rFonts w:ascii="Times New Roman" w:hAnsi="Times New Roman" w:cs="Times New Roman"/>
                <w:color w:val="000000"/>
                <w:sz w:val="24"/>
                <w:szCs w:val="24"/>
              </w:rPr>
            </w:pPr>
            <w:r w:rsidRPr="00594F13">
              <w:rPr>
                <w:rFonts w:ascii="Times New Roman" w:hAnsi="Times New Roman" w:cs="Times New Roman"/>
                <w:color w:val="000000"/>
                <w:sz w:val="24"/>
                <w:szCs w:val="24"/>
              </w:rPr>
              <w:t>71,00</w:t>
            </w:r>
          </w:p>
        </w:tc>
      </w:tr>
      <w:tr w:rsidR="00755476" w:rsidRPr="00594F13" w:rsidTr="00AB20A1">
        <w:trPr>
          <w:trHeight w:hRule="exact" w:val="487"/>
          <w:jc w:val="center"/>
        </w:trPr>
        <w:tc>
          <w:tcPr>
            <w:tcW w:w="3704" w:type="dxa"/>
            <w:shd w:val="clear" w:color="auto" w:fill="auto"/>
            <w:vAlign w:val="center"/>
            <w:hideMark/>
          </w:tcPr>
          <w:p w:rsidR="00AD089A" w:rsidRPr="00594F13" w:rsidRDefault="00AD089A" w:rsidP="00FD2674">
            <w:pPr>
              <w:spacing w:after="0" w:line="240" w:lineRule="auto"/>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Tính thanh khoản (X</w:t>
            </w:r>
            <w:r w:rsidRPr="00594F13">
              <w:rPr>
                <w:rFonts w:ascii="Times New Roman" w:eastAsia="Times New Roman" w:hAnsi="Times New Roman" w:cs="Times New Roman"/>
                <w:color w:val="000000"/>
                <w:sz w:val="24"/>
                <w:szCs w:val="24"/>
                <w:vertAlign w:val="subscript"/>
              </w:rPr>
              <w:t>5</w:t>
            </w:r>
            <w:r w:rsidRPr="00594F13">
              <w:rPr>
                <w:rFonts w:ascii="Times New Roman" w:eastAsia="Times New Roman" w:hAnsi="Times New Roman" w:cs="Times New Roman"/>
                <w:color w:val="000000"/>
                <w:sz w:val="24"/>
                <w:szCs w:val="24"/>
              </w:rPr>
              <w:t>)</w:t>
            </w:r>
          </w:p>
        </w:tc>
        <w:tc>
          <w:tcPr>
            <w:tcW w:w="1028" w:type="dxa"/>
            <w:vAlign w:val="center"/>
          </w:tcPr>
          <w:p w:rsidR="00AD089A" w:rsidRPr="00594F13" w:rsidRDefault="00422458" w:rsidP="00250EFE">
            <w:pPr>
              <w:spacing w:after="0" w:line="240" w:lineRule="auto"/>
              <w:rPr>
                <w:rFonts w:ascii="Times New Roman" w:hAnsi="Times New Roman" w:cs="Times New Roman"/>
                <w:color w:val="000000"/>
                <w:sz w:val="24"/>
                <w:szCs w:val="24"/>
              </w:rPr>
            </w:pPr>
            <w:r w:rsidRPr="00594F13">
              <w:rPr>
                <w:rFonts w:ascii="Times New Roman" w:hAnsi="Times New Roman" w:cs="Times New Roman"/>
                <w:color w:val="000000"/>
                <w:sz w:val="24"/>
                <w:szCs w:val="24"/>
              </w:rPr>
              <w:t>Lần</w:t>
            </w:r>
          </w:p>
        </w:tc>
        <w:tc>
          <w:tcPr>
            <w:tcW w:w="1104" w:type="dxa"/>
            <w:shd w:val="clear" w:color="auto" w:fill="auto"/>
            <w:noWrap/>
            <w:vAlign w:val="center"/>
            <w:hideMark/>
          </w:tcPr>
          <w:p w:rsidR="00AD089A" w:rsidRPr="00594F13" w:rsidRDefault="00AD089A" w:rsidP="00FD2674">
            <w:pPr>
              <w:spacing w:after="0" w:line="240" w:lineRule="auto"/>
              <w:jc w:val="center"/>
              <w:rPr>
                <w:rFonts w:ascii="Times New Roman" w:hAnsi="Times New Roman" w:cs="Times New Roman"/>
                <w:color w:val="000000"/>
                <w:sz w:val="24"/>
                <w:szCs w:val="24"/>
              </w:rPr>
            </w:pPr>
            <w:r w:rsidRPr="00594F13">
              <w:rPr>
                <w:rFonts w:ascii="Times New Roman" w:hAnsi="Times New Roman" w:cs="Times New Roman"/>
                <w:color w:val="000000"/>
                <w:sz w:val="24"/>
                <w:szCs w:val="24"/>
              </w:rPr>
              <w:t>2,28</w:t>
            </w:r>
          </w:p>
        </w:tc>
        <w:tc>
          <w:tcPr>
            <w:tcW w:w="1054" w:type="dxa"/>
            <w:shd w:val="clear" w:color="auto" w:fill="auto"/>
            <w:noWrap/>
            <w:vAlign w:val="center"/>
            <w:hideMark/>
          </w:tcPr>
          <w:p w:rsidR="00AD089A" w:rsidRPr="00594F13" w:rsidRDefault="00AD089A" w:rsidP="00FD2674">
            <w:pPr>
              <w:spacing w:after="0" w:line="240" w:lineRule="auto"/>
              <w:jc w:val="center"/>
              <w:rPr>
                <w:rFonts w:ascii="Times New Roman" w:hAnsi="Times New Roman" w:cs="Times New Roman"/>
                <w:color w:val="000000"/>
                <w:sz w:val="24"/>
                <w:szCs w:val="24"/>
              </w:rPr>
            </w:pPr>
            <w:r w:rsidRPr="00594F13">
              <w:rPr>
                <w:rFonts w:ascii="Times New Roman" w:hAnsi="Times New Roman" w:cs="Times New Roman"/>
                <w:color w:val="000000"/>
                <w:sz w:val="24"/>
                <w:szCs w:val="24"/>
              </w:rPr>
              <w:t>1,96</w:t>
            </w:r>
          </w:p>
        </w:tc>
        <w:tc>
          <w:tcPr>
            <w:tcW w:w="1224" w:type="dxa"/>
            <w:shd w:val="clear" w:color="auto" w:fill="auto"/>
            <w:noWrap/>
            <w:vAlign w:val="center"/>
            <w:hideMark/>
          </w:tcPr>
          <w:p w:rsidR="00AD089A" w:rsidRPr="00594F13" w:rsidRDefault="00AD089A" w:rsidP="00FD2674">
            <w:pPr>
              <w:spacing w:after="0" w:line="240" w:lineRule="auto"/>
              <w:jc w:val="center"/>
              <w:rPr>
                <w:rFonts w:ascii="Times New Roman" w:hAnsi="Times New Roman" w:cs="Times New Roman"/>
                <w:color w:val="000000"/>
                <w:sz w:val="24"/>
                <w:szCs w:val="24"/>
              </w:rPr>
            </w:pPr>
            <w:r w:rsidRPr="00594F13">
              <w:rPr>
                <w:rFonts w:ascii="Times New Roman" w:hAnsi="Times New Roman" w:cs="Times New Roman"/>
                <w:color w:val="000000"/>
                <w:sz w:val="24"/>
                <w:szCs w:val="24"/>
              </w:rPr>
              <w:t>0,21</w:t>
            </w:r>
          </w:p>
        </w:tc>
        <w:tc>
          <w:tcPr>
            <w:tcW w:w="1350" w:type="dxa"/>
            <w:shd w:val="clear" w:color="auto" w:fill="auto"/>
            <w:noWrap/>
            <w:vAlign w:val="center"/>
            <w:hideMark/>
          </w:tcPr>
          <w:p w:rsidR="00AD089A" w:rsidRPr="00594F13" w:rsidRDefault="00AD089A" w:rsidP="00FD2674">
            <w:pPr>
              <w:spacing w:after="0" w:line="240" w:lineRule="auto"/>
              <w:jc w:val="center"/>
              <w:rPr>
                <w:rFonts w:ascii="Times New Roman" w:hAnsi="Times New Roman" w:cs="Times New Roman"/>
                <w:color w:val="000000"/>
                <w:sz w:val="24"/>
                <w:szCs w:val="24"/>
              </w:rPr>
            </w:pPr>
            <w:r w:rsidRPr="00594F13">
              <w:rPr>
                <w:rFonts w:ascii="Times New Roman" w:hAnsi="Times New Roman" w:cs="Times New Roman"/>
                <w:color w:val="000000"/>
                <w:sz w:val="24"/>
                <w:szCs w:val="24"/>
              </w:rPr>
              <w:t>17,60</w:t>
            </w:r>
          </w:p>
        </w:tc>
      </w:tr>
      <w:tr w:rsidR="00755476" w:rsidRPr="00594F13" w:rsidTr="00395229">
        <w:trPr>
          <w:trHeight w:hRule="exact" w:val="645"/>
          <w:jc w:val="center"/>
        </w:trPr>
        <w:tc>
          <w:tcPr>
            <w:tcW w:w="3704" w:type="dxa"/>
            <w:shd w:val="clear" w:color="auto" w:fill="auto"/>
            <w:vAlign w:val="center"/>
            <w:hideMark/>
          </w:tcPr>
          <w:p w:rsidR="00755476" w:rsidRPr="00594F13" w:rsidRDefault="00755476" w:rsidP="00FD2674">
            <w:pPr>
              <w:spacing w:after="0" w:line="240" w:lineRule="auto"/>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Hiệu quả quản lý và sử dụng tài sản (X</w:t>
            </w:r>
            <w:r w:rsidRPr="00594F13">
              <w:rPr>
                <w:rFonts w:ascii="Times New Roman" w:eastAsia="Times New Roman" w:hAnsi="Times New Roman" w:cs="Times New Roman"/>
                <w:color w:val="000000"/>
                <w:sz w:val="24"/>
                <w:szCs w:val="24"/>
                <w:vertAlign w:val="subscript"/>
              </w:rPr>
              <w:t>6</w:t>
            </w:r>
            <w:r w:rsidRPr="00594F13">
              <w:rPr>
                <w:rFonts w:ascii="Times New Roman" w:eastAsia="Times New Roman" w:hAnsi="Times New Roman" w:cs="Times New Roman"/>
                <w:color w:val="000000"/>
                <w:sz w:val="24"/>
                <w:szCs w:val="24"/>
              </w:rPr>
              <w:t>)</w:t>
            </w:r>
          </w:p>
        </w:tc>
        <w:tc>
          <w:tcPr>
            <w:tcW w:w="1028" w:type="dxa"/>
            <w:vAlign w:val="center"/>
          </w:tcPr>
          <w:p w:rsidR="00755476" w:rsidRPr="00594F13" w:rsidRDefault="00755476" w:rsidP="00250EFE">
            <w:pPr>
              <w:spacing w:after="0" w:line="240" w:lineRule="auto"/>
              <w:rPr>
                <w:rFonts w:ascii="Times New Roman" w:hAnsi="Times New Roman" w:cs="Times New Roman"/>
                <w:color w:val="000000"/>
                <w:sz w:val="24"/>
                <w:szCs w:val="24"/>
              </w:rPr>
            </w:pPr>
            <w:r w:rsidRPr="00594F13">
              <w:rPr>
                <w:rFonts w:ascii="Times New Roman" w:hAnsi="Times New Roman" w:cs="Times New Roman"/>
                <w:color w:val="000000"/>
                <w:sz w:val="24"/>
                <w:szCs w:val="24"/>
              </w:rPr>
              <w:t>Vòng</w:t>
            </w:r>
          </w:p>
        </w:tc>
        <w:tc>
          <w:tcPr>
            <w:tcW w:w="1104" w:type="dxa"/>
            <w:shd w:val="clear" w:color="auto" w:fill="auto"/>
            <w:noWrap/>
            <w:vAlign w:val="center"/>
            <w:hideMark/>
          </w:tcPr>
          <w:p w:rsidR="00755476" w:rsidRPr="00594F13" w:rsidRDefault="00755476" w:rsidP="00FD2674">
            <w:pPr>
              <w:spacing w:after="0" w:line="240" w:lineRule="auto"/>
              <w:jc w:val="center"/>
              <w:rPr>
                <w:rFonts w:ascii="Times New Roman" w:hAnsi="Times New Roman" w:cs="Times New Roman"/>
                <w:color w:val="000000"/>
                <w:sz w:val="24"/>
                <w:szCs w:val="24"/>
              </w:rPr>
            </w:pPr>
            <w:r w:rsidRPr="00594F13">
              <w:rPr>
                <w:rFonts w:ascii="Times New Roman" w:hAnsi="Times New Roman" w:cs="Times New Roman"/>
                <w:color w:val="000000"/>
                <w:sz w:val="24"/>
                <w:szCs w:val="24"/>
              </w:rPr>
              <w:t>0,43</w:t>
            </w:r>
          </w:p>
        </w:tc>
        <w:tc>
          <w:tcPr>
            <w:tcW w:w="1054" w:type="dxa"/>
            <w:shd w:val="clear" w:color="auto" w:fill="auto"/>
            <w:noWrap/>
            <w:vAlign w:val="center"/>
            <w:hideMark/>
          </w:tcPr>
          <w:p w:rsidR="00755476" w:rsidRPr="00594F13" w:rsidRDefault="00755476" w:rsidP="00FD2674">
            <w:pPr>
              <w:spacing w:after="0" w:line="240" w:lineRule="auto"/>
              <w:jc w:val="center"/>
              <w:rPr>
                <w:rFonts w:ascii="Times New Roman" w:hAnsi="Times New Roman" w:cs="Times New Roman"/>
                <w:color w:val="000000"/>
                <w:sz w:val="24"/>
                <w:szCs w:val="24"/>
              </w:rPr>
            </w:pPr>
            <w:r w:rsidRPr="00594F13">
              <w:rPr>
                <w:rFonts w:ascii="Times New Roman" w:hAnsi="Times New Roman" w:cs="Times New Roman"/>
                <w:color w:val="000000"/>
                <w:sz w:val="24"/>
                <w:szCs w:val="24"/>
              </w:rPr>
              <w:t>0,74</w:t>
            </w:r>
          </w:p>
        </w:tc>
        <w:tc>
          <w:tcPr>
            <w:tcW w:w="1224" w:type="dxa"/>
            <w:shd w:val="clear" w:color="auto" w:fill="auto"/>
            <w:noWrap/>
            <w:vAlign w:val="center"/>
            <w:hideMark/>
          </w:tcPr>
          <w:p w:rsidR="00755476" w:rsidRPr="00594F13" w:rsidRDefault="00755476" w:rsidP="00FD2674">
            <w:pPr>
              <w:spacing w:after="0" w:line="240" w:lineRule="auto"/>
              <w:jc w:val="center"/>
              <w:rPr>
                <w:rFonts w:ascii="Times New Roman" w:hAnsi="Times New Roman" w:cs="Times New Roman"/>
                <w:color w:val="000000"/>
                <w:sz w:val="24"/>
                <w:szCs w:val="24"/>
              </w:rPr>
            </w:pPr>
            <w:r w:rsidRPr="00594F13">
              <w:rPr>
                <w:rFonts w:ascii="Times New Roman" w:hAnsi="Times New Roman" w:cs="Times New Roman"/>
                <w:color w:val="000000"/>
                <w:sz w:val="24"/>
                <w:szCs w:val="24"/>
              </w:rPr>
              <w:t>0,00</w:t>
            </w:r>
          </w:p>
        </w:tc>
        <w:tc>
          <w:tcPr>
            <w:tcW w:w="1350" w:type="dxa"/>
            <w:shd w:val="clear" w:color="auto" w:fill="auto"/>
            <w:noWrap/>
            <w:vAlign w:val="center"/>
            <w:hideMark/>
          </w:tcPr>
          <w:p w:rsidR="00755476" w:rsidRPr="00594F13" w:rsidRDefault="00755476" w:rsidP="00FD2674">
            <w:pPr>
              <w:spacing w:after="0" w:line="240" w:lineRule="auto"/>
              <w:jc w:val="center"/>
              <w:rPr>
                <w:rFonts w:ascii="Times New Roman" w:hAnsi="Times New Roman" w:cs="Times New Roman"/>
                <w:color w:val="000000"/>
                <w:sz w:val="24"/>
                <w:szCs w:val="24"/>
              </w:rPr>
            </w:pPr>
            <w:r w:rsidRPr="00594F13">
              <w:rPr>
                <w:rFonts w:ascii="Times New Roman" w:hAnsi="Times New Roman" w:cs="Times New Roman"/>
                <w:color w:val="000000"/>
                <w:sz w:val="24"/>
                <w:szCs w:val="24"/>
              </w:rPr>
              <w:t>5,94</w:t>
            </w:r>
          </w:p>
        </w:tc>
      </w:tr>
      <w:tr w:rsidR="00755476" w:rsidRPr="00594F13" w:rsidTr="00CB2253">
        <w:trPr>
          <w:trHeight w:hRule="exact" w:val="727"/>
          <w:jc w:val="center"/>
        </w:trPr>
        <w:tc>
          <w:tcPr>
            <w:tcW w:w="3704" w:type="dxa"/>
            <w:shd w:val="clear" w:color="auto" w:fill="auto"/>
            <w:vAlign w:val="center"/>
            <w:hideMark/>
          </w:tcPr>
          <w:p w:rsidR="00755476" w:rsidRPr="00594F13" w:rsidRDefault="009005A3" w:rsidP="00FD267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Hệ số tài sản cố định trên tổng tài sản</w:t>
            </w:r>
            <w:r w:rsidRPr="00594F13">
              <w:rPr>
                <w:rFonts w:ascii="Times New Roman" w:eastAsia="Times New Roman" w:hAnsi="Times New Roman" w:cs="Times New Roman"/>
                <w:color w:val="000000"/>
                <w:sz w:val="24"/>
                <w:szCs w:val="24"/>
              </w:rPr>
              <w:t xml:space="preserve"> </w:t>
            </w:r>
            <w:r w:rsidR="00755476" w:rsidRPr="00594F13">
              <w:rPr>
                <w:rFonts w:ascii="Times New Roman" w:eastAsia="Times New Roman" w:hAnsi="Times New Roman" w:cs="Times New Roman"/>
                <w:color w:val="000000"/>
                <w:sz w:val="24"/>
                <w:szCs w:val="24"/>
              </w:rPr>
              <w:t>(X</w:t>
            </w:r>
            <w:r w:rsidR="00755476" w:rsidRPr="00594F13">
              <w:rPr>
                <w:rFonts w:ascii="Times New Roman" w:eastAsia="Times New Roman" w:hAnsi="Times New Roman" w:cs="Times New Roman"/>
                <w:color w:val="000000"/>
                <w:sz w:val="24"/>
                <w:szCs w:val="24"/>
                <w:vertAlign w:val="subscript"/>
              </w:rPr>
              <w:t>7</w:t>
            </w:r>
            <w:r w:rsidR="00755476" w:rsidRPr="00594F13">
              <w:rPr>
                <w:rFonts w:ascii="Times New Roman" w:eastAsia="Times New Roman" w:hAnsi="Times New Roman" w:cs="Times New Roman"/>
                <w:color w:val="000000"/>
                <w:sz w:val="24"/>
                <w:szCs w:val="24"/>
              </w:rPr>
              <w:t>)</w:t>
            </w:r>
          </w:p>
        </w:tc>
        <w:tc>
          <w:tcPr>
            <w:tcW w:w="1028" w:type="dxa"/>
            <w:vAlign w:val="center"/>
          </w:tcPr>
          <w:p w:rsidR="00755476" w:rsidRPr="00594F13" w:rsidRDefault="00755476" w:rsidP="00250EFE">
            <w:pPr>
              <w:spacing w:after="0" w:line="240" w:lineRule="auto"/>
              <w:rPr>
                <w:rFonts w:ascii="Times New Roman" w:hAnsi="Times New Roman" w:cs="Times New Roman"/>
                <w:color w:val="000000"/>
                <w:sz w:val="24"/>
                <w:szCs w:val="24"/>
              </w:rPr>
            </w:pPr>
            <w:r w:rsidRPr="00594F13">
              <w:rPr>
                <w:rFonts w:ascii="Times New Roman" w:hAnsi="Times New Roman" w:cs="Times New Roman"/>
                <w:color w:val="000000"/>
                <w:sz w:val="24"/>
                <w:szCs w:val="24"/>
              </w:rPr>
              <w:t>Lần</w:t>
            </w:r>
          </w:p>
        </w:tc>
        <w:tc>
          <w:tcPr>
            <w:tcW w:w="1104" w:type="dxa"/>
            <w:shd w:val="clear" w:color="auto" w:fill="auto"/>
            <w:noWrap/>
            <w:vAlign w:val="center"/>
          </w:tcPr>
          <w:p w:rsidR="00755476" w:rsidRPr="00594F13" w:rsidRDefault="00755476" w:rsidP="00FD2674">
            <w:pPr>
              <w:spacing w:after="0" w:line="240" w:lineRule="auto"/>
              <w:jc w:val="center"/>
              <w:rPr>
                <w:rFonts w:ascii="Times New Roman" w:hAnsi="Times New Roman" w:cs="Times New Roman"/>
                <w:color w:val="000000"/>
                <w:sz w:val="24"/>
                <w:szCs w:val="24"/>
              </w:rPr>
            </w:pPr>
            <w:r w:rsidRPr="00594F13">
              <w:rPr>
                <w:rFonts w:ascii="Times New Roman" w:hAnsi="Times New Roman" w:cs="Times New Roman"/>
                <w:color w:val="000000"/>
                <w:sz w:val="24"/>
                <w:szCs w:val="24"/>
              </w:rPr>
              <w:t>0,08</w:t>
            </w:r>
          </w:p>
        </w:tc>
        <w:tc>
          <w:tcPr>
            <w:tcW w:w="1054" w:type="dxa"/>
            <w:shd w:val="clear" w:color="auto" w:fill="auto"/>
            <w:noWrap/>
            <w:vAlign w:val="center"/>
          </w:tcPr>
          <w:p w:rsidR="00755476" w:rsidRPr="00594F13" w:rsidRDefault="00755476" w:rsidP="00FD2674">
            <w:pPr>
              <w:spacing w:after="0" w:line="240" w:lineRule="auto"/>
              <w:jc w:val="center"/>
              <w:rPr>
                <w:rFonts w:ascii="Times New Roman" w:hAnsi="Times New Roman" w:cs="Times New Roman"/>
                <w:color w:val="000000"/>
                <w:sz w:val="24"/>
                <w:szCs w:val="24"/>
              </w:rPr>
            </w:pPr>
            <w:r w:rsidRPr="00594F13">
              <w:rPr>
                <w:rFonts w:ascii="Times New Roman" w:hAnsi="Times New Roman" w:cs="Times New Roman"/>
                <w:color w:val="000000"/>
                <w:sz w:val="24"/>
                <w:szCs w:val="24"/>
              </w:rPr>
              <w:t>0,12</w:t>
            </w:r>
          </w:p>
        </w:tc>
        <w:tc>
          <w:tcPr>
            <w:tcW w:w="1224" w:type="dxa"/>
            <w:shd w:val="clear" w:color="auto" w:fill="auto"/>
            <w:noWrap/>
            <w:vAlign w:val="center"/>
          </w:tcPr>
          <w:p w:rsidR="00755476" w:rsidRPr="00594F13" w:rsidRDefault="00755476" w:rsidP="00FD2674">
            <w:pPr>
              <w:spacing w:after="0" w:line="240" w:lineRule="auto"/>
              <w:jc w:val="center"/>
              <w:rPr>
                <w:rFonts w:ascii="Times New Roman" w:hAnsi="Times New Roman" w:cs="Times New Roman"/>
                <w:color w:val="000000"/>
                <w:sz w:val="24"/>
                <w:szCs w:val="24"/>
              </w:rPr>
            </w:pPr>
            <w:r w:rsidRPr="00594F13">
              <w:rPr>
                <w:rFonts w:ascii="Times New Roman" w:hAnsi="Times New Roman" w:cs="Times New Roman"/>
                <w:color w:val="000000"/>
                <w:sz w:val="24"/>
                <w:szCs w:val="24"/>
              </w:rPr>
              <w:t>0,00</w:t>
            </w:r>
          </w:p>
        </w:tc>
        <w:tc>
          <w:tcPr>
            <w:tcW w:w="1350" w:type="dxa"/>
            <w:shd w:val="clear" w:color="auto" w:fill="auto"/>
            <w:noWrap/>
            <w:vAlign w:val="center"/>
          </w:tcPr>
          <w:p w:rsidR="00755476" w:rsidRPr="00594F13" w:rsidRDefault="00755476" w:rsidP="00FD2674">
            <w:pPr>
              <w:spacing w:after="0" w:line="240" w:lineRule="auto"/>
              <w:jc w:val="center"/>
              <w:rPr>
                <w:rFonts w:ascii="Times New Roman" w:hAnsi="Times New Roman" w:cs="Times New Roman"/>
                <w:color w:val="000000"/>
                <w:sz w:val="24"/>
                <w:szCs w:val="24"/>
              </w:rPr>
            </w:pPr>
            <w:r w:rsidRPr="00594F13">
              <w:rPr>
                <w:rFonts w:ascii="Times New Roman" w:hAnsi="Times New Roman" w:cs="Times New Roman"/>
                <w:color w:val="000000"/>
                <w:sz w:val="24"/>
                <w:szCs w:val="24"/>
              </w:rPr>
              <w:t>0,68</w:t>
            </w:r>
          </w:p>
        </w:tc>
      </w:tr>
      <w:tr w:rsidR="00755476" w:rsidRPr="00594F13" w:rsidTr="00AB20A1">
        <w:trPr>
          <w:trHeight w:hRule="exact" w:val="487"/>
          <w:jc w:val="center"/>
        </w:trPr>
        <w:tc>
          <w:tcPr>
            <w:tcW w:w="3704" w:type="dxa"/>
            <w:shd w:val="clear" w:color="auto" w:fill="auto"/>
            <w:vAlign w:val="center"/>
            <w:hideMark/>
          </w:tcPr>
          <w:p w:rsidR="00755476" w:rsidRPr="00594F13" w:rsidRDefault="00755476" w:rsidP="00FD2674">
            <w:pPr>
              <w:spacing w:after="0" w:line="240" w:lineRule="auto"/>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ROA (X</w:t>
            </w:r>
            <w:r w:rsidRPr="00594F13">
              <w:rPr>
                <w:rFonts w:ascii="Times New Roman" w:eastAsia="Times New Roman" w:hAnsi="Times New Roman" w:cs="Times New Roman"/>
                <w:color w:val="000000"/>
                <w:sz w:val="24"/>
                <w:szCs w:val="24"/>
                <w:vertAlign w:val="subscript"/>
              </w:rPr>
              <w:t>8</w:t>
            </w:r>
            <w:r w:rsidRPr="00594F13">
              <w:rPr>
                <w:rFonts w:ascii="Times New Roman" w:eastAsia="Times New Roman" w:hAnsi="Times New Roman" w:cs="Times New Roman"/>
                <w:color w:val="000000"/>
                <w:sz w:val="24"/>
                <w:szCs w:val="24"/>
              </w:rPr>
              <w:t>)</w:t>
            </w:r>
          </w:p>
        </w:tc>
        <w:tc>
          <w:tcPr>
            <w:tcW w:w="1028" w:type="dxa"/>
            <w:vAlign w:val="center"/>
          </w:tcPr>
          <w:p w:rsidR="00755476" w:rsidRPr="00594F13" w:rsidRDefault="00755476" w:rsidP="00250EFE">
            <w:pPr>
              <w:spacing w:after="0" w:line="240" w:lineRule="auto"/>
              <w:rPr>
                <w:rFonts w:ascii="Times New Roman" w:hAnsi="Times New Roman" w:cs="Times New Roman"/>
                <w:color w:val="000000"/>
                <w:sz w:val="24"/>
                <w:szCs w:val="24"/>
              </w:rPr>
            </w:pPr>
            <w:r w:rsidRPr="00594F13">
              <w:rPr>
                <w:rFonts w:ascii="Times New Roman" w:hAnsi="Times New Roman" w:cs="Times New Roman"/>
                <w:color w:val="000000"/>
                <w:sz w:val="24"/>
                <w:szCs w:val="24"/>
              </w:rPr>
              <w:t>%</w:t>
            </w:r>
          </w:p>
        </w:tc>
        <w:tc>
          <w:tcPr>
            <w:tcW w:w="1104" w:type="dxa"/>
            <w:shd w:val="clear" w:color="auto" w:fill="auto"/>
            <w:noWrap/>
            <w:vAlign w:val="center"/>
          </w:tcPr>
          <w:p w:rsidR="00755476" w:rsidRPr="00594F13" w:rsidRDefault="00755476" w:rsidP="00FD2674">
            <w:pPr>
              <w:spacing w:after="0" w:line="240" w:lineRule="auto"/>
              <w:jc w:val="center"/>
              <w:rPr>
                <w:rFonts w:ascii="Times New Roman" w:hAnsi="Times New Roman" w:cs="Times New Roman"/>
                <w:color w:val="000000"/>
                <w:sz w:val="24"/>
                <w:szCs w:val="24"/>
              </w:rPr>
            </w:pPr>
            <w:r w:rsidRPr="00594F13">
              <w:rPr>
                <w:rFonts w:ascii="Times New Roman" w:hAnsi="Times New Roman" w:cs="Times New Roman"/>
                <w:color w:val="000000"/>
                <w:sz w:val="24"/>
                <w:szCs w:val="24"/>
              </w:rPr>
              <w:t>4,00</w:t>
            </w:r>
          </w:p>
        </w:tc>
        <w:tc>
          <w:tcPr>
            <w:tcW w:w="1054" w:type="dxa"/>
            <w:shd w:val="clear" w:color="auto" w:fill="auto"/>
            <w:noWrap/>
            <w:vAlign w:val="center"/>
          </w:tcPr>
          <w:p w:rsidR="00755476" w:rsidRPr="00594F13" w:rsidRDefault="00755476" w:rsidP="00FD2674">
            <w:pPr>
              <w:spacing w:after="0" w:line="240" w:lineRule="auto"/>
              <w:jc w:val="center"/>
              <w:rPr>
                <w:rFonts w:ascii="Times New Roman" w:hAnsi="Times New Roman" w:cs="Times New Roman"/>
                <w:color w:val="000000"/>
                <w:sz w:val="24"/>
                <w:szCs w:val="24"/>
              </w:rPr>
            </w:pPr>
            <w:r w:rsidRPr="00594F13">
              <w:rPr>
                <w:rFonts w:ascii="Times New Roman" w:hAnsi="Times New Roman" w:cs="Times New Roman"/>
                <w:color w:val="000000"/>
                <w:sz w:val="24"/>
                <w:szCs w:val="24"/>
              </w:rPr>
              <w:t>6,73</w:t>
            </w:r>
          </w:p>
        </w:tc>
        <w:tc>
          <w:tcPr>
            <w:tcW w:w="1224" w:type="dxa"/>
            <w:shd w:val="clear" w:color="auto" w:fill="auto"/>
            <w:noWrap/>
            <w:vAlign w:val="center"/>
          </w:tcPr>
          <w:p w:rsidR="00755476" w:rsidRPr="00594F13" w:rsidRDefault="00755476" w:rsidP="00FD2674">
            <w:pPr>
              <w:spacing w:after="0" w:line="240" w:lineRule="auto"/>
              <w:jc w:val="center"/>
              <w:rPr>
                <w:rFonts w:ascii="Times New Roman" w:hAnsi="Times New Roman" w:cs="Times New Roman"/>
                <w:color w:val="000000"/>
                <w:sz w:val="24"/>
                <w:szCs w:val="24"/>
              </w:rPr>
            </w:pPr>
            <w:r w:rsidRPr="00594F13">
              <w:rPr>
                <w:rFonts w:ascii="Times New Roman" w:hAnsi="Times New Roman" w:cs="Times New Roman"/>
                <w:color w:val="000000"/>
                <w:sz w:val="24"/>
                <w:szCs w:val="24"/>
              </w:rPr>
              <w:t>-49,19</w:t>
            </w:r>
          </w:p>
        </w:tc>
        <w:tc>
          <w:tcPr>
            <w:tcW w:w="1350" w:type="dxa"/>
            <w:shd w:val="clear" w:color="auto" w:fill="auto"/>
            <w:noWrap/>
            <w:vAlign w:val="center"/>
          </w:tcPr>
          <w:p w:rsidR="00755476" w:rsidRPr="00594F13" w:rsidRDefault="00755476" w:rsidP="00FD2674">
            <w:pPr>
              <w:spacing w:after="0" w:line="240" w:lineRule="auto"/>
              <w:jc w:val="center"/>
              <w:rPr>
                <w:rFonts w:ascii="Times New Roman" w:hAnsi="Times New Roman" w:cs="Times New Roman"/>
                <w:color w:val="000000"/>
                <w:sz w:val="24"/>
                <w:szCs w:val="24"/>
              </w:rPr>
            </w:pPr>
            <w:r w:rsidRPr="00594F13">
              <w:rPr>
                <w:rFonts w:ascii="Times New Roman" w:hAnsi="Times New Roman" w:cs="Times New Roman"/>
                <w:color w:val="000000"/>
                <w:sz w:val="24"/>
                <w:szCs w:val="24"/>
              </w:rPr>
              <w:t>29,91</w:t>
            </w:r>
          </w:p>
        </w:tc>
      </w:tr>
      <w:tr w:rsidR="00755476" w:rsidRPr="00594F13" w:rsidTr="00AB20A1">
        <w:trPr>
          <w:trHeight w:hRule="exact" w:val="487"/>
          <w:jc w:val="center"/>
        </w:trPr>
        <w:tc>
          <w:tcPr>
            <w:tcW w:w="3704" w:type="dxa"/>
            <w:shd w:val="clear" w:color="auto" w:fill="auto"/>
            <w:vAlign w:val="center"/>
            <w:hideMark/>
          </w:tcPr>
          <w:p w:rsidR="00755476" w:rsidRPr="00594F13" w:rsidRDefault="0074533E" w:rsidP="00FD267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ROE</w:t>
            </w:r>
            <w:r w:rsidR="00755476" w:rsidRPr="00594F13">
              <w:rPr>
                <w:rFonts w:ascii="Times New Roman" w:eastAsia="Times New Roman" w:hAnsi="Times New Roman" w:cs="Times New Roman"/>
                <w:color w:val="000000"/>
                <w:sz w:val="24"/>
                <w:szCs w:val="24"/>
              </w:rPr>
              <w:t xml:space="preserve"> (X</w:t>
            </w:r>
            <w:r w:rsidR="00755476" w:rsidRPr="00594F13">
              <w:rPr>
                <w:rFonts w:ascii="Times New Roman" w:eastAsia="Times New Roman" w:hAnsi="Times New Roman" w:cs="Times New Roman"/>
                <w:color w:val="000000"/>
                <w:sz w:val="24"/>
                <w:szCs w:val="24"/>
                <w:vertAlign w:val="subscript"/>
              </w:rPr>
              <w:t>9</w:t>
            </w:r>
            <w:r w:rsidR="00755476" w:rsidRPr="00594F13">
              <w:rPr>
                <w:rFonts w:ascii="Times New Roman" w:eastAsia="Times New Roman" w:hAnsi="Times New Roman" w:cs="Times New Roman"/>
                <w:color w:val="000000"/>
                <w:sz w:val="24"/>
                <w:szCs w:val="24"/>
              </w:rPr>
              <w:t>)</w:t>
            </w:r>
          </w:p>
        </w:tc>
        <w:tc>
          <w:tcPr>
            <w:tcW w:w="1028" w:type="dxa"/>
            <w:vAlign w:val="center"/>
          </w:tcPr>
          <w:p w:rsidR="00755476" w:rsidRPr="00594F13" w:rsidRDefault="00755476" w:rsidP="00250EFE">
            <w:pPr>
              <w:spacing w:after="0" w:line="240" w:lineRule="auto"/>
              <w:rPr>
                <w:rFonts w:ascii="Times New Roman" w:hAnsi="Times New Roman" w:cs="Times New Roman"/>
                <w:color w:val="000000"/>
                <w:sz w:val="24"/>
                <w:szCs w:val="24"/>
              </w:rPr>
            </w:pPr>
            <w:r w:rsidRPr="00594F13">
              <w:rPr>
                <w:rFonts w:ascii="Times New Roman" w:hAnsi="Times New Roman" w:cs="Times New Roman"/>
                <w:color w:val="000000"/>
                <w:sz w:val="24"/>
                <w:szCs w:val="24"/>
              </w:rPr>
              <w:t>%</w:t>
            </w:r>
          </w:p>
        </w:tc>
        <w:tc>
          <w:tcPr>
            <w:tcW w:w="1104" w:type="dxa"/>
            <w:shd w:val="clear" w:color="auto" w:fill="auto"/>
            <w:noWrap/>
            <w:vAlign w:val="center"/>
          </w:tcPr>
          <w:p w:rsidR="00755476" w:rsidRPr="00594F13" w:rsidRDefault="00755476" w:rsidP="00FD2674">
            <w:pPr>
              <w:spacing w:after="0" w:line="240" w:lineRule="auto"/>
              <w:jc w:val="center"/>
              <w:rPr>
                <w:rFonts w:ascii="Times New Roman" w:hAnsi="Times New Roman" w:cs="Times New Roman"/>
                <w:color w:val="000000"/>
                <w:sz w:val="24"/>
                <w:szCs w:val="24"/>
              </w:rPr>
            </w:pPr>
            <w:r w:rsidRPr="00594F13">
              <w:rPr>
                <w:rFonts w:ascii="Times New Roman" w:hAnsi="Times New Roman" w:cs="Times New Roman"/>
                <w:color w:val="000000"/>
                <w:sz w:val="24"/>
                <w:szCs w:val="24"/>
              </w:rPr>
              <w:t>9,08</w:t>
            </w:r>
          </w:p>
        </w:tc>
        <w:tc>
          <w:tcPr>
            <w:tcW w:w="1054" w:type="dxa"/>
            <w:shd w:val="clear" w:color="auto" w:fill="auto"/>
            <w:noWrap/>
            <w:vAlign w:val="center"/>
          </w:tcPr>
          <w:p w:rsidR="00755476" w:rsidRPr="00594F13" w:rsidRDefault="00755476" w:rsidP="00FD2674">
            <w:pPr>
              <w:spacing w:after="0" w:line="240" w:lineRule="auto"/>
              <w:jc w:val="center"/>
              <w:rPr>
                <w:rFonts w:ascii="Times New Roman" w:hAnsi="Times New Roman" w:cs="Times New Roman"/>
                <w:color w:val="000000"/>
                <w:sz w:val="24"/>
                <w:szCs w:val="24"/>
              </w:rPr>
            </w:pPr>
            <w:r w:rsidRPr="00594F13">
              <w:rPr>
                <w:rFonts w:ascii="Times New Roman" w:hAnsi="Times New Roman" w:cs="Times New Roman"/>
                <w:color w:val="000000"/>
                <w:sz w:val="24"/>
                <w:szCs w:val="24"/>
              </w:rPr>
              <w:t>17,95</w:t>
            </w:r>
          </w:p>
        </w:tc>
        <w:tc>
          <w:tcPr>
            <w:tcW w:w="1224" w:type="dxa"/>
            <w:shd w:val="clear" w:color="auto" w:fill="auto"/>
            <w:noWrap/>
            <w:vAlign w:val="center"/>
          </w:tcPr>
          <w:p w:rsidR="00755476" w:rsidRPr="00594F13" w:rsidRDefault="00755476" w:rsidP="00FD2674">
            <w:pPr>
              <w:spacing w:after="0" w:line="240" w:lineRule="auto"/>
              <w:jc w:val="center"/>
              <w:rPr>
                <w:rFonts w:ascii="Times New Roman" w:hAnsi="Times New Roman" w:cs="Times New Roman"/>
                <w:color w:val="000000"/>
                <w:sz w:val="24"/>
                <w:szCs w:val="24"/>
              </w:rPr>
            </w:pPr>
            <w:r w:rsidRPr="00594F13">
              <w:rPr>
                <w:rFonts w:ascii="Times New Roman" w:hAnsi="Times New Roman" w:cs="Times New Roman"/>
                <w:color w:val="000000"/>
                <w:sz w:val="24"/>
                <w:szCs w:val="24"/>
              </w:rPr>
              <w:t>-145,98</w:t>
            </w:r>
          </w:p>
        </w:tc>
        <w:tc>
          <w:tcPr>
            <w:tcW w:w="1350" w:type="dxa"/>
            <w:shd w:val="clear" w:color="auto" w:fill="auto"/>
            <w:noWrap/>
            <w:vAlign w:val="center"/>
          </w:tcPr>
          <w:p w:rsidR="00755476" w:rsidRPr="00594F13" w:rsidRDefault="00755476" w:rsidP="00FD2674">
            <w:pPr>
              <w:spacing w:after="0" w:line="240" w:lineRule="auto"/>
              <w:jc w:val="center"/>
              <w:rPr>
                <w:rFonts w:ascii="Times New Roman" w:hAnsi="Times New Roman" w:cs="Times New Roman"/>
                <w:color w:val="000000"/>
                <w:sz w:val="24"/>
                <w:szCs w:val="24"/>
              </w:rPr>
            </w:pPr>
            <w:r w:rsidRPr="00594F13">
              <w:rPr>
                <w:rFonts w:ascii="Times New Roman" w:hAnsi="Times New Roman" w:cs="Times New Roman"/>
                <w:color w:val="000000"/>
                <w:sz w:val="24"/>
                <w:szCs w:val="24"/>
              </w:rPr>
              <w:t>93,30</w:t>
            </w:r>
          </w:p>
        </w:tc>
      </w:tr>
      <w:tr w:rsidR="00755476" w:rsidRPr="00594F13" w:rsidTr="00395229">
        <w:trPr>
          <w:trHeight w:hRule="exact" w:val="677"/>
          <w:jc w:val="center"/>
        </w:trPr>
        <w:tc>
          <w:tcPr>
            <w:tcW w:w="3704" w:type="dxa"/>
            <w:shd w:val="clear" w:color="auto" w:fill="auto"/>
            <w:noWrap/>
            <w:vAlign w:val="center"/>
            <w:hideMark/>
          </w:tcPr>
          <w:p w:rsidR="00755476" w:rsidRPr="00594F13" w:rsidRDefault="00755476" w:rsidP="00FD2674">
            <w:pPr>
              <w:spacing w:after="0" w:line="240" w:lineRule="auto"/>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Chỉ số thị trường (X</w:t>
            </w:r>
            <w:r w:rsidRPr="00594F13">
              <w:rPr>
                <w:rFonts w:ascii="Times New Roman" w:eastAsia="Times New Roman" w:hAnsi="Times New Roman" w:cs="Times New Roman"/>
                <w:color w:val="000000"/>
                <w:sz w:val="24"/>
                <w:szCs w:val="24"/>
                <w:vertAlign w:val="subscript"/>
              </w:rPr>
              <w:t>10</w:t>
            </w:r>
            <w:r w:rsidRPr="00594F13">
              <w:rPr>
                <w:rFonts w:ascii="Times New Roman" w:eastAsia="Times New Roman" w:hAnsi="Times New Roman" w:cs="Times New Roman"/>
                <w:color w:val="000000"/>
                <w:sz w:val="24"/>
                <w:szCs w:val="24"/>
              </w:rPr>
              <w:t>)</w:t>
            </w:r>
          </w:p>
        </w:tc>
        <w:tc>
          <w:tcPr>
            <w:tcW w:w="1028" w:type="dxa"/>
            <w:vAlign w:val="center"/>
          </w:tcPr>
          <w:p w:rsidR="00755476" w:rsidRPr="00594F13" w:rsidRDefault="00755476" w:rsidP="00250EFE">
            <w:pPr>
              <w:spacing w:after="0" w:line="240" w:lineRule="auto"/>
              <w:rPr>
                <w:rFonts w:ascii="Times New Roman" w:hAnsi="Times New Roman" w:cs="Times New Roman"/>
                <w:color w:val="000000"/>
                <w:sz w:val="24"/>
                <w:szCs w:val="24"/>
              </w:rPr>
            </w:pPr>
            <w:r w:rsidRPr="00594F13">
              <w:rPr>
                <w:rFonts w:ascii="Times New Roman" w:hAnsi="Times New Roman" w:cs="Times New Roman"/>
                <w:color w:val="000000"/>
                <w:sz w:val="24"/>
                <w:szCs w:val="24"/>
              </w:rPr>
              <w:t>VNĐ/cổ phiếu</w:t>
            </w:r>
          </w:p>
        </w:tc>
        <w:tc>
          <w:tcPr>
            <w:tcW w:w="1104" w:type="dxa"/>
            <w:shd w:val="clear" w:color="auto" w:fill="auto"/>
            <w:noWrap/>
            <w:vAlign w:val="center"/>
          </w:tcPr>
          <w:p w:rsidR="00755476" w:rsidRPr="00594F13" w:rsidRDefault="00755476" w:rsidP="00FD2674">
            <w:pPr>
              <w:spacing w:after="0" w:line="240" w:lineRule="auto"/>
              <w:jc w:val="center"/>
              <w:rPr>
                <w:rFonts w:ascii="Times New Roman" w:hAnsi="Times New Roman" w:cs="Times New Roman"/>
                <w:color w:val="000000"/>
                <w:sz w:val="24"/>
                <w:szCs w:val="24"/>
              </w:rPr>
            </w:pPr>
            <w:r w:rsidRPr="00594F13">
              <w:rPr>
                <w:rFonts w:ascii="Times New Roman" w:hAnsi="Times New Roman" w:cs="Times New Roman"/>
                <w:color w:val="000000"/>
                <w:sz w:val="24"/>
                <w:szCs w:val="24"/>
              </w:rPr>
              <w:t>1.967,84</w:t>
            </w:r>
          </w:p>
        </w:tc>
        <w:tc>
          <w:tcPr>
            <w:tcW w:w="1054" w:type="dxa"/>
            <w:shd w:val="clear" w:color="auto" w:fill="auto"/>
            <w:noWrap/>
            <w:vAlign w:val="center"/>
          </w:tcPr>
          <w:p w:rsidR="00755476" w:rsidRPr="00594F13" w:rsidRDefault="00755476" w:rsidP="00FD2674">
            <w:pPr>
              <w:spacing w:after="0" w:line="240" w:lineRule="auto"/>
              <w:jc w:val="center"/>
              <w:rPr>
                <w:rFonts w:ascii="Times New Roman" w:hAnsi="Times New Roman" w:cs="Times New Roman"/>
                <w:color w:val="000000"/>
                <w:sz w:val="24"/>
                <w:szCs w:val="24"/>
              </w:rPr>
            </w:pPr>
            <w:r w:rsidRPr="00594F13">
              <w:rPr>
                <w:rFonts w:ascii="Times New Roman" w:hAnsi="Times New Roman" w:cs="Times New Roman"/>
                <w:color w:val="000000"/>
                <w:sz w:val="24"/>
                <w:szCs w:val="24"/>
              </w:rPr>
              <w:t>3.037,72</w:t>
            </w:r>
          </w:p>
        </w:tc>
        <w:tc>
          <w:tcPr>
            <w:tcW w:w="1224" w:type="dxa"/>
            <w:shd w:val="clear" w:color="auto" w:fill="auto"/>
            <w:noWrap/>
            <w:vAlign w:val="center"/>
          </w:tcPr>
          <w:p w:rsidR="00755476" w:rsidRPr="00594F13" w:rsidRDefault="00755476" w:rsidP="00FD2674">
            <w:pPr>
              <w:spacing w:after="0" w:line="240" w:lineRule="auto"/>
              <w:jc w:val="center"/>
              <w:rPr>
                <w:rFonts w:ascii="Times New Roman" w:hAnsi="Times New Roman" w:cs="Times New Roman"/>
                <w:color w:val="000000"/>
                <w:sz w:val="24"/>
                <w:szCs w:val="24"/>
              </w:rPr>
            </w:pPr>
            <w:r w:rsidRPr="00594F13">
              <w:rPr>
                <w:rFonts w:ascii="Times New Roman" w:hAnsi="Times New Roman" w:cs="Times New Roman"/>
                <w:color w:val="000000"/>
                <w:sz w:val="24"/>
                <w:szCs w:val="24"/>
              </w:rPr>
              <w:t>-9.851,94</w:t>
            </w:r>
          </w:p>
        </w:tc>
        <w:tc>
          <w:tcPr>
            <w:tcW w:w="1350" w:type="dxa"/>
            <w:shd w:val="clear" w:color="auto" w:fill="auto"/>
            <w:noWrap/>
            <w:vAlign w:val="center"/>
          </w:tcPr>
          <w:p w:rsidR="00755476" w:rsidRPr="00594F13" w:rsidRDefault="00755476" w:rsidP="00FD2674">
            <w:pPr>
              <w:spacing w:after="0" w:line="240" w:lineRule="auto"/>
              <w:jc w:val="center"/>
              <w:rPr>
                <w:rFonts w:ascii="Times New Roman" w:hAnsi="Times New Roman" w:cs="Times New Roman"/>
                <w:color w:val="000000"/>
                <w:sz w:val="24"/>
                <w:szCs w:val="24"/>
              </w:rPr>
            </w:pPr>
            <w:r w:rsidRPr="00594F13">
              <w:rPr>
                <w:rFonts w:ascii="Times New Roman" w:hAnsi="Times New Roman" w:cs="Times New Roman"/>
                <w:color w:val="000000"/>
                <w:sz w:val="24"/>
                <w:szCs w:val="24"/>
              </w:rPr>
              <w:t>23.601,08</w:t>
            </w:r>
          </w:p>
        </w:tc>
      </w:tr>
    </w:tbl>
    <w:p w:rsidR="0023119B" w:rsidRPr="00594F13" w:rsidRDefault="0023119B" w:rsidP="0023119B">
      <w:pPr>
        <w:jc w:val="center"/>
        <w:rPr>
          <w:rFonts w:ascii="Times New Roman" w:hAnsi="Times New Roman" w:cs="Times New Roman"/>
          <w:i/>
          <w:sz w:val="24"/>
          <w:szCs w:val="24"/>
        </w:rPr>
      </w:pPr>
      <w:r w:rsidRPr="00594F13">
        <w:rPr>
          <w:rFonts w:ascii="Times New Roman" w:hAnsi="Times New Roman" w:cs="Times New Roman"/>
          <w:i/>
          <w:sz w:val="24"/>
          <w:szCs w:val="24"/>
        </w:rPr>
        <w:t>(Nguồn: số liệu thu thập được xử lý bằng phần mềm Stata)</w:t>
      </w:r>
    </w:p>
    <w:p w:rsidR="000F7FD0" w:rsidRDefault="000F7FD0" w:rsidP="00C401EB">
      <w:pPr>
        <w:autoSpaceDE w:val="0"/>
        <w:autoSpaceDN w:val="0"/>
        <w:adjustRightInd w:val="0"/>
        <w:spacing w:before="120" w:after="120" w:line="360" w:lineRule="exact"/>
        <w:ind w:firstLine="720"/>
        <w:jc w:val="both"/>
        <w:rPr>
          <w:rFonts w:ascii="Times New Roman" w:hAnsi="Times New Roman" w:cs="Times New Roman"/>
          <w:sz w:val="24"/>
          <w:szCs w:val="24"/>
        </w:rPr>
      </w:pPr>
      <w:r w:rsidRPr="00594F13">
        <w:rPr>
          <w:rFonts w:ascii="Times New Roman" w:hAnsi="Times New Roman" w:cs="Times New Roman"/>
          <w:sz w:val="24"/>
          <w:szCs w:val="24"/>
        </w:rPr>
        <w:t>Thời gian hoạt động của các doanh nghiệp trong mẫu nghiên cứu này cũng được phân bổ dài từ 6 đế</w:t>
      </w:r>
      <w:r w:rsidR="00D015A7">
        <w:rPr>
          <w:rFonts w:ascii="Times New Roman" w:hAnsi="Times New Roman" w:cs="Times New Roman"/>
          <w:sz w:val="24"/>
          <w:szCs w:val="24"/>
        </w:rPr>
        <w:t>n 42</w:t>
      </w:r>
      <w:r w:rsidRPr="00594F13">
        <w:rPr>
          <w:rFonts w:ascii="Times New Roman" w:hAnsi="Times New Roman" w:cs="Times New Roman"/>
          <w:sz w:val="24"/>
          <w:szCs w:val="24"/>
        </w:rPr>
        <w:t xml:space="preserve"> năm và trung bình là </w:t>
      </w:r>
      <w:r w:rsidR="00D015A7">
        <w:rPr>
          <w:rFonts w:ascii="Times New Roman" w:hAnsi="Times New Roman" w:cs="Times New Roman"/>
          <w:sz w:val="24"/>
          <w:szCs w:val="24"/>
        </w:rPr>
        <w:t>gần 17</w:t>
      </w:r>
      <w:r w:rsidRPr="00594F13">
        <w:rPr>
          <w:rFonts w:ascii="Times New Roman" w:hAnsi="Times New Roman" w:cs="Times New Roman"/>
          <w:sz w:val="24"/>
          <w:szCs w:val="24"/>
        </w:rPr>
        <w:t xml:space="preserve"> năm, từ đó ta có thể thấ</w:t>
      </w:r>
      <w:r w:rsidR="00D015A7">
        <w:rPr>
          <w:rFonts w:ascii="Times New Roman" w:hAnsi="Times New Roman" w:cs="Times New Roman"/>
          <w:sz w:val="24"/>
          <w:szCs w:val="24"/>
        </w:rPr>
        <w:t>y 55</w:t>
      </w:r>
      <w:r w:rsidRPr="00594F13">
        <w:rPr>
          <w:rFonts w:ascii="Times New Roman" w:hAnsi="Times New Roman" w:cs="Times New Roman"/>
          <w:sz w:val="24"/>
          <w:szCs w:val="24"/>
        </w:rPr>
        <w:t xml:space="preserve"> công ty ngành Bất động sản có thời gian hoạt động trung bình cũng khá dài. Đây cũng là một trong những ưu thế của doanh nghiệp Bất động sản trong việc tạo niềm tin, uy tín trên thị trường.</w:t>
      </w:r>
    </w:p>
    <w:p w:rsidR="00C401EB" w:rsidRPr="00594F13" w:rsidRDefault="00C401EB" w:rsidP="00C401EB">
      <w:pPr>
        <w:spacing w:before="120" w:after="120" w:line="360" w:lineRule="exact"/>
        <w:ind w:firstLine="720"/>
        <w:jc w:val="both"/>
        <w:rPr>
          <w:rFonts w:ascii="Times New Roman" w:hAnsi="Times New Roman" w:cs="Times New Roman"/>
          <w:sz w:val="24"/>
          <w:szCs w:val="24"/>
        </w:rPr>
      </w:pPr>
      <w:r w:rsidRPr="00594F13">
        <w:rPr>
          <w:rFonts w:ascii="Times New Roman" w:hAnsi="Times New Roman" w:cs="Times New Roman"/>
          <w:sz w:val="24"/>
          <w:szCs w:val="24"/>
        </w:rPr>
        <w:t xml:space="preserve">Trong số 55 doanh nghiệp được đưa vào phân tích trong nghiên cứu này thì có đến 48 chủ tịch Hội đồng quản trị là nam giới, chiếm 87,2%, trong khi đó nữ giới chỉ chiếm tỷ lệ khá khiêm tốn (12,8%). Độ tuổi trung bình của nữ chủ tịch Hội đồng quản trị là 54,38 tuổi, cao hơn so với nam giới (52,32 tuổi). Điều này được giải thích bởi lý do là có đến 18,75% chủ tịch hội đồng quản trị là nam giới với tuổi đời từ 32-40 tuổi; trong khi nữ chủ tịch Hội đồng quản trị không nằm trong độ tuổi này. Độ tuổi trẻ nhất của nữ chủ tịch Hội đồng quản trị ở các doanh nghiệp kinh doanh bất động sản trong nghiên cứu này là 41 tuổi và cao nhất là 67 tuổi. </w:t>
      </w:r>
    </w:p>
    <w:p w:rsidR="00CF36F5" w:rsidRDefault="000F7FD0" w:rsidP="00C401EB">
      <w:pPr>
        <w:autoSpaceDE w:val="0"/>
        <w:autoSpaceDN w:val="0"/>
        <w:adjustRightInd w:val="0"/>
        <w:spacing w:before="120" w:after="120" w:line="360" w:lineRule="exact"/>
        <w:ind w:firstLine="720"/>
        <w:jc w:val="both"/>
        <w:rPr>
          <w:rFonts w:ascii="Times New Roman" w:hAnsi="Times New Roman" w:cs="Times New Roman"/>
          <w:color w:val="000000"/>
          <w:sz w:val="24"/>
          <w:szCs w:val="24"/>
        </w:rPr>
      </w:pPr>
      <w:r w:rsidRPr="00594F13">
        <w:rPr>
          <w:rFonts w:ascii="Times New Roman" w:hAnsi="Times New Roman" w:cs="Times New Roman"/>
          <w:sz w:val="24"/>
          <w:szCs w:val="24"/>
        </w:rPr>
        <w:t xml:space="preserve">Khả năng thanh toán hiện hành của các doanh nghiệp đạt trung bình </w:t>
      </w:r>
      <w:r w:rsidR="003C355D">
        <w:rPr>
          <w:rFonts w:ascii="Times New Roman" w:hAnsi="Times New Roman" w:cs="Times New Roman"/>
          <w:color w:val="000000"/>
          <w:sz w:val="24"/>
          <w:szCs w:val="24"/>
        </w:rPr>
        <w:t>2,28 lần</w:t>
      </w:r>
      <w:r w:rsidRPr="00594F13">
        <w:rPr>
          <w:rFonts w:ascii="Times New Roman" w:hAnsi="Times New Roman" w:cs="Times New Roman"/>
          <w:sz w:val="24"/>
          <w:szCs w:val="24"/>
        </w:rPr>
        <w:t xml:space="preserve"> tức là cứ 1 đồng nợ ngắn hạn</w:t>
      </w:r>
      <w:r w:rsidR="00EE1A33">
        <w:rPr>
          <w:rFonts w:ascii="Times New Roman" w:hAnsi="Times New Roman" w:cs="Times New Roman"/>
          <w:sz w:val="24"/>
          <w:szCs w:val="24"/>
          <w:lang w:val="vi-VN"/>
        </w:rPr>
        <w:t xml:space="preserve"> thì</w:t>
      </w:r>
      <w:r w:rsidRPr="00594F13">
        <w:rPr>
          <w:rFonts w:ascii="Times New Roman" w:hAnsi="Times New Roman" w:cs="Times New Roman"/>
          <w:sz w:val="24"/>
          <w:szCs w:val="24"/>
        </w:rPr>
        <w:t xml:space="preserve"> được đảm bảo bởi </w:t>
      </w:r>
      <w:r w:rsidR="003C355D">
        <w:rPr>
          <w:rFonts w:ascii="Times New Roman" w:hAnsi="Times New Roman" w:cs="Times New Roman"/>
          <w:color w:val="000000"/>
          <w:sz w:val="24"/>
          <w:szCs w:val="24"/>
        </w:rPr>
        <w:t>2,28</w:t>
      </w:r>
      <w:r w:rsidRPr="00594F13">
        <w:rPr>
          <w:rFonts w:ascii="Times New Roman" w:hAnsi="Times New Roman" w:cs="Times New Roman"/>
          <w:sz w:val="24"/>
          <w:szCs w:val="24"/>
        </w:rPr>
        <w:t xml:space="preserve"> đồng tài sản</w:t>
      </w:r>
      <w:r w:rsidR="003C355D">
        <w:rPr>
          <w:rFonts w:ascii="Times New Roman" w:hAnsi="Times New Roman" w:cs="Times New Roman"/>
          <w:sz w:val="24"/>
          <w:szCs w:val="24"/>
        </w:rPr>
        <w:t xml:space="preserve"> ngắn hạn</w:t>
      </w:r>
      <w:r w:rsidRPr="00594F13">
        <w:rPr>
          <w:rFonts w:ascii="Times New Roman" w:hAnsi="Times New Roman" w:cs="Times New Roman"/>
          <w:sz w:val="24"/>
          <w:szCs w:val="24"/>
        </w:rPr>
        <w:t>, so với mặt bằng chung thì hệ số này kh</w:t>
      </w:r>
      <w:r w:rsidR="00EE1A33">
        <w:rPr>
          <w:rFonts w:ascii="Times New Roman" w:hAnsi="Times New Roman" w:cs="Times New Roman"/>
          <w:sz w:val="24"/>
          <w:szCs w:val="24"/>
        </w:rPr>
        <w:t>á</w:t>
      </w:r>
      <w:r w:rsidRPr="00594F13">
        <w:rPr>
          <w:rFonts w:ascii="Times New Roman" w:hAnsi="Times New Roman" w:cs="Times New Roman"/>
          <w:sz w:val="24"/>
          <w:szCs w:val="24"/>
        </w:rPr>
        <w:t xml:space="preserve"> cao, </w:t>
      </w:r>
      <w:r w:rsidR="00BE178B">
        <w:rPr>
          <w:rFonts w:ascii="Times New Roman" w:hAnsi="Times New Roman" w:cs="Times New Roman"/>
          <w:sz w:val="24"/>
          <w:szCs w:val="24"/>
        </w:rPr>
        <w:t xml:space="preserve">đây là </w:t>
      </w:r>
      <w:r w:rsidRPr="00594F13">
        <w:rPr>
          <w:rFonts w:ascii="Times New Roman" w:hAnsi="Times New Roman" w:cs="Times New Roman"/>
          <w:sz w:val="24"/>
          <w:szCs w:val="24"/>
        </w:rPr>
        <w:t>dấu hiệu tốt về khả</w:t>
      </w:r>
      <w:r w:rsidR="003C355D">
        <w:rPr>
          <w:rFonts w:ascii="Times New Roman" w:hAnsi="Times New Roman" w:cs="Times New Roman"/>
          <w:sz w:val="24"/>
          <w:szCs w:val="24"/>
        </w:rPr>
        <w:t xml:space="preserve"> năng thanh toán</w:t>
      </w:r>
      <w:r w:rsidRPr="00594F13">
        <w:rPr>
          <w:rFonts w:ascii="Times New Roman" w:hAnsi="Times New Roman" w:cs="Times New Roman"/>
          <w:sz w:val="24"/>
          <w:szCs w:val="24"/>
        </w:rPr>
        <w:t xml:space="preserve"> nợ ngắn hạn củ</w:t>
      </w:r>
      <w:r w:rsidR="00EE1A33">
        <w:rPr>
          <w:rFonts w:ascii="Times New Roman" w:hAnsi="Times New Roman" w:cs="Times New Roman"/>
          <w:sz w:val="24"/>
          <w:szCs w:val="24"/>
        </w:rPr>
        <w:t>a các công ty b</w:t>
      </w:r>
      <w:r w:rsidRPr="00594F13">
        <w:rPr>
          <w:rFonts w:ascii="Times New Roman" w:hAnsi="Times New Roman" w:cs="Times New Roman"/>
          <w:sz w:val="24"/>
          <w:szCs w:val="24"/>
        </w:rPr>
        <w:t>ất động sản. Tuy nhiên không phải hệ số này càng lớn càng tốt, bởi</w:t>
      </w:r>
      <w:r w:rsidR="00EE1A33">
        <w:rPr>
          <w:rFonts w:ascii="Times New Roman" w:hAnsi="Times New Roman" w:cs="Times New Roman"/>
          <w:sz w:val="24"/>
          <w:szCs w:val="24"/>
          <w:lang w:val="vi-VN"/>
        </w:rPr>
        <w:t xml:space="preserve"> hệ số này</w:t>
      </w:r>
      <w:r w:rsidR="00EE1A33">
        <w:rPr>
          <w:rFonts w:ascii="Times New Roman" w:hAnsi="Times New Roman" w:cs="Times New Roman"/>
          <w:sz w:val="24"/>
          <w:szCs w:val="24"/>
        </w:rPr>
        <w:t xml:space="preserve"> càng cao có nghĩa công ty phải</w:t>
      </w:r>
      <w:r w:rsidR="003C355D">
        <w:rPr>
          <w:rFonts w:ascii="Times New Roman" w:hAnsi="Times New Roman" w:cs="Times New Roman"/>
          <w:sz w:val="24"/>
          <w:szCs w:val="24"/>
        </w:rPr>
        <w:t xml:space="preserve"> sử dụng nguồn vốn dài hạn có chi phí sử dụng vốn cao để tài trợ cho tài sản ngắn hạn cho khả năng sinh lời thấp</w:t>
      </w:r>
      <w:r w:rsidR="00EE1A33">
        <w:rPr>
          <w:rFonts w:ascii="Times New Roman" w:hAnsi="Times New Roman" w:cs="Times New Roman"/>
          <w:sz w:val="24"/>
          <w:szCs w:val="24"/>
          <w:lang w:val="vi-VN"/>
        </w:rPr>
        <w:t xml:space="preserve"> sẽ kéo theo khả năng sinh lời giảm đi</w:t>
      </w:r>
      <w:r w:rsidRPr="00594F13">
        <w:rPr>
          <w:rFonts w:ascii="Times New Roman" w:hAnsi="Times New Roman" w:cs="Times New Roman"/>
          <w:sz w:val="24"/>
          <w:szCs w:val="24"/>
        </w:rPr>
        <w:t xml:space="preserve">. Khả năng thanh toán giữa </w:t>
      </w:r>
      <w:r w:rsidR="003C355D">
        <w:rPr>
          <w:rFonts w:ascii="Times New Roman" w:hAnsi="Times New Roman" w:cs="Times New Roman"/>
          <w:sz w:val="24"/>
          <w:szCs w:val="24"/>
        </w:rPr>
        <w:t>các công ty</w:t>
      </w:r>
      <w:r w:rsidRPr="00594F13">
        <w:rPr>
          <w:rFonts w:ascii="Times New Roman" w:hAnsi="Times New Roman" w:cs="Times New Roman"/>
          <w:sz w:val="24"/>
          <w:szCs w:val="24"/>
        </w:rPr>
        <w:t xml:space="preserve"> ngành Bất động sản có sự khác biệt lớn, lớn nhất là </w:t>
      </w:r>
      <w:r w:rsidR="003C355D">
        <w:rPr>
          <w:rFonts w:ascii="Times New Roman" w:hAnsi="Times New Roman" w:cs="Times New Roman"/>
          <w:color w:val="000000"/>
          <w:sz w:val="24"/>
          <w:szCs w:val="24"/>
        </w:rPr>
        <w:t>17,60 lần</w:t>
      </w:r>
      <w:r w:rsidRPr="00594F13">
        <w:rPr>
          <w:rFonts w:ascii="Times New Roman" w:hAnsi="Times New Roman" w:cs="Times New Roman"/>
          <w:color w:val="000000"/>
          <w:sz w:val="24"/>
          <w:szCs w:val="24"/>
        </w:rPr>
        <w:t xml:space="preserve"> </w:t>
      </w:r>
      <w:r w:rsidRPr="00594F13">
        <w:rPr>
          <w:rFonts w:ascii="Times New Roman" w:hAnsi="Times New Roman" w:cs="Times New Roman"/>
          <w:sz w:val="24"/>
          <w:szCs w:val="24"/>
        </w:rPr>
        <w:t>và nhỏ nhất là 0</w:t>
      </w:r>
      <w:r w:rsidR="003C355D">
        <w:rPr>
          <w:rFonts w:ascii="Times New Roman" w:hAnsi="Times New Roman" w:cs="Times New Roman"/>
          <w:color w:val="000000"/>
          <w:sz w:val="24"/>
          <w:szCs w:val="24"/>
        </w:rPr>
        <w:t>,21 lần.</w:t>
      </w:r>
    </w:p>
    <w:p w:rsidR="00F26DFA" w:rsidRDefault="00F26DFA" w:rsidP="00C401EB">
      <w:pPr>
        <w:autoSpaceDE w:val="0"/>
        <w:autoSpaceDN w:val="0"/>
        <w:adjustRightInd w:val="0"/>
        <w:spacing w:before="120" w:after="120" w:line="360" w:lineRule="exact"/>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Số</w:t>
      </w:r>
      <w:r w:rsidR="00350511">
        <w:rPr>
          <w:rFonts w:ascii="Times New Roman" w:hAnsi="Times New Roman" w:cs="Times New Roman"/>
          <w:color w:val="000000"/>
          <w:sz w:val="24"/>
          <w:szCs w:val="24"/>
        </w:rPr>
        <w:t xml:space="preserve"> </w:t>
      </w:r>
      <w:r>
        <w:rPr>
          <w:rFonts w:ascii="Times New Roman" w:hAnsi="Times New Roman" w:cs="Times New Roman"/>
          <w:color w:val="000000"/>
          <w:sz w:val="24"/>
          <w:szCs w:val="24"/>
        </w:rPr>
        <w:t>vòng quay tài sản của các công ty ngành bất động sản tương đối thấp, giá trị trung bình chỉ</w:t>
      </w:r>
      <w:r w:rsidR="00902A1B">
        <w:rPr>
          <w:rFonts w:ascii="Times New Roman" w:hAnsi="Times New Roman" w:cs="Times New Roman"/>
          <w:color w:val="000000"/>
          <w:sz w:val="24"/>
          <w:szCs w:val="24"/>
        </w:rPr>
        <w:t xml:space="preserve"> 0,</w:t>
      </w:r>
      <w:r>
        <w:rPr>
          <w:rFonts w:ascii="Times New Roman" w:hAnsi="Times New Roman" w:cs="Times New Roman"/>
          <w:color w:val="000000"/>
          <w:sz w:val="24"/>
          <w:szCs w:val="24"/>
        </w:rPr>
        <w:t>43 vòng và có sự chênh lệch lớn giữa giá trị lớn nhất và nhỏ nhất. Có doanh nghiệp tài sản bình quân hầu như sử dụng không hiệu quả (giá trị nhỏ nhất là 0,00 vòng), giá trị lớn nhất là 5,94 vòng.</w:t>
      </w:r>
    </w:p>
    <w:p w:rsidR="000F7FD0" w:rsidRPr="00594F13" w:rsidRDefault="00350511" w:rsidP="00C401EB">
      <w:pPr>
        <w:autoSpaceDE w:val="0"/>
        <w:autoSpaceDN w:val="0"/>
        <w:adjustRightInd w:val="0"/>
        <w:spacing w:before="120" w:after="120" w:line="360" w:lineRule="exact"/>
        <w:ind w:firstLine="720"/>
        <w:jc w:val="both"/>
        <w:rPr>
          <w:rFonts w:ascii="Times New Roman" w:hAnsi="Times New Roman" w:cs="Times New Roman"/>
          <w:sz w:val="24"/>
          <w:szCs w:val="24"/>
        </w:rPr>
      </w:pPr>
      <w:r>
        <w:rPr>
          <w:rFonts w:ascii="Times New Roman" w:hAnsi="Times New Roman" w:cs="Times New Roman"/>
          <w:sz w:val="24"/>
          <w:szCs w:val="24"/>
        </w:rPr>
        <w:t xml:space="preserve">  Hệ số</w:t>
      </w:r>
      <w:r w:rsidR="000F7FD0" w:rsidRPr="00594F13">
        <w:rPr>
          <w:rFonts w:ascii="Times New Roman" w:hAnsi="Times New Roman" w:cs="Times New Roman"/>
          <w:sz w:val="24"/>
          <w:szCs w:val="24"/>
        </w:rPr>
        <w:t xml:space="preserve"> trung bình của tài sản cố đị</w:t>
      </w:r>
      <w:r w:rsidR="004A5802">
        <w:rPr>
          <w:rFonts w:ascii="Times New Roman" w:hAnsi="Times New Roman" w:cs="Times New Roman"/>
          <w:sz w:val="24"/>
          <w:szCs w:val="24"/>
        </w:rPr>
        <w:t>nh trong</w:t>
      </w:r>
      <w:r w:rsidR="000F7FD0" w:rsidRPr="00594F13">
        <w:rPr>
          <w:rFonts w:ascii="Times New Roman" w:hAnsi="Times New Roman" w:cs="Times New Roman"/>
          <w:sz w:val="24"/>
          <w:szCs w:val="24"/>
        </w:rPr>
        <w:t xml:space="preserve"> tổng tài sản là 0</w:t>
      </w:r>
      <w:r>
        <w:rPr>
          <w:rFonts w:ascii="Times New Roman" w:hAnsi="Times New Roman" w:cs="Times New Roman"/>
          <w:sz w:val="24"/>
          <w:szCs w:val="24"/>
        </w:rPr>
        <w:t>,08 lần</w:t>
      </w:r>
      <w:r w:rsidR="000F7FD0" w:rsidRPr="00594F13">
        <w:rPr>
          <w:rFonts w:ascii="Times New Roman" w:hAnsi="Times New Roman" w:cs="Times New Roman"/>
          <w:sz w:val="24"/>
          <w:szCs w:val="24"/>
        </w:rPr>
        <w:t xml:space="preserve"> tứ</w:t>
      </w:r>
      <w:r>
        <w:rPr>
          <w:rFonts w:ascii="Times New Roman" w:hAnsi="Times New Roman" w:cs="Times New Roman"/>
          <w:sz w:val="24"/>
          <w:szCs w:val="24"/>
        </w:rPr>
        <w:t>c là</w:t>
      </w:r>
      <w:r w:rsidR="00D85AA2">
        <w:rPr>
          <w:rFonts w:ascii="Times New Roman" w:hAnsi="Times New Roman" w:cs="Times New Roman"/>
          <w:sz w:val="24"/>
          <w:szCs w:val="24"/>
        </w:rPr>
        <w:t xml:space="preserve"> trong</w:t>
      </w:r>
      <w:r w:rsidR="000F7FD0" w:rsidRPr="00594F13">
        <w:rPr>
          <w:rFonts w:ascii="Times New Roman" w:hAnsi="Times New Roman" w:cs="Times New Roman"/>
          <w:sz w:val="24"/>
          <w:szCs w:val="24"/>
        </w:rPr>
        <w:t xml:space="preserve"> 1 đồng tổng tài sả</w:t>
      </w:r>
      <w:r>
        <w:rPr>
          <w:rFonts w:ascii="Times New Roman" w:hAnsi="Times New Roman" w:cs="Times New Roman"/>
          <w:sz w:val="24"/>
          <w:szCs w:val="24"/>
        </w:rPr>
        <w:t>n thì có 0,08</w:t>
      </w:r>
      <w:r w:rsidR="000F7FD0" w:rsidRPr="00594F13">
        <w:rPr>
          <w:rFonts w:ascii="Times New Roman" w:hAnsi="Times New Roman" w:cs="Times New Roman"/>
          <w:sz w:val="24"/>
          <w:szCs w:val="24"/>
        </w:rPr>
        <w:t xml:space="preserve"> đồng tài sản cố định, đây là con số rất thấp và ảnh hưởng đến huy động vốn của doanh nghiệp bởi sự không đảm bảo về tài sản. </w:t>
      </w:r>
      <w:r w:rsidR="00F64843">
        <w:rPr>
          <w:rFonts w:ascii="Times New Roman" w:hAnsi="Times New Roman" w:cs="Times New Roman"/>
          <w:sz w:val="24"/>
          <w:szCs w:val="24"/>
        </w:rPr>
        <w:t>Hệ số này có sự</w:t>
      </w:r>
      <w:r w:rsidR="000F7FD0" w:rsidRPr="00594F13">
        <w:rPr>
          <w:rFonts w:ascii="Times New Roman" w:hAnsi="Times New Roman" w:cs="Times New Roman"/>
          <w:sz w:val="24"/>
          <w:szCs w:val="24"/>
        </w:rPr>
        <w:t xml:space="preserve"> khác biệt </w:t>
      </w:r>
      <w:r w:rsidR="00F64843">
        <w:rPr>
          <w:rFonts w:ascii="Times New Roman" w:hAnsi="Times New Roman" w:cs="Times New Roman"/>
          <w:sz w:val="24"/>
          <w:szCs w:val="24"/>
        </w:rPr>
        <w:t xml:space="preserve">rất </w:t>
      </w:r>
      <w:r w:rsidR="000F7FD0" w:rsidRPr="00594F13">
        <w:rPr>
          <w:rFonts w:ascii="Times New Roman" w:hAnsi="Times New Roman" w:cs="Times New Roman"/>
          <w:sz w:val="24"/>
          <w:szCs w:val="24"/>
        </w:rPr>
        <w:t xml:space="preserve">nhiều giữa các </w:t>
      </w:r>
      <w:r w:rsidR="00F64843">
        <w:rPr>
          <w:rFonts w:ascii="Times New Roman" w:hAnsi="Times New Roman" w:cs="Times New Roman"/>
          <w:sz w:val="24"/>
          <w:szCs w:val="24"/>
        </w:rPr>
        <w:t>công ty</w:t>
      </w:r>
      <w:r w:rsidR="000F7FD0" w:rsidRPr="00594F13">
        <w:rPr>
          <w:rFonts w:ascii="Times New Roman" w:hAnsi="Times New Roman" w:cs="Times New Roman"/>
          <w:sz w:val="24"/>
          <w:szCs w:val="24"/>
        </w:rPr>
        <w:t xml:space="preserve">, </w:t>
      </w:r>
      <w:r w:rsidR="00F64843">
        <w:rPr>
          <w:rFonts w:ascii="Times New Roman" w:hAnsi="Times New Roman" w:cs="Times New Roman"/>
          <w:sz w:val="24"/>
          <w:szCs w:val="24"/>
        </w:rPr>
        <w:t>hệ số</w:t>
      </w:r>
      <w:r w:rsidR="000F7FD0" w:rsidRPr="00594F13">
        <w:rPr>
          <w:rFonts w:ascii="Times New Roman" w:hAnsi="Times New Roman" w:cs="Times New Roman"/>
          <w:sz w:val="24"/>
          <w:szCs w:val="24"/>
        </w:rPr>
        <w:t xml:space="preserve"> thấp nhấ</w:t>
      </w:r>
      <w:r w:rsidR="00F64843">
        <w:rPr>
          <w:rFonts w:ascii="Times New Roman" w:hAnsi="Times New Roman" w:cs="Times New Roman"/>
          <w:sz w:val="24"/>
          <w:szCs w:val="24"/>
        </w:rPr>
        <w:t>t là 0,001</w:t>
      </w:r>
      <w:r w:rsidR="000F7FD0" w:rsidRPr="00594F13">
        <w:rPr>
          <w:rFonts w:ascii="Times New Roman" w:hAnsi="Times New Roman" w:cs="Times New Roman"/>
          <w:sz w:val="24"/>
          <w:szCs w:val="24"/>
        </w:rPr>
        <w:t xml:space="preserve"> lần và cao nhấ</w:t>
      </w:r>
      <w:r w:rsidR="00F64843">
        <w:rPr>
          <w:rFonts w:ascii="Times New Roman" w:hAnsi="Times New Roman" w:cs="Times New Roman"/>
          <w:sz w:val="24"/>
          <w:szCs w:val="24"/>
        </w:rPr>
        <w:t>t là 0,68</w:t>
      </w:r>
      <w:r w:rsidR="000F7FD0" w:rsidRPr="00594F13">
        <w:rPr>
          <w:rFonts w:ascii="Times New Roman" w:hAnsi="Times New Roman" w:cs="Times New Roman"/>
          <w:sz w:val="24"/>
          <w:szCs w:val="24"/>
        </w:rPr>
        <w:t xml:space="preserve"> lần. Đây là dấu hiệu </w:t>
      </w:r>
      <w:r w:rsidR="001E2462">
        <w:rPr>
          <w:rFonts w:ascii="Times New Roman" w:hAnsi="Times New Roman" w:cs="Times New Roman"/>
          <w:sz w:val="24"/>
          <w:szCs w:val="24"/>
        </w:rPr>
        <w:t>không</w:t>
      </w:r>
      <w:r w:rsidR="000F7FD0" w:rsidRPr="00594F13">
        <w:rPr>
          <w:rFonts w:ascii="Times New Roman" w:hAnsi="Times New Roman" w:cs="Times New Roman"/>
          <w:sz w:val="24"/>
          <w:szCs w:val="24"/>
        </w:rPr>
        <w:t xml:space="preserve"> tốt vì có sự chênh nhau khá nhiều và mứ</w:t>
      </w:r>
      <w:r w:rsidR="00D85AA2">
        <w:rPr>
          <w:rFonts w:ascii="Times New Roman" w:hAnsi="Times New Roman" w:cs="Times New Roman"/>
          <w:sz w:val="24"/>
          <w:szCs w:val="24"/>
        </w:rPr>
        <w:t>c trung bình cũng</w:t>
      </w:r>
      <w:r w:rsidR="000F7FD0" w:rsidRPr="00594F13">
        <w:rPr>
          <w:rFonts w:ascii="Times New Roman" w:hAnsi="Times New Roman" w:cs="Times New Roman"/>
          <w:sz w:val="24"/>
          <w:szCs w:val="24"/>
        </w:rPr>
        <w:t xml:space="preserve"> thấp, với doanh nghiệp có </w:t>
      </w:r>
      <w:r w:rsidR="008B22CE">
        <w:rPr>
          <w:rFonts w:ascii="Times New Roman" w:hAnsi="Times New Roman" w:cs="Times New Roman"/>
          <w:sz w:val="24"/>
          <w:szCs w:val="24"/>
        </w:rPr>
        <w:t>hệ số này</w:t>
      </w:r>
      <w:r w:rsidR="000F7FD0" w:rsidRPr="00594F13">
        <w:rPr>
          <w:rFonts w:ascii="Times New Roman" w:hAnsi="Times New Roman" w:cs="Times New Roman"/>
          <w:sz w:val="24"/>
          <w:szCs w:val="24"/>
        </w:rPr>
        <w:t xml:space="preserve"> cao có khả năng sẽ đi vay nợ nhiều hơn là doanh nghiệp ít sự đầu tư về tài sản cố định, lúc này cấu trúc vốn của mỗi doanh nghiệp cũng có sự khác đi rất nhiều. Nguyên nhân có thể là do các công ty cổ phần ngành Bất động sản ngoài ngành nghề kinh doanh chính là kinh doanh Bất động sản còn có thêm một số lĩnh vực khác như sản xuất, thương mại…nên </w:t>
      </w:r>
      <w:r w:rsidR="008B22CE">
        <w:rPr>
          <w:rFonts w:ascii="Times New Roman" w:hAnsi="Times New Roman" w:cs="Times New Roman"/>
          <w:sz w:val="24"/>
          <w:szCs w:val="24"/>
        </w:rPr>
        <w:t>hệ số</w:t>
      </w:r>
      <w:r w:rsidR="000F7FD0" w:rsidRPr="00594F13">
        <w:rPr>
          <w:rFonts w:ascii="Times New Roman" w:hAnsi="Times New Roman" w:cs="Times New Roman"/>
          <w:sz w:val="24"/>
          <w:szCs w:val="24"/>
        </w:rPr>
        <w:t xml:space="preserve"> không đồng đều. Điều này khiến cho nhà đầu tư chưa thật sự tin tưởng và có sức hấp dẫn với họ.</w:t>
      </w:r>
    </w:p>
    <w:p w:rsidR="000F7FD0" w:rsidRPr="00594F13" w:rsidRDefault="000F7FD0" w:rsidP="00C401EB">
      <w:pPr>
        <w:autoSpaceDE w:val="0"/>
        <w:autoSpaceDN w:val="0"/>
        <w:adjustRightInd w:val="0"/>
        <w:spacing w:before="120" w:after="120" w:line="360" w:lineRule="exact"/>
        <w:ind w:firstLine="720"/>
        <w:jc w:val="both"/>
        <w:rPr>
          <w:rFonts w:ascii="Times New Roman" w:hAnsi="Times New Roman" w:cs="Times New Roman"/>
          <w:sz w:val="24"/>
          <w:szCs w:val="24"/>
        </w:rPr>
      </w:pPr>
      <w:r w:rsidRPr="00594F13">
        <w:rPr>
          <w:rFonts w:ascii="Times New Roman" w:hAnsi="Times New Roman" w:cs="Times New Roman"/>
          <w:sz w:val="24"/>
          <w:szCs w:val="24"/>
        </w:rPr>
        <w:t>Khả năng sinh lời trên tài sản ROA có tỷ lệ trung bình khá thấ</w:t>
      </w:r>
      <w:r w:rsidR="00D85AA2">
        <w:rPr>
          <w:rFonts w:ascii="Times New Roman" w:hAnsi="Times New Roman" w:cs="Times New Roman"/>
          <w:sz w:val="24"/>
          <w:szCs w:val="24"/>
        </w:rPr>
        <w:t xml:space="preserve">p, chỉ </w:t>
      </w:r>
      <w:r w:rsidRPr="00594F13">
        <w:rPr>
          <w:rFonts w:ascii="Times New Roman" w:hAnsi="Times New Roman" w:cs="Times New Roman"/>
          <w:sz w:val="24"/>
          <w:szCs w:val="24"/>
        </w:rPr>
        <w:t xml:space="preserve">đạt </w:t>
      </w:r>
      <w:r w:rsidR="00E97A6A">
        <w:rPr>
          <w:rFonts w:ascii="Times New Roman" w:hAnsi="Times New Roman" w:cs="Times New Roman"/>
          <w:sz w:val="24"/>
          <w:szCs w:val="24"/>
        </w:rPr>
        <w:t>4%</w:t>
      </w:r>
      <w:r w:rsidRPr="00594F13">
        <w:rPr>
          <w:rFonts w:ascii="Times New Roman" w:hAnsi="Times New Roman" w:cs="Times New Roman"/>
          <w:sz w:val="24"/>
          <w:szCs w:val="24"/>
        </w:rPr>
        <w:t xml:space="preserve"> tức là bình quân cứ đầu tư 1</w:t>
      </w:r>
      <w:r w:rsidR="00E97A6A">
        <w:rPr>
          <w:rFonts w:ascii="Times New Roman" w:hAnsi="Times New Roman" w:cs="Times New Roman"/>
          <w:sz w:val="24"/>
          <w:szCs w:val="24"/>
        </w:rPr>
        <w:t>00</w:t>
      </w:r>
      <w:r w:rsidRPr="00594F13">
        <w:rPr>
          <w:rFonts w:ascii="Times New Roman" w:hAnsi="Times New Roman" w:cs="Times New Roman"/>
          <w:sz w:val="24"/>
          <w:szCs w:val="24"/>
        </w:rPr>
        <w:t xml:space="preserve"> đồng tài sản vào hoạt động kinh doanh thì sẽ đem về</w:t>
      </w:r>
      <w:r w:rsidR="00E97A6A">
        <w:rPr>
          <w:rFonts w:ascii="Times New Roman" w:hAnsi="Times New Roman" w:cs="Times New Roman"/>
          <w:sz w:val="24"/>
          <w:szCs w:val="24"/>
        </w:rPr>
        <w:t xml:space="preserve"> 4</w:t>
      </w:r>
      <w:r w:rsidRPr="00594F13">
        <w:rPr>
          <w:rFonts w:ascii="Times New Roman" w:hAnsi="Times New Roman" w:cs="Times New Roman"/>
          <w:sz w:val="24"/>
          <w:szCs w:val="24"/>
        </w:rPr>
        <w:t xml:space="preserve"> đồng lợi nhuận sau thuế</w:t>
      </w:r>
      <w:r w:rsidR="00D85AA2">
        <w:rPr>
          <w:rFonts w:ascii="Times New Roman" w:hAnsi="Times New Roman" w:cs="Times New Roman"/>
          <w:sz w:val="24"/>
          <w:szCs w:val="24"/>
        </w:rPr>
        <w:t xml:space="preserve">. </w:t>
      </w:r>
      <w:r w:rsidR="00D85AA2">
        <w:rPr>
          <w:rFonts w:ascii="Times New Roman" w:hAnsi="Times New Roman" w:cs="Times New Roman"/>
          <w:sz w:val="24"/>
          <w:szCs w:val="24"/>
          <w:lang w:val="vi-VN"/>
        </w:rPr>
        <w:t>K</w:t>
      </w:r>
      <w:r w:rsidRPr="00594F13">
        <w:rPr>
          <w:rFonts w:ascii="Times New Roman" w:hAnsi="Times New Roman" w:cs="Times New Roman"/>
          <w:sz w:val="24"/>
          <w:szCs w:val="24"/>
        </w:rPr>
        <w:t xml:space="preserve">hả năng sinh lời trên vốn chủ sở hữu ROE cũng thấp chỉ đạt </w:t>
      </w:r>
      <w:r w:rsidR="00426CD9">
        <w:rPr>
          <w:rFonts w:ascii="Times New Roman" w:hAnsi="Times New Roman" w:cs="Times New Roman"/>
          <w:sz w:val="24"/>
          <w:szCs w:val="24"/>
        </w:rPr>
        <w:t>9,08%</w:t>
      </w:r>
      <w:r w:rsidRPr="00594F13">
        <w:rPr>
          <w:rFonts w:ascii="Times New Roman" w:hAnsi="Times New Roman" w:cs="Times New Roman"/>
          <w:sz w:val="24"/>
          <w:szCs w:val="24"/>
        </w:rPr>
        <w:t xml:space="preserve"> tức là cứ đầu tư </w:t>
      </w:r>
      <w:r w:rsidR="00426CD9">
        <w:rPr>
          <w:rFonts w:ascii="Times New Roman" w:hAnsi="Times New Roman" w:cs="Times New Roman"/>
          <w:sz w:val="24"/>
          <w:szCs w:val="24"/>
        </w:rPr>
        <w:t>bình quân</w:t>
      </w:r>
      <w:r w:rsidR="00146CE4">
        <w:rPr>
          <w:rFonts w:ascii="Times New Roman" w:hAnsi="Times New Roman" w:cs="Times New Roman"/>
          <w:sz w:val="24"/>
          <w:szCs w:val="24"/>
        </w:rPr>
        <w:t xml:space="preserve"> </w:t>
      </w:r>
      <w:r w:rsidRPr="00594F13">
        <w:rPr>
          <w:rFonts w:ascii="Times New Roman" w:hAnsi="Times New Roman" w:cs="Times New Roman"/>
          <w:sz w:val="24"/>
          <w:szCs w:val="24"/>
        </w:rPr>
        <w:t>1</w:t>
      </w:r>
      <w:r w:rsidR="00426CD9">
        <w:rPr>
          <w:rFonts w:ascii="Times New Roman" w:hAnsi="Times New Roman" w:cs="Times New Roman"/>
          <w:sz w:val="24"/>
          <w:szCs w:val="24"/>
        </w:rPr>
        <w:t>00</w:t>
      </w:r>
      <w:r w:rsidRPr="00594F13">
        <w:rPr>
          <w:rFonts w:ascii="Times New Roman" w:hAnsi="Times New Roman" w:cs="Times New Roman"/>
          <w:sz w:val="24"/>
          <w:szCs w:val="24"/>
        </w:rPr>
        <w:t xml:space="preserve"> đồng vốn chủ sở hữu vào hoạt động kinh doanh thì sẽ đem về </w:t>
      </w:r>
      <w:r w:rsidR="00426CD9">
        <w:rPr>
          <w:rFonts w:ascii="Times New Roman" w:hAnsi="Times New Roman" w:cs="Times New Roman"/>
          <w:sz w:val="24"/>
          <w:szCs w:val="24"/>
        </w:rPr>
        <w:t>9,08</w:t>
      </w:r>
      <w:r w:rsidRPr="00594F13">
        <w:rPr>
          <w:rFonts w:ascii="Times New Roman" w:hAnsi="Times New Roman" w:cs="Times New Roman"/>
          <w:sz w:val="24"/>
          <w:szCs w:val="24"/>
        </w:rPr>
        <w:t xml:space="preserve"> đ</w:t>
      </w:r>
      <w:r w:rsidR="00426CD9">
        <w:rPr>
          <w:rFonts w:ascii="Times New Roman" w:hAnsi="Times New Roman" w:cs="Times New Roman"/>
          <w:sz w:val="24"/>
          <w:szCs w:val="24"/>
        </w:rPr>
        <w:t>ồng</w:t>
      </w:r>
      <w:r w:rsidRPr="00594F13">
        <w:rPr>
          <w:rFonts w:ascii="Times New Roman" w:hAnsi="Times New Roman" w:cs="Times New Roman"/>
          <w:sz w:val="24"/>
          <w:szCs w:val="24"/>
        </w:rPr>
        <w:t xml:space="preserve"> lợi nhuận sau thuế. Thêm nữa, có</w:t>
      </w:r>
      <w:r w:rsidR="00D85AA2">
        <w:rPr>
          <w:rFonts w:ascii="Times New Roman" w:hAnsi="Times New Roman" w:cs="Times New Roman"/>
          <w:sz w:val="24"/>
          <w:szCs w:val="24"/>
          <w:lang w:val="vi-VN"/>
        </w:rPr>
        <w:t xml:space="preserve"> nhiều</w:t>
      </w:r>
      <w:r w:rsidRPr="00594F13">
        <w:rPr>
          <w:rFonts w:ascii="Times New Roman" w:hAnsi="Times New Roman" w:cs="Times New Roman"/>
          <w:sz w:val="24"/>
          <w:szCs w:val="24"/>
        </w:rPr>
        <w:t xml:space="preserve"> </w:t>
      </w:r>
      <w:r w:rsidR="00146CE4">
        <w:rPr>
          <w:rFonts w:ascii="Times New Roman" w:hAnsi="Times New Roman" w:cs="Times New Roman"/>
          <w:sz w:val="24"/>
          <w:szCs w:val="24"/>
        </w:rPr>
        <w:t>công ty</w:t>
      </w:r>
      <w:r w:rsidRPr="00594F13">
        <w:rPr>
          <w:rFonts w:ascii="Times New Roman" w:hAnsi="Times New Roman" w:cs="Times New Roman"/>
          <w:sz w:val="24"/>
          <w:szCs w:val="24"/>
        </w:rPr>
        <w:t xml:space="preserve"> còn có khả năng sinh lời bị</w:t>
      </w:r>
      <w:r w:rsidR="00D85AA2">
        <w:rPr>
          <w:rFonts w:ascii="Times New Roman" w:hAnsi="Times New Roman" w:cs="Times New Roman"/>
          <w:sz w:val="24"/>
          <w:szCs w:val="24"/>
        </w:rPr>
        <w:t xml:space="preserve"> âm,</w:t>
      </w:r>
      <w:r w:rsidRPr="00594F13">
        <w:rPr>
          <w:rFonts w:ascii="Times New Roman" w:hAnsi="Times New Roman" w:cs="Times New Roman"/>
          <w:sz w:val="24"/>
          <w:szCs w:val="24"/>
        </w:rPr>
        <w:t xml:space="preserve"> mức thấp nhất của ROA là -</w:t>
      </w:r>
      <w:r w:rsidR="00146CE4">
        <w:rPr>
          <w:rFonts w:ascii="Times New Roman" w:hAnsi="Times New Roman" w:cs="Times New Roman"/>
          <w:sz w:val="24"/>
          <w:szCs w:val="24"/>
        </w:rPr>
        <w:t>49,19%</w:t>
      </w:r>
      <w:r w:rsidRPr="00594F13">
        <w:rPr>
          <w:rFonts w:ascii="Times New Roman" w:hAnsi="Times New Roman" w:cs="Times New Roman"/>
          <w:sz w:val="24"/>
          <w:szCs w:val="24"/>
        </w:rPr>
        <w:t xml:space="preserve"> và ROE là </w:t>
      </w:r>
      <w:r w:rsidR="00146CE4">
        <w:rPr>
          <w:rFonts w:ascii="Times New Roman" w:hAnsi="Times New Roman" w:cs="Times New Roman"/>
          <w:sz w:val="24"/>
          <w:szCs w:val="24"/>
        </w:rPr>
        <w:t>-145,98%</w:t>
      </w:r>
      <w:r w:rsidRPr="00594F13">
        <w:rPr>
          <w:rFonts w:ascii="Times New Roman" w:hAnsi="Times New Roman" w:cs="Times New Roman"/>
          <w:sz w:val="24"/>
          <w:szCs w:val="24"/>
        </w:rPr>
        <w:t xml:space="preserve">, đây là con số khiến nhà quản trị phải tìm ra đáp án cho bài toán xây dựng cấu trúc vốn đảm bảo khả năng sinh lời của doanh nghiệp. </w:t>
      </w:r>
    </w:p>
    <w:p w:rsidR="00A45E3D" w:rsidRDefault="000F7FD0" w:rsidP="00A45E3D">
      <w:pPr>
        <w:spacing w:before="120" w:after="120" w:line="360" w:lineRule="exact"/>
        <w:ind w:firstLine="720"/>
        <w:jc w:val="both"/>
        <w:rPr>
          <w:rFonts w:ascii="Times New Roman" w:hAnsi="Times New Roman" w:cs="Times New Roman"/>
          <w:color w:val="000000"/>
          <w:sz w:val="24"/>
          <w:szCs w:val="24"/>
        </w:rPr>
      </w:pPr>
      <w:r w:rsidRPr="00594F13">
        <w:rPr>
          <w:rFonts w:ascii="Times New Roman" w:hAnsi="Times New Roman" w:cs="Times New Roman"/>
          <w:sz w:val="24"/>
          <w:szCs w:val="24"/>
        </w:rPr>
        <w:t xml:space="preserve">Lãi cơ bản trên cổ phiếu EPS cũng có nhiều sự biến động, cụ thể có thể thấy mức EPS lớn nhất là </w:t>
      </w:r>
      <w:r w:rsidR="00A45E3D">
        <w:rPr>
          <w:rFonts w:ascii="Times New Roman" w:hAnsi="Times New Roman" w:cs="Times New Roman"/>
          <w:sz w:val="24"/>
          <w:szCs w:val="24"/>
        </w:rPr>
        <w:t xml:space="preserve">23.601,08 </w:t>
      </w:r>
      <w:r w:rsidRPr="00594F13">
        <w:rPr>
          <w:rFonts w:ascii="Times New Roman" w:hAnsi="Times New Roman" w:cs="Times New Roman"/>
          <w:color w:val="000000"/>
          <w:sz w:val="24"/>
          <w:szCs w:val="24"/>
        </w:rPr>
        <w:t>đồng</w:t>
      </w:r>
      <w:r w:rsidR="00A45E3D">
        <w:rPr>
          <w:rFonts w:ascii="Times New Roman" w:hAnsi="Times New Roman" w:cs="Times New Roman"/>
          <w:color w:val="000000"/>
          <w:sz w:val="24"/>
          <w:szCs w:val="24"/>
        </w:rPr>
        <w:t>/cp</w:t>
      </w:r>
      <w:r w:rsidRPr="00594F13">
        <w:rPr>
          <w:rFonts w:ascii="Times New Roman" w:hAnsi="Times New Roman" w:cs="Times New Roman"/>
          <w:color w:val="000000"/>
          <w:sz w:val="24"/>
          <w:szCs w:val="24"/>
        </w:rPr>
        <w:t>, thấp nhấ</w:t>
      </w:r>
      <w:r w:rsidR="00A45E3D">
        <w:rPr>
          <w:rFonts w:ascii="Times New Roman" w:hAnsi="Times New Roman" w:cs="Times New Roman"/>
          <w:color w:val="000000"/>
          <w:sz w:val="24"/>
          <w:szCs w:val="24"/>
        </w:rPr>
        <w:t>t là -9.851,94 đồng/cp</w:t>
      </w:r>
      <w:r w:rsidRPr="00594F13">
        <w:rPr>
          <w:rFonts w:ascii="Times New Roman" w:hAnsi="Times New Roman" w:cs="Times New Roman"/>
          <w:color w:val="000000"/>
          <w:sz w:val="24"/>
          <w:szCs w:val="24"/>
        </w:rPr>
        <w:t>. EPS đạt mức trung bình của các công ty cổ phần ngành Bất động sả</w:t>
      </w:r>
      <w:r w:rsidR="00F32F24">
        <w:rPr>
          <w:rFonts w:ascii="Times New Roman" w:hAnsi="Times New Roman" w:cs="Times New Roman"/>
          <w:color w:val="000000"/>
          <w:sz w:val="24"/>
          <w:szCs w:val="24"/>
        </w:rPr>
        <w:t>n</w:t>
      </w:r>
      <w:r w:rsidRPr="00594F13">
        <w:rPr>
          <w:rFonts w:ascii="Times New Roman" w:hAnsi="Times New Roman" w:cs="Times New Roman"/>
          <w:color w:val="000000"/>
          <w:sz w:val="24"/>
          <w:szCs w:val="24"/>
        </w:rPr>
        <w:t xml:space="preserve"> là </w:t>
      </w:r>
      <w:r w:rsidR="00A45E3D">
        <w:rPr>
          <w:rFonts w:ascii="Times New Roman" w:hAnsi="Times New Roman" w:cs="Times New Roman"/>
          <w:color w:val="000000"/>
          <w:sz w:val="24"/>
          <w:szCs w:val="24"/>
        </w:rPr>
        <w:t>1.967,84 đồng/cp</w:t>
      </w:r>
      <w:r w:rsidRPr="00594F13">
        <w:rPr>
          <w:rFonts w:ascii="Times New Roman" w:hAnsi="Times New Roman" w:cs="Times New Roman"/>
          <w:color w:val="000000"/>
          <w:sz w:val="24"/>
          <w:szCs w:val="24"/>
        </w:rPr>
        <w:t xml:space="preserve"> là vẫn còn tương đối thấp </w:t>
      </w:r>
      <w:r w:rsidR="00A45E3D">
        <w:rPr>
          <w:rFonts w:ascii="Times New Roman" w:hAnsi="Times New Roman" w:cs="Times New Roman"/>
          <w:color w:val="000000"/>
          <w:sz w:val="24"/>
          <w:szCs w:val="24"/>
        </w:rPr>
        <w:t>.</w:t>
      </w:r>
    </w:p>
    <w:p w:rsidR="005B1FAB" w:rsidRPr="00594F13" w:rsidRDefault="00FB721C" w:rsidP="00A45E3D">
      <w:pPr>
        <w:spacing w:before="120" w:after="120" w:line="360" w:lineRule="exact"/>
        <w:jc w:val="both"/>
        <w:rPr>
          <w:rFonts w:ascii="Times New Roman" w:hAnsi="Times New Roman" w:cs="Times New Roman"/>
          <w:b/>
          <w:sz w:val="24"/>
          <w:szCs w:val="24"/>
        </w:rPr>
      </w:pPr>
      <w:r w:rsidRPr="00594F13">
        <w:rPr>
          <w:rFonts w:ascii="Times New Roman" w:hAnsi="Times New Roman" w:cs="Times New Roman"/>
          <w:b/>
          <w:sz w:val="24"/>
          <w:szCs w:val="24"/>
        </w:rPr>
        <w:t>5</w:t>
      </w:r>
      <w:r w:rsidR="005B1FAB" w:rsidRPr="00594F13">
        <w:rPr>
          <w:rFonts w:ascii="Times New Roman" w:hAnsi="Times New Roman" w:cs="Times New Roman"/>
          <w:b/>
          <w:sz w:val="24"/>
          <w:szCs w:val="24"/>
        </w:rPr>
        <w:t>.2</w:t>
      </w:r>
      <w:r w:rsidRPr="00594F13">
        <w:rPr>
          <w:rFonts w:ascii="Times New Roman" w:hAnsi="Times New Roman" w:cs="Times New Roman"/>
          <w:b/>
          <w:sz w:val="24"/>
          <w:szCs w:val="24"/>
        </w:rPr>
        <w:t>.</w:t>
      </w:r>
      <w:r w:rsidR="005B1FAB" w:rsidRPr="00594F13">
        <w:rPr>
          <w:rFonts w:ascii="Times New Roman" w:hAnsi="Times New Roman" w:cs="Times New Roman"/>
          <w:b/>
          <w:sz w:val="24"/>
          <w:szCs w:val="24"/>
        </w:rPr>
        <w:t xml:space="preserve"> Kết quả hồi quy</w:t>
      </w:r>
    </w:p>
    <w:p w:rsidR="006B4EF1" w:rsidRPr="00594F13" w:rsidRDefault="00FB721C" w:rsidP="004F0187">
      <w:pPr>
        <w:spacing w:before="120" w:after="120" w:line="360" w:lineRule="exact"/>
        <w:jc w:val="both"/>
        <w:rPr>
          <w:rFonts w:ascii="Times New Roman" w:hAnsi="Times New Roman" w:cs="Times New Roman"/>
          <w:b/>
          <w:sz w:val="24"/>
          <w:szCs w:val="24"/>
        </w:rPr>
      </w:pPr>
      <w:r w:rsidRPr="00594F13">
        <w:rPr>
          <w:rFonts w:ascii="Times New Roman" w:hAnsi="Times New Roman" w:cs="Times New Roman"/>
          <w:b/>
          <w:sz w:val="24"/>
          <w:szCs w:val="24"/>
        </w:rPr>
        <w:t>5</w:t>
      </w:r>
      <w:r w:rsidR="006B4EF1" w:rsidRPr="00594F13">
        <w:rPr>
          <w:rFonts w:ascii="Times New Roman" w:hAnsi="Times New Roman" w:cs="Times New Roman"/>
          <w:b/>
          <w:sz w:val="24"/>
          <w:szCs w:val="24"/>
        </w:rPr>
        <w:t>.2.1. Kiểm tra hiện tượng đa cộng tuyến</w:t>
      </w:r>
    </w:p>
    <w:p w:rsidR="006B4EF1" w:rsidRDefault="006B4EF1" w:rsidP="004F0187">
      <w:pPr>
        <w:spacing w:before="120" w:after="120" w:line="360" w:lineRule="exact"/>
        <w:jc w:val="both"/>
        <w:rPr>
          <w:rFonts w:ascii="Times New Roman" w:hAnsi="Times New Roman" w:cs="Times New Roman"/>
          <w:sz w:val="24"/>
          <w:szCs w:val="24"/>
        </w:rPr>
      </w:pPr>
      <w:r w:rsidRPr="00594F13">
        <w:rPr>
          <w:rFonts w:ascii="Times New Roman" w:hAnsi="Times New Roman" w:cs="Times New Roman"/>
          <w:b/>
          <w:sz w:val="24"/>
          <w:szCs w:val="24"/>
        </w:rPr>
        <w:tab/>
      </w:r>
      <w:r w:rsidRPr="00594F13">
        <w:rPr>
          <w:rFonts w:ascii="Times New Roman" w:hAnsi="Times New Roman" w:cs="Times New Roman"/>
          <w:sz w:val="24"/>
          <w:szCs w:val="24"/>
        </w:rPr>
        <w:t xml:space="preserve">Nhằm đảm bảo mô hình hồi quy đạt được kết quả ước lượng có độ tin cậy và không vi phạm các giả định, nghiên cứu này tiến hành phân tích tương quan giữa các biến giải thích được đề xuất đưa vào mô hình ước lượng các nhân tố ảnh hưởng đến cấu trúc vốn của các doanh nghiệp bất động sản. Kết quả cho thấy, </w:t>
      </w:r>
      <w:r w:rsidR="008544FE" w:rsidRPr="00594F13">
        <w:rPr>
          <w:rFonts w:ascii="Times New Roman" w:hAnsi="Times New Roman" w:cs="Times New Roman"/>
          <w:sz w:val="24"/>
          <w:szCs w:val="24"/>
        </w:rPr>
        <w:t xml:space="preserve">các biến từ X1-X8 đều có hệ số tương quan riêng với các biến độc lập được đưa vào phân tích là rất thấp (&lt;0,5). Riêng </w:t>
      </w:r>
      <w:r w:rsidRPr="00594F13">
        <w:rPr>
          <w:rFonts w:ascii="Times New Roman" w:hAnsi="Times New Roman" w:cs="Times New Roman"/>
          <w:sz w:val="24"/>
          <w:szCs w:val="24"/>
        </w:rPr>
        <w:t>biến X9 (ROE) và X10 (Chỉ số thị trường EPS) có hệ số tương quan khá cao</w:t>
      </w:r>
      <w:r w:rsidR="006721F0" w:rsidRPr="00594F13">
        <w:rPr>
          <w:rFonts w:ascii="Times New Roman" w:hAnsi="Times New Roman" w:cs="Times New Roman"/>
          <w:sz w:val="24"/>
          <w:szCs w:val="24"/>
        </w:rPr>
        <w:t xml:space="preserve"> với các biến giải thích</w:t>
      </w:r>
      <w:r w:rsidRPr="00594F13">
        <w:rPr>
          <w:rFonts w:ascii="Times New Roman" w:hAnsi="Times New Roman" w:cs="Times New Roman"/>
          <w:sz w:val="24"/>
          <w:szCs w:val="24"/>
        </w:rPr>
        <w:t xml:space="preserve">, cụ thể: hệ số tương quan giữa biến X9 và X8 là 0,79; giữa biến X9 và X10 là </w:t>
      </w:r>
      <w:r w:rsidR="006721F0" w:rsidRPr="00594F13">
        <w:rPr>
          <w:rFonts w:ascii="Times New Roman" w:hAnsi="Times New Roman" w:cs="Times New Roman"/>
          <w:sz w:val="24"/>
          <w:szCs w:val="24"/>
        </w:rPr>
        <w:t xml:space="preserve">0,76; giữa biến X8 và X10 là 0,58. Như vậy, </w:t>
      </w:r>
      <w:r w:rsidR="008544FE" w:rsidRPr="00594F13">
        <w:rPr>
          <w:rFonts w:ascii="Times New Roman" w:hAnsi="Times New Roman" w:cs="Times New Roman"/>
          <w:sz w:val="24"/>
          <w:szCs w:val="24"/>
        </w:rPr>
        <w:t xml:space="preserve">giữa các biến này có khả năng cao gây ra hiện tượng đa cộng tuyến khi đưa vào mô hình hồi quy, do đó tác giả </w:t>
      </w:r>
      <w:r w:rsidR="009E1F26">
        <w:rPr>
          <w:rFonts w:ascii="Times New Roman" w:hAnsi="Times New Roman" w:cs="Times New Roman"/>
          <w:sz w:val="24"/>
          <w:szCs w:val="24"/>
        </w:rPr>
        <w:t xml:space="preserve">giữ lại biến </w:t>
      </w:r>
      <w:r w:rsidR="008544FE" w:rsidRPr="00594F13">
        <w:rPr>
          <w:rFonts w:ascii="Times New Roman" w:hAnsi="Times New Roman" w:cs="Times New Roman"/>
          <w:sz w:val="24"/>
          <w:szCs w:val="24"/>
        </w:rPr>
        <w:t xml:space="preserve">X9 (ROE) và </w:t>
      </w:r>
      <w:r w:rsidR="009E1F26">
        <w:rPr>
          <w:rFonts w:ascii="Times New Roman" w:hAnsi="Times New Roman" w:cs="Times New Roman"/>
          <w:sz w:val="24"/>
          <w:szCs w:val="24"/>
        </w:rPr>
        <w:t xml:space="preserve">loại bỏ biến </w:t>
      </w:r>
      <w:r w:rsidR="008544FE" w:rsidRPr="00594F13">
        <w:rPr>
          <w:rFonts w:ascii="Times New Roman" w:hAnsi="Times New Roman" w:cs="Times New Roman"/>
          <w:sz w:val="24"/>
          <w:szCs w:val="24"/>
        </w:rPr>
        <w:t>X10 (EPS)</w:t>
      </w:r>
      <w:r w:rsidR="009E1F26">
        <w:rPr>
          <w:rFonts w:ascii="Times New Roman" w:hAnsi="Times New Roman" w:cs="Times New Roman"/>
          <w:sz w:val="24"/>
          <w:szCs w:val="24"/>
        </w:rPr>
        <w:t xml:space="preserve"> ra khỏi mô hình nghiên cứu</w:t>
      </w:r>
      <w:r w:rsidR="008544FE" w:rsidRPr="00594F13">
        <w:rPr>
          <w:rFonts w:ascii="Times New Roman" w:hAnsi="Times New Roman" w:cs="Times New Roman"/>
          <w:sz w:val="24"/>
          <w:szCs w:val="24"/>
        </w:rPr>
        <w:t xml:space="preserve">. </w:t>
      </w:r>
    </w:p>
    <w:p w:rsidR="009F1805" w:rsidRDefault="009F1805" w:rsidP="004F0187">
      <w:pPr>
        <w:spacing w:before="120" w:after="120" w:line="360" w:lineRule="exact"/>
        <w:jc w:val="center"/>
        <w:rPr>
          <w:rFonts w:ascii="Times New Roman" w:hAnsi="Times New Roman" w:cs="Times New Roman"/>
          <w:b/>
          <w:sz w:val="24"/>
          <w:szCs w:val="24"/>
        </w:rPr>
      </w:pPr>
    </w:p>
    <w:p w:rsidR="006B4EF1" w:rsidRPr="00594F13" w:rsidRDefault="006B4EF1" w:rsidP="004F0187">
      <w:pPr>
        <w:spacing w:before="120" w:after="120" w:line="360" w:lineRule="exact"/>
        <w:jc w:val="center"/>
        <w:rPr>
          <w:rFonts w:ascii="Times New Roman" w:hAnsi="Times New Roman" w:cs="Times New Roman"/>
          <w:b/>
          <w:sz w:val="24"/>
          <w:szCs w:val="24"/>
        </w:rPr>
      </w:pPr>
      <w:r w:rsidRPr="00594F13">
        <w:rPr>
          <w:rFonts w:ascii="Times New Roman" w:hAnsi="Times New Roman" w:cs="Times New Roman"/>
          <w:b/>
          <w:sz w:val="24"/>
          <w:szCs w:val="24"/>
        </w:rPr>
        <w:lastRenderedPageBreak/>
        <w:t>Bả</w:t>
      </w:r>
      <w:r w:rsidR="006A0CFF">
        <w:rPr>
          <w:rFonts w:ascii="Times New Roman" w:hAnsi="Times New Roman" w:cs="Times New Roman"/>
          <w:b/>
          <w:sz w:val="24"/>
          <w:szCs w:val="24"/>
        </w:rPr>
        <w:t>ng 3</w:t>
      </w:r>
      <w:r w:rsidRPr="00594F13">
        <w:rPr>
          <w:rFonts w:ascii="Times New Roman" w:hAnsi="Times New Roman" w:cs="Times New Roman"/>
          <w:b/>
          <w:sz w:val="24"/>
          <w:szCs w:val="24"/>
        </w:rPr>
        <w:t>.</w:t>
      </w:r>
      <w:r w:rsidR="0053716B" w:rsidRPr="00594F13">
        <w:rPr>
          <w:rFonts w:ascii="Times New Roman" w:hAnsi="Times New Roman" w:cs="Times New Roman"/>
          <w:b/>
          <w:sz w:val="24"/>
          <w:szCs w:val="24"/>
        </w:rPr>
        <w:t xml:space="preserve"> </w:t>
      </w:r>
      <w:r w:rsidRPr="00594F13">
        <w:rPr>
          <w:rFonts w:ascii="Times New Roman" w:hAnsi="Times New Roman" w:cs="Times New Roman"/>
          <w:b/>
          <w:sz w:val="24"/>
          <w:szCs w:val="24"/>
        </w:rPr>
        <w:t>Ma trận tương quan giữa các biến giải thích</w:t>
      </w:r>
    </w:p>
    <w:tbl>
      <w:tblPr>
        <w:tblW w:w="9214" w:type="dxa"/>
        <w:jc w:val="center"/>
        <w:tblBorders>
          <w:top w:val="single" w:sz="4" w:space="0" w:color="auto"/>
          <w:bottom w:val="single" w:sz="4" w:space="0" w:color="auto"/>
        </w:tblBorders>
        <w:tblLook w:val="04A0" w:firstRow="1" w:lastRow="0" w:firstColumn="1" w:lastColumn="0" w:noHBand="0" w:noVBand="1"/>
      </w:tblPr>
      <w:tblGrid>
        <w:gridCol w:w="709"/>
        <w:gridCol w:w="851"/>
        <w:gridCol w:w="850"/>
        <w:gridCol w:w="851"/>
        <w:gridCol w:w="850"/>
        <w:gridCol w:w="851"/>
        <w:gridCol w:w="756"/>
        <w:gridCol w:w="945"/>
        <w:gridCol w:w="876"/>
        <w:gridCol w:w="876"/>
        <w:gridCol w:w="799"/>
      </w:tblGrid>
      <w:tr w:rsidR="006B4EF1" w:rsidRPr="00594F13" w:rsidTr="0073186C">
        <w:trPr>
          <w:trHeight w:val="341"/>
          <w:jc w:val="center"/>
        </w:trPr>
        <w:tc>
          <w:tcPr>
            <w:tcW w:w="709" w:type="dxa"/>
            <w:tcBorders>
              <w:top w:val="single" w:sz="4" w:space="0" w:color="auto"/>
              <w:bottom w:val="single" w:sz="4" w:space="0" w:color="auto"/>
            </w:tcBorders>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p>
        </w:tc>
        <w:tc>
          <w:tcPr>
            <w:tcW w:w="851" w:type="dxa"/>
            <w:tcBorders>
              <w:top w:val="single" w:sz="4" w:space="0" w:color="auto"/>
              <w:bottom w:val="single" w:sz="4" w:space="0" w:color="auto"/>
            </w:tcBorders>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X1</w:t>
            </w:r>
          </w:p>
        </w:tc>
        <w:tc>
          <w:tcPr>
            <w:tcW w:w="850" w:type="dxa"/>
            <w:tcBorders>
              <w:top w:val="single" w:sz="4" w:space="0" w:color="auto"/>
              <w:bottom w:val="single" w:sz="4" w:space="0" w:color="auto"/>
            </w:tcBorders>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X2</w:t>
            </w:r>
          </w:p>
        </w:tc>
        <w:tc>
          <w:tcPr>
            <w:tcW w:w="851" w:type="dxa"/>
            <w:tcBorders>
              <w:top w:val="single" w:sz="4" w:space="0" w:color="auto"/>
              <w:bottom w:val="single" w:sz="4" w:space="0" w:color="auto"/>
            </w:tcBorders>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X3</w:t>
            </w:r>
          </w:p>
        </w:tc>
        <w:tc>
          <w:tcPr>
            <w:tcW w:w="850" w:type="dxa"/>
            <w:tcBorders>
              <w:top w:val="single" w:sz="4" w:space="0" w:color="auto"/>
              <w:bottom w:val="single" w:sz="4" w:space="0" w:color="auto"/>
            </w:tcBorders>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X4</w:t>
            </w:r>
          </w:p>
        </w:tc>
        <w:tc>
          <w:tcPr>
            <w:tcW w:w="851" w:type="dxa"/>
            <w:tcBorders>
              <w:top w:val="single" w:sz="4" w:space="0" w:color="auto"/>
              <w:bottom w:val="single" w:sz="4" w:space="0" w:color="auto"/>
            </w:tcBorders>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X5</w:t>
            </w:r>
          </w:p>
        </w:tc>
        <w:tc>
          <w:tcPr>
            <w:tcW w:w="756" w:type="dxa"/>
            <w:tcBorders>
              <w:top w:val="single" w:sz="4" w:space="0" w:color="auto"/>
              <w:bottom w:val="single" w:sz="4" w:space="0" w:color="auto"/>
            </w:tcBorders>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X6</w:t>
            </w:r>
          </w:p>
        </w:tc>
        <w:tc>
          <w:tcPr>
            <w:tcW w:w="945" w:type="dxa"/>
            <w:tcBorders>
              <w:top w:val="single" w:sz="4" w:space="0" w:color="auto"/>
              <w:bottom w:val="single" w:sz="4" w:space="0" w:color="auto"/>
            </w:tcBorders>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X7</w:t>
            </w:r>
          </w:p>
        </w:tc>
        <w:tc>
          <w:tcPr>
            <w:tcW w:w="876" w:type="dxa"/>
            <w:tcBorders>
              <w:top w:val="single" w:sz="4" w:space="0" w:color="auto"/>
              <w:bottom w:val="single" w:sz="4" w:space="0" w:color="auto"/>
            </w:tcBorders>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X8</w:t>
            </w:r>
          </w:p>
        </w:tc>
        <w:tc>
          <w:tcPr>
            <w:tcW w:w="876" w:type="dxa"/>
            <w:tcBorders>
              <w:top w:val="single" w:sz="4" w:space="0" w:color="auto"/>
              <w:bottom w:val="single" w:sz="4" w:space="0" w:color="auto"/>
            </w:tcBorders>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X9</w:t>
            </w:r>
          </w:p>
        </w:tc>
        <w:tc>
          <w:tcPr>
            <w:tcW w:w="799" w:type="dxa"/>
            <w:tcBorders>
              <w:top w:val="single" w:sz="4" w:space="0" w:color="auto"/>
              <w:bottom w:val="single" w:sz="4" w:space="0" w:color="auto"/>
            </w:tcBorders>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X10</w:t>
            </w:r>
          </w:p>
        </w:tc>
      </w:tr>
      <w:tr w:rsidR="006B4EF1" w:rsidRPr="00594F13" w:rsidTr="0073186C">
        <w:trPr>
          <w:trHeight w:val="341"/>
          <w:jc w:val="center"/>
        </w:trPr>
        <w:tc>
          <w:tcPr>
            <w:tcW w:w="709" w:type="dxa"/>
            <w:tcBorders>
              <w:top w:val="single" w:sz="4" w:space="0" w:color="auto"/>
            </w:tcBorders>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X1</w:t>
            </w:r>
          </w:p>
        </w:tc>
        <w:tc>
          <w:tcPr>
            <w:tcW w:w="851" w:type="dxa"/>
            <w:tcBorders>
              <w:top w:val="single" w:sz="4" w:space="0" w:color="auto"/>
            </w:tcBorders>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1</w:t>
            </w:r>
          </w:p>
        </w:tc>
        <w:tc>
          <w:tcPr>
            <w:tcW w:w="850" w:type="dxa"/>
            <w:tcBorders>
              <w:top w:val="single" w:sz="4" w:space="0" w:color="auto"/>
            </w:tcBorders>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p>
        </w:tc>
        <w:tc>
          <w:tcPr>
            <w:tcW w:w="851" w:type="dxa"/>
            <w:tcBorders>
              <w:top w:val="single" w:sz="4" w:space="0" w:color="auto"/>
            </w:tcBorders>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p>
        </w:tc>
        <w:tc>
          <w:tcPr>
            <w:tcW w:w="850" w:type="dxa"/>
            <w:tcBorders>
              <w:top w:val="single" w:sz="4" w:space="0" w:color="auto"/>
            </w:tcBorders>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p>
        </w:tc>
        <w:tc>
          <w:tcPr>
            <w:tcW w:w="851" w:type="dxa"/>
            <w:tcBorders>
              <w:top w:val="single" w:sz="4" w:space="0" w:color="auto"/>
            </w:tcBorders>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p>
        </w:tc>
        <w:tc>
          <w:tcPr>
            <w:tcW w:w="756" w:type="dxa"/>
            <w:tcBorders>
              <w:top w:val="single" w:sz="4" w:space="0" w:color="auto"/>
            </w:tcBorders>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p>
        </w:tc>
        <w:tc>
          <w:tcPr>
            <w:tcW w:w="945" w:type="dxa"/>
            <w:tcBorders>
              <w:top w:val="single" w:sz="4" w:space="0" w:color="auto"/>
            </w:tcBorders>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p>
        </w:tc>
        <w:tc>
          <w:tcPr>
            <w:tcW w:w="876" w:type="dxa"/>
            <w:tcBorders>
              <w:top w:val="single" w:sz="4" w:space="0" w:color="auto"/>
            </w:tcBorders>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p>
        </w:tc>
        <w:tc>
          <w:tcPr>
            <w:tcW w:w="876" w:type="dxa"/>
            <w:tcBorders>
              <w:top w:val="single" w:sz="4" w:space="0" w:color="auto"/>
            </w:tcBorders>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p>
        </w:tc>
        <w:tc>
          <w:tcPr>
            <w:tcW w:w="799" w:type="dxa"/>
            <w:tcBorders>
              <w:top w:val="single" w:sz="4" w:space="0" w:color="auto"/>
            </w:tcBorders>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p>
        </w:tc>
      </w:tr>
      <w:tr w:rsidR="006B4EF1" w:rsidRPr="00594F13" w:rsidTr="0073186C">
        <w:trPr>
          <w:trHeight w:val="341"/>
          <w:jc w:val="center"/>
        </w:trPr>
        <w:tc>
          <w:tcPr>
            <w:tcW w:w="709" w:type="dxa"/>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X2</w:t>
            </w:r>
          </w:p>
        </w:tc>
        <w:tc>
          <w:tcPr>
            <w:tcW w:w="851" w:type="dxa"/>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0,293</w:t>
            </w:r>
          </w:p>
        </w:tc>
        <w:tc>
          <w:tcPr>
            <w:tcW w:w="850" w:type="dxa"/>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1</w:t>
            </w:r>
          </w:p>
        </w:tc>
        <w:tc>
          <w:tcPr>
            <w:tcW w:w="851" w:type="dxa"/>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p>
        </w:tc>
        <w:tc>
          <w:tcPr>
            <w:tcW w:w="850" w:type="dxa"/>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p>
        </w:tc>
        <w:tc>
          <w:tcPr>
            <w:tcW w:w="851" w:type="dxa"/>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p>
        </w:tc>
        <w:tc>
          <w:tcPr>
            <w:tcW w:w="756" w:type="dxa"/>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p>
        </w:tc>
        <w:tc>
          <w:tcPr>
            <w:tcW w:w="945" w:type="dxa"/>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p>
        </w:tc>
        <w:tc>
          <w:tcPr>
            <w:tcW w:w="876" w:type="dxa"/>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p>
        </w:tc>
        <w:tc>
          <w:tcPr>
            <w:tcW w:w="876" w:type="dxa"/>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p>
        </w:tc>
        <w:tc>
          <w:tcPr>
            <w:tcW w:w="799" w:type="dxa"/>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p>
        </w:tc>
      </w:tr>
      <w:tr w:rsidR="006B4EF1" w:rsidRPr="00594F13" w:rsidTr="0073186C">
        <w:trPr>
          <w:trHeight w:val="341"/>
          <w:jc w:val="center"/>
        </w:trPr>
        <w:tc>
          <w:tcPr>
            <w:tcW w:w="709" w:type="dxa"/>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X3</w:t>
            </w:r>
          </w:p>
        </w:tc>
        <w:tc>
          <w:tcPr>
            <w:tcW w:w="851" w:type="dxa"/>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-0,093</w:t>
            </w:r>
          </w:p>
        </w:tc>
        <w:tc>
          <w:tcPr>
            <w:tcW w:w="850" w:type="dxa"/>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-0,404</w:t>
            </w:r>
          </w:p>
        </w:tc>
        <w:tc>
          <w:tcPr>
            <w:tcW w:w="851" w:type="dxa"/>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1</w:t>
            </w:r>
          </w:p>
        </w:tc>
        <w:tc>
          <w:tcPr>
            <w:tcW w:w="850" w:type="dxa"/>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p>
        </w:tc>
        <w:tc>
          <w:tcPr>
            <w:tcW w:w="851" w:type="dxa"/>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p>
        </w:tc>
        <w:tc>
          <w:tcPr>
            <w:tcW w:w="756" w:type="dxa"/>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p>
        </w:tc>
        <w:tc>
          <w:tcPr>
            <w:tcW w:w="945" w:type="dxa"/>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p>
        </w:tc>
        <w:tc>
          <w:tcPr>
            <w:tcW w:w="876" w:type="dxa"/>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p>
        </w:tc>
        <w:tc>
          <w:tcPr>
            <w:tcW w:w="876" w:type="dxa"/>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p>
        </w:tc>
        <w:tc>
          <w:tcPr>
            <w:tcW w:w="799" w:type="dxa"/>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p>
        </w:tc>
      </w:tr>
      <w:tr w:rsidR="006B4EF1" w:rsidRPr="00594F13" w:rsidTr="0073186C">
        <w:trPr>
          <w:trHeight w:val="341"/>
          <w:jc w:val="center"/>
        </w:trPr>
        <w:tc>
          <w:tcPr>
            <w:tcW w:w="709" w:type="dxa"/>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X4</w:t>
            </w:r>
          </w:p>
        </w:tc>
        <w:tc>
          <w:tcPr>
            <w:tcW w:w="851" w:type="dxa"/>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0,003</w:t>
            </w:r>
          </w:p>
        </w:tc>
        <w:tc>
          <w:tcPr>
            <w:tcW w:w="850" w:type="dxa"/>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0,370</w:t>
            </w:r>
          </w:p>
        </w:tc>
        <w:tc>
          <w:tcPr>
            <w:tcW w:w="851" w:type="dxa"/>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-0,075</w:t>
            </w:r>
          </w:p>
        </w:tc>
        <w:tc>
          <w:tcPr>
            <w:tcW w:w="850" w:type="dxa"/>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1</w:t>
            </w:r>
          </w:p>
        </w:tc>
        <w:tc>
          <w:tcPr>
            <w:tcW w:w="851" w:type="dxa"/>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p>
        </w:tc>
        <w:tc>
          <w:tcPr>
            <w:tcW w:w="756" w:type="dxa"/>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p>
        </w:tc>
        <w:tc>
          <w:tcPr>
            <w:tcW w:w="945" w:type="dxa"/>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p>
        </w:tc>
        <w:tc>
          <w:tcPr>
            <w:tcW w:w="876" w:type="dxa"/>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p>
        </w:tc>
        <w:tc>
          <w:tcPr>
            <w:tcW w:w="876" w:type="dxa"/>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p>
        </w:tc>
        <w:tc>
          <w:tcPr>
            <w:tcW w:w="799" w:type="dxa"/>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p>
        </w:tc>
      </w:tr>
      <w:tr w:rsidR="006B4EF1" w:rsidRPr="00594F13" w:rsidTr="0073186C">
        <w:trPr>
          <w:trHeight w:val="341"/>
          <w:jc w:val="center"/>
        </w:trPr>
        <w:tc>
          <w:tcPr>
            <w:tcW w:w="709" w:type="dxa"/>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X5</w:t>
            </w:r>
          </w:p>
        </w:tc>
        <w:tc>
          <w:tcPr>
            <w:tcW w:w="851" w:type="dxa"/>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-0,139</w:t>
            </w:r>
          </w:p>
        </w:tc>
        <w:tc>
          <w:tcPr>
            <w:tcW w:w="850" w:type="dxa"/>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-0,048</w:t>
            </w:r>
          </w:p>
        </w:tc>
        <w:tc>
          <w:tcPr>
            <w:tcW w:w="851" w:type="dxa"/>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0,012</w:t>
            </w:r>
          </w:p>
        </w:tc>
        <w:tc>
          <w:tcPr>
            <w:tcW w:w="850" w:type="dxa"/>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-0,015</w:t>
            </w:r>
          </w:p>
        </w:tc>
        <w:tc>
          <w:tcPr>
            <w:tcW w:w="851" w:type="dxa"/>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1</w:t>
            </w:r>
          </w:p>
        </w:tc>
        <w:tc>
          <w:tcPr>
            <w:tcW w:w="756" w:type="dxa"/>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p>
        </w:tc>
        <w:tc>
          <w:tcPr>
            <w:tcW w:w="945" w:type="dxa"/>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p>
        </w:tc>
        <w:tc>
          <w:tcPr>
            <w:tcW w:w="876" w:type="dxa"/>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p>
        </w:tc>
        <w:tc>
          <w:tcPr>
            <w:tcW w:w="876" w:type="dxa"/>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p>
        </w:tc>
        <w:tc>
          <w:tcPr>
            <w:tcW w:w="799" w:type="dxa"/>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p>
        </w:tc>
      </w:tr>
      <w:tr w:rsidR="006B4EF1" w:rsidRPr="00594F13" w:rsidTr="0073186C">
        <w:trPr>
          <w:trHeight w:val="341"/>
          <w:jc w:val="center"/>
        </w:trPr>
        <w:tc>
          <w:tcPr>
            <w:tcW w:w="709" w:type="dxa"/>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X6</w:t>
            </w:r>
          </w:p>
        </w:tc>
        <w:tc>
          <w:tcPr>
            <w:tcW w:w="851" w:type="dxa"/>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-0,227</w:t>
            </w:r>
          </w:p>
        </w:tc>
        <w:tc>
          <w:tcPr>
            <w:tcW w:w="850" w:type="dxa"/>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0,021</w:t>
            </w:r>
          </w:p>
        </w:tc>
        <w:tc>
          <w:tcPr>
            <w:tcW w:w="851" w:type="dxa"/>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-0,164</w:t>
            </w:r>
          </w:p>
        </w:tc>
        <w:tc>
          <w:tcPr>
            <w:tcW w:w="850" w:type="dxa"/>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-0,068</w:t>
            </w:r>
          </w:p>
        </w:tc>
        <w:tc>
          <w:tcPr>
            <w:tcW w:w="851" w:type="dxa"/>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-0,110</w:t>
            </w:r>
          </w:p>
        </w:tc>
        <w:tc>
          <w:tcPr>
            <w:tcW w:w="756" w:type="dxa"/>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1</w:t>
            </w:r>
          </w:p>
        </w:tc>
        <w:tc>
          <w:tcPr>
            <w:tcW w:w="945" w:type="dxa"/>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p>
        </w:tc>
        <w:tc>
          <w:tcPr>
            <w:tcW w:w="876" w:type="dxa"/>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p>
        </w:tc>
        <w:tc>
          <w:tcPr>
            <w:tcW w:w="876" w:type="dxa"/>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p>
        </w:tc>
        <w:tc>
          <w:tcPr>
            <w:tcW w:w="799" w:type="dxa"/>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p>
        </w:tc>
      </w:tr>
      <w:tr w:rsidR="006B4EF1" w:rsidRPr="00594F13" w:rsidTr="0073186C">
        <w:trPr>
          <w:trHeight w:val="341"/>
          <w:jc w:val="center"/>
        </w:trPr>
        <w:tc>
          <w:tcPr>
            <w:tcW w:w="709" w:type="dxa"/>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X7</w:t>
            </w:r>
          </w:p>
        </w:tc>
        <w:tc>
          <w:tcPr>
            <w:tcW w:w="851" w:type="dxa"/>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-0,067</w:t>
            </w:r>
          </w:p>
        </w:tc>
        <w:tc>
          <w:tcPr>
            <w:tcW w:w="850" w:type="dxa"/>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-0,020</w:t>
            </w:r>
          </w:p>
        </w:tc>
        <w:tc>
          <w:tcPr>
            <w:tcW w:w="851" w:type="dxa"/>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0,087</w:t>
            </w:r>
          </w:p>
        </w:tc>
        <w:tc>
          <w:tcPr>
            <w:tcW w:w="850" w:type="dxa"/>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-0,031</w:t>
            </w:r>
          </w:p>
        </w:tc>
        <w:tc>
          <w:tcPr>
            <w:tcW w:w="851" w:type="dxa"/>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-0,050</w:t>
            </w:r>
          </w:p>
        </w:tc>
        <w:tc>
          <w:tcPr>
            <w:tcW w:w="756" w:type="dxa"/>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0,250</w:t>
            </w:r>
          </w:p>
        </w:tc>
        <w:tc>
          <w:tcPr>
            <w:tcW w:w="945" w:type="dxa"/>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1</w:t>
            </w:r>
          </w:p>
        </w:tc>
        <w:tc>
          <w:tcPr>
            <w:tcW w:w="876" w:type="dxa"/>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p>
        </w:tc>
        <w:tc>
          <w:tcPr>
            <w:tcW w:w="876" w:type="dxa"/>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p>
        </w:tc>
        <w:tc>
          <w:tcPr>
            <w:tcW w:w="799" w:type="dxa"/>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p>
        </w:tc>
      </w:tr>
      <w:tr w:rsidR="006B4EF1" w:rsidRPr="00594F13" w:rsidTr="0073186C">
        <w:trPr>
          <w:trHeight w:val="341"/>
          <w:jc w:val="center"/>
        </w:trPr>
        <w:tc>
          <w:tcPr>
            <w:tcW w:w="709" w:type="dxa"/>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X8</w:t>
            </w:r>
          </w:p>
        </w:tc>
        <w:tc>
          <w:tcPr>
            <w:tcW w:w="851" w:type="dxa"/>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-0,091</w:t>
            </w:r>
          </w:p>
        </w:tc>
        <w:tc>
          <w:tcPr>
            <w:tcW w:w="850" w:type="dxa"/>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0,075</w:t>
            </w:r>
          </w:p>
        </w:tc>
        <w:tc>
          <w:tcPr>
            <w:tcW w:w="851" w:type="dxa"/>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-0,057</w:t>
            </w:r>
          </w:p>
        </w:tc>
        <w:tc>
          <w:tcPr>
            <w:tcW w:w="850" w:type="dxa"/>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-0,085</w:t>
            </w:r>
          </w:p>
        </w:tc>
        <w:tc>
          <w:tcPr>
            <w:tcW w:w="851" w:type="dxa"/>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0,275</w:t>
            </w:r>
          </w:p>
        </w:tc>
        <w:tc>
          <w:tcPr>
            <w:tcW w:w="756" w:type="dxa"/>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0,264</w:t>
            </w:r>
          </w:p>
        </w:tc>
        <w:tc>
          <w:tcPr>
            <w:tcW w:w="945" w:type="dxa"/>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0,100</w:t>
            </w:r>
          </w:p>
        </w:tc>
        <w:tc>
          <w:tcPr>
            <w:tcW w:w="876" w:type="dxa"/>
            <w:tcBorders>
              <w:bottom w:val="nil"/>
            </w:tcBorders>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1</w:t>
            </w:r>
          </w:p>
        </w:tc>
        <w:tc>
          <w:tcPr>
            <w:tcW w:w="876" w:type="dxa"/>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p>
        </w:tc>
        <w:tc>
          <w:tcPr>
            <w:tcW w:w="799" w:type="dxa"/>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p>
        </w:tc>
      </w:tr>
      <w:tr w:rsidR="006B4EF1" w:rsidRPr="00594F13" w:rsidTr="0073186C">
        <w:trPr>
          <w:trHeight w:val="341"/>
          <w:jc w:val="center"/>
        </w:trPr>
        <w:tc>
          <w:tcPr>
            <w:tcW w:w="709" w:type="dxa"/>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X9</w:t>
            </w:r>
          </w:p>
        </w:tc>
        <w:tc>
          <w:tcPr>
            <w:tcW w:w="851" w:type="dxa"/>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-0,014</w:t>
            </w:r>
          </w:p>
        </w:tc>
        <w:tc>
          <w:tcPr>
            <w:tcW w:w="850" w:type="dxa"/>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0,059</w:t>
            </w:r>
          </w:p>
        </w:tc>
        <w:tc>
          <w:tcPr>
            <w:tcW w:w="851" w:type="dxa"/>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-0,006</w:t>
            </w:r>
          </w:p>
        </w:tc>
        <w:tc>
          <w:tcPr>
            <w:tcW w:w="850" w:type="dxa"/>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-0,037</w:t>
            </w:r>
          </w:p>
        </w:tc>
        <w:tc>
          <w:tcPr>
            <w:tcW w:w="851" w:type="dxa"/>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0,316</w:t>
            </w:r>
          </w:p>
        </w:tc>
        <w:tc>
          <w:tcPr>
            <w:tcW w:w="756" w:type="dxa"/>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0,203</w:t>
            </w:r>
          </w:p>
        </w:tc>
        <w:tc>
          <w:tcPr>
            <w:tcW w:w="945" w:type="dxa"/>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-0,002</w:t>
            </w:r>
          </w:p>
        </w:tc>
        <w:tc>
          <w:tcPr>
            <w:tcW w:w="876" w:type="dxa"/>
            <w:tcBorders>
              <w:top w:val="nil"/>
              <w:bottom w:val="nil"/>
            </w:tcBorders>
            <w:shd w:val="clear" w:color="auto" w:fill="BFBFBF" w:themeFill="background1" w:themeFillShade="BF"/>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0,7865</w:t>
            </w:r>
          </w:p>
        </w:tc>
        <w:tc>
          <w:tcPr>
            <w:tcW w:w="876" w:type="dxa"/>
            <w:tcBorders>
              <w:bottom w:val="nil"/>
            </w:tcBorders>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1</w:t>
            </w:r>
          </w:p>
        </w:tc>
        <w:tc>
          <w:tcPr>
            <w:tcW w:w="799" w:type="dxa"/>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p>
        </w:tc>
      </w:tr>
      <w:tr w:rsidR="006B4EF1" w:rsidRPr="00594F13" w:rsidTr="0073186C">
        <w:trPr>
          <w:trHeight w:val="341"/>
          <w:jc w:val="center"/>
        </w:trPr>
        <w:tc>
          <w:tcPr>
            <w:tcW w:w="709" w:type="dxa"/>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X10</w:t>
            </w:r>
          </w:p>
        </w:tc>
        <w:tc>
          <w:tcPr>
            <w:tcW w:w="851" w:type="dxa"/>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0,022</w:t>
            </w:r>
          </w:p>
        </w:tc>
        <w:tc>
          <w:tcPr>
            <w:tcW w:w="850" w:type="dxa"/>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0,115</w:t>
            </w:r>
          </w:p>
        </w:tc>
        <w:tc>
          <w:tcPr>
            <w:tcW w:w="851" w:type="dxa"/>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-0,097</w:t>
            </w:r>
          </w:p>
        </w:tc>
        <w:tc>
          <w:tcPr>
            <w:tcW w:w="850" w:type="dxa"/>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0,016</w:t>
            </w:r>
          </w:p>
        </w:tc>
        <w:tc>
          <w:tcPr>
            <w:tcW w:w="851" w:type="dxa"/>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0,191</w:t>
            </w:r>
          </w:p>
        </w:tc>
        <w:tc>
          <w:tcPr>
            <w:tcW w:w="756" w:type="dxa"/>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0,249</w:t>
            </w:r>
          </w:p>
        </w:tc>
        <w:tc>
          <w:tcPr>
            <w:tcW w:w="945" w:type="dxa"/>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-0,082</w:t>
            </w:r>
          </w:p>
        </w:tc>
        <w:tc>
          <w:tcPr>
            <w:tcW w:w="876" w:type="dxa"/>
            <w:tcBorders>
              <w:top w:val="nil"/>
              <w:bottom w:val="single" w:sz="4" w:space="0" w:color="auto"/>
            </w:tcBorders>
            <w:shd w:val="clear" w:color="auto" w:fill="BFBFBF" w:themeFill="background1" w:themeFillShade="BF"/>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0,581</w:t>
            </w:r>
          </w:p>
        </w:tc>
        <w:tc>
          <w:tcPr>
            <w:tcW w:w="876" w:type="dxa"/>
            <w:tcBorders>
              <w:top w:val="nil"/>
              <w:bottom w:val="single" w:sz="4" w:space="0" w:color="auto"/>
            </w:tcBorders>
            <w:shd w:val="clear" w:color="auto" w:fill="BFBFBF" w:themeFill="background1" w:themeFillShade="BF"/>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0,7574</w:t>
            </w:r>
          </w:p>
        </w:tc>
        <w:tc>
          <w:tcPr>
            <w:tcW w:w="799" w:type="dxa"/>
            <w:shd w:val="clear" w:color="auto" w:fill="auto"/>
            <w:noWrap/>
            <w:vAlign w:val="center"/>
            <w:hideMark/>
          </w:tcPr>
          <w:p w:rsidR="006B4EF1" w:rsidRPr="00594F13" w:rsidRDefault="006B4EF1" w:rsidP="006E56E2">
            <w:pPr>
              <w:spacing w:after="0" w:line="240" w:lineRule="auto"/>
              <w:jc w:val="center"/>
              <w:rPr>
                <w:rFonts w:ascii="Times New Roman" w:eastAsia="Times New Roman" w:hAnsi="Times New Roman" w:cs="Times New Roman"/>
                <w:color w:val="000000"/>
                <w:sz w:val="24"/>
                <w:szCs w:val="24"/>
              </w:rPr>
            </w:pPr>
            <w:r w:rsidRPr="00594F13">
              <w:rPr>
                <w:rFonts w:ascii="Times New Roman" w:eastAsia="Times New Roman" w:hAnsi="Times New Roman" w:cs="Times New Roman"/>
                <w:color w:val="000000"/>
                <w:sz w:val="24"/>
                <w:szCs w:val="24"/>
              </w:rPr>
              <w:t>1</w:t>
            </w:r>
          </w:p>
        </w:tc>
      </w:tr>
    </w:tbl>
    <w:p w:rsidR="006B4EF1" w:rsidRPr="00594F13" w:rsidRDefault="006B4EF1" w:rsidP="006B4EF1">
      <w:pPr>
        <w:jc w:val="center"/>
        <w:rPr>
          <w:rFonts w:ascii="Times New Roman" w:hAnsi="Times New Roman" w:cs="Times New Roman"/>
          <w:i/>
          <w:sz w:val="24"/>
          <w:szCs w:val="24"/>
        </w:rPr>
      </w:pPr>
      <w:r w:rsidRPr="00594F13">
        <w:rPr>
          <w:rFonts w:ascii="Times New Roman" w:hAnsi="Times New Roman" w:cs="Times New Roman"/>
          <w:i/>
          <w:sz w:val="24"/>
          <w:szCs w:val="24"/>
        </w:rPr>
        <w:t xml:space="preserve"> (Nguồn: số liệu thu thập được xử lý bằng phần mềm Stata)</w:t>
      </w:r>
    </w:p>
    <w:p w:rsidR="008544FE" w:rsidRPr="00594F13" w:rsidRDefault="00FB721C" w:rsidP="004F0187">
      <w:pPr>
        <w:spacing w:before="120" w:after="120" w:line="360" w:lineRule="exact"/>
        <w:jc w:val="both"/>
        <w:rPr>
          <w:rFonts w:ascii="Times New Roman" w:hAnsi="Times New Roman" w:cs="Times New Roman"/>
          <w:b/>
          <w:sz w:val="24"/>
          <w:szCs w:val="24"/>
        </w:rPr>
      </w:pPr>
      <w:r w:rsidRPr="00594F13">
        <w:rPr>
          <w:rFonts w:ascii="Times New Roman" w:hAnsi="Times New Roman" w:cs="Times New Roman"/>
          <w:b/>
          <w:sz w:val="24"/>
          <w:szCs w:val="24"/>
        </w:rPr>
        <w:t>5</w:t>
      </w:r>
      <w:r w:rsidR="008544FE" w:rsidRPr="00594F13">
        <w:rPr>
          <w:rFonts w:ascii="Times New Roman" w:hAnsi="Times New Roman" w:cs="Times New Roman"/>
          <w:b/>
          <w:sz w:val="24"/>
          <w:szCs w:val="24"/>
        </w:rPr>
        <w:t>.2.2. Đánh giá sự phù hợp của mô hình nghiên cứu đề xuất</w:t>
      </w:r>
    </w:p>
    <w:p w:rsidR="009E1F26" w:rsidRPr="00594F13" w:rsidRDefault="008544FE" w:rsidP="009E1F26">
      <w:pPr>
        <w:spacing w:before="120" w:after="120" w:line="360" w:lineRule="exact"/>
        <w:ind w:firstLine="720"/>
        <w:jc w:val="both"/>
        <w:rPr>
          <w:rFonts w:ascii="Times New Roman" w:hAnsi="Times New Roman" w:cs="Times New Roman"/>
          <w:sz w:val="24"/>
          <w:szCs w:val="24"/>
        </w:rPr>
      </w:pPr>
      <w:r w:rsidRPr="00594F13">
        <w:rPr>
          <w:rFonts w:ascii="Times New Roman" w:hAnsi="Times New Roman" w:cs="Times New Roman"/>
          <w:sz w:val="24"/>
          <w:szCs w:val="24"/>
        </w:rPr>
        <w:t xml:space="preserve">Nghiên cứu đã thực hiện hồi quy với dữ liệu bảng cân đối (balanced panel data) theo </w:t>
      </w:r>
      <w:r w:rsidR="009E1F26">
        <w:rPr>
          <w:rFonts w:ascii="Times New Roman" w:hAnsi="Times New Roman" w:cs="Times New Roman"/>
          <w:sz w:val="24"/>
          <w:szCs w:val="24"/>
        </w:rPr>
        <w:t>mô hình</w:t>
      </w:r>
      <w:r w:rsidRPr="00594F13">
        <w:rPr>
          <w:rFonts w:ascii="Times New Roman" w:hAnsi="Times New Roman" w:cs="Times New Roman"/>
          <w:sz w:val="24"/>
          <w:szCs w:val="24"/>
        </w:rPr>
        <w:t xml:space="preserve"> FEM và REM. </w:t>
      </w:r>
      <w:r w:rsidR="009E1F26">
        <w:rPr>
          <w:rFonts w:ascii="Times New Roman" w:hAnsi="Times New Roman" w:cs="Times New Roman"/>
          <w:sz w:val="24"/>
          <w:szCs w:val="24"/>
        </w:rPr>
        <w:t>Kết quả</w:t>
      </w:r>
      <w:r w:rsidR="009E1F26" w:rsidRPr="00594F13">
        <w:rPr>
          <w:rFonts w:ascii="Times New Roman" w:hAnsi="Times New Roman" w:cs="Times New Roman"/>
          <w:sz w:val="24"/>
          <w:szCs w:val="24"/>
        </w:rPr>
        <w:t xml:space="preserve"> kiểm định Hausman</w:t>
      </w:r>
      <w:r w:rsidR="009E1F26" w:rsidRPr="00594F13">
        <w:rPr>
          <w:rStyle w:val="FootnoteReference"/>
          <w:rFonts w:ascii="Times New Roman" w:hAnsi="Times New Roman" w:cs="Times New Roman"/>
          <w:sz w:val="24"/>
          <w:szCs w:val="24"/>
        </w:rPr>
        <w:footnoteReference w:id="1"/>
      </w:r>
      <w:r w:rsidR="00841977">
        <w:rPr>
          <w:rFonts w:ascii="Times New Roman" w:hAnsi="Times New Roman" w:cs="Times New Roman"/>
          <w:sz w:val="24"/>
          <w:szCs w:val="24"/>
        </w:rPr>
        <w:t xml:space="preserve"> cho thấy, </w:t>
      </w:r>
      <w:r w:rsidR="009E1F26" w:rsidRPr="00594F13">
        <w:rPr>
          <w:rFonts w:ascii="Times New Roman" w:hAnsi="Times New Roman" w:cs="Times New Roman"/>
          <w:sz w:val="24"/>
          <w:szCs w:val="24"/>
        </w:rPr>
        <w:t xml:space="preserve">mô hình FEM là phù hợp </w:t>
      </w:r>
      <w:r w:rsidR="00841977">
        <w:rPr>
          <w:rFonts w:ascii="Times New Roman" w:hAnsi="Times New Roman" w:cs="Times New Roman"/>
          <w:sz w:val="24"/>
          <w:szCs w:val="24"/>
        </w:rPr>
        <w:t xml:space="preserve">hơn so với </w:t>
      </w:r>
      <w:r w:rsidR="00D6754A">
        <w:rPr>
          <w:rFonts w:ascii="Times New Roman" w:hAnsi="Times New Roman" w:cs="Times New Roman"/>
          <w:sz w:val="24"/>
          <w:szCs w:val="24"/>
        </w:rPr>
        <w:t xml:space="preserve">mô hình REM. Theo kết quả </w:t>
      </w:r>
      <w:r w:rsidR="00841977" w:rsidRPr="00594F13">
        <w:rPr>
          <w:rFonts w:ascii="Times New Roman" w:hAnsi="Times New Roman" w:cs="Times New Roman"/>
          <w:sz w:val="24"/>
          <w:szCs w:val="24"/>
        </w:rPr>
        <w:t xml:space="preserve">kiểm định </w:t>
      </w:r>
      <w:r w:rsidR="00C56206" w:rsidRPr="00C56206">
        <w:rPr>
          <w:rFonts w:ascii="Times New Roman" w:hAnsi="Times New Roman" w:cs="Times New Roman"/>
          <w:sz w:val="24"/>
          <w:szCs w:val="24"/>
          <w:lang w:val="fr-FR"/>
        </w:rPr>
        <w:t>kiểm định nhân tử Lagrangian Breusch – Pagan</w:t>
      </w:r>
      <w:r w:rsidR="00D6754A" w:rsidRPr="00594F13">
        <w:rPr>
          <w:rStyle w:val="FootnoteReference"/>
          <w:rFonts w:ascii="Times New Roman" w:hAnsi="Times New Roman" w:cs="Times New Roman"/>
          <w:sz w:val="24"/>
          <w:szCs w:val="24"/>
        </w:rPr>
        <w:footnoteReference w:id="2"/>
      </w:r>
      <w:r w:rsidR="00D6754A">
        <w:rPr>
          <w:rFonts w:ascii="Times New Roman" w:hAnsi="Times New Roman" w:cs="Times New Roman"/>
          <w:sz w:val="24"/>
          <w:szCs w:val="24"/>
        </w:rPr>
        <w:t xml:space="preserve">, có thể khẳng định rằng mô hình FEM hoàn toàn phù hợp hơn so với </w:t>
      </w:r>
      <w:r w:rsidR="00841977" w:rsidRPr="00594F13">
        <w:rPr>
          <w:rFonts w:ascii="Times New Roman" w:hAnsi="Times New Roman" w:cs="Times New Roman"/>
          <w:sz w:val="24"/>
          <w:szCs w:val="24"/>
        </w:rPr>
        <w:t>mô hình Pooled OLS</w:t>
      </w:r>
      <w:r w:rsidR="00D6754A">
        <w:rPr>
          <w:rFonts w:ascii="Times New Roman" w:hAnsi="Times New Roman" w:cs="Times New Roman"/>
          <w:sz w:val="24"/>
          <w:szCs w:val="24"/>
        </w:rPr>
        <w:t xml:space="preserve">, </w:t>
      </w:r>
      <w:r w:rsidR="009E1F26" w:rsidRPr="00594F13">
        <w:rPr>
          <w:rFonts w:ascii="Times New Roman" w:hAnsi="Times New Roman" w:cs="Times New Roman"/>
          <w:sz w:val="24"/>
          <w:szCs w:val="24"/>
        </w:rPr>
        <w:t xml:space="preserve">được sử dụng để đánh giá, phân tích các nhân tố ảnh hưởng đến cấu trúc vốn của các công ty cổ phần ngành bất động sản niêm yết trên sàn giao dịch chứng khoán Việt Nam. </w:t>
      </w:r>
    </w:p>
    <w:p w:rsidR="008544FE" w:rsidRPr="00594F13" w:rsidRDefault="008544FE" w:rsidP="004F0187">
      <w:pPr>
        <w:spacing w:before="120" w:after="120" w:line="360" w:lineRule="exact"/>
        <w:ind w:firstLine="720"/>
        <w:jc w:val="both"/>
        <w:rPr>
          <w:rFonts w:ascii="Times New Roman" w:hAnsi="Times New Roman" w:cs="Times New Roman"/>
          <w:sz w:val="24"/>
          <w:szCs w:val="24"/>
        </w:rPr>
      </w:pPr>
      <w:r w:rsidRPr="00594F13">
        <w:rPr>
          <w:rFonts w:ascii="Times New Roman" w:hAnsi="Times New Roman" w:cs="Times New Roman"/>
          <w:sz w:val="24"/>
          <w:szCs w:val="24"/>
        </w:rPr>
        <w:t>Dựa trên kết quả hồi quy theo mô hình FEM, nghiên cứu đã tiến hành kiểm tra các khuyết tật của mô hình. Kết quả nghiên cứu cho thấy mô hình FEM có phương sai của sai số thay đổi (heteroskedasticity)</w:t>
      </w:r>
      <w:r w:rsidRPr="00594F13">
        <w:rPr>
          <w:rStyle w:val="FootnoteReference"/>
          <w:rFonts w:ascii="Times New Roman" w:hAnsi="Times New Roman" w:cs="Times New Roman"/>
          <w:sz w:val="24"/>
          <w:szCs w:val="24"/>
        </w:rPr>
        <w:footnoteReference w:id="3"/>
      </w:r>
      <w:r w:rsidRPr="00594F13">
        <w:rPr>
          <w:rFonts w:ascii="Times New Roman" w:hAnsi="Times New Roman" w:cs="Times New Roman"/>
          <w:sz w:val="24"/>
          <w:szCs w:val="24"/>
        </w:rPr>
        <w:t>; ngoài ra, mô hình có hiện tượng tự tương quan</w:t>
      </w:r>
      <w:r w:rsidRPr="00594F13">
        <w:rPr>
          <w:rStyle w:val="FootnoteReference"/>
          <w:rFonts w:ascii="Times New Roman" w:hAnsi="Times New Roman" w:cs="Times New Roman"/>
          <w:sz w:val="24"/>
          <w:szCs w:val="24"/>
        </w:rPr>
        <w:footnoteReference w:id="4"/>
      </w:r>
      <w:r w:rsidRPr="00594F13">
        <w:rPr>
          <w:rFonts w:ascii="Times New Roman" w:hAnsi="Times New Roman" w:cs="Times New Roman"/>
          <w:sz w:val="24"/>
          <w:szCs w:val="24"/>
        </w:rPr>
        <w:t>. Cả 2 sai phạm này sẽ làm cho các ước lượng thu được bằng phương pháp hồi quy FEM trên dữ liệu bảng không hiệu quả, các kiểm định hệ số hồi quy không còn đáng tin cậy. Vì vậy, để khắc phục hiện tượng phương sai của sai số thay đổi và tự tương quan, nghiên cứu sử dụng phương pháp ước lượng hồi quy với sai số chuẩn của Driscoll &amp; Kraay (1998) (</w:t>
      </w:r>
      <w:r w:rsidRPr="00594F13">
        <w:rPr>
          <w:rStyle w:val="Emphasis"/>
          <w:rFonts w:ascii="Times New Roman" w:hAnsi="Times New Roman" w:cs="Times New Roman"/>
          <w:bCs/>
          <w:i w:val="0"/>
          <w:sz w:val="24"/>
          <w:szCs w:val="24"/>
          <w:shd w:val="clear" w:color="auto" w:fill="FFFFFF"/>
        </w:rPr>
        <w:t>Regression with Driscoll-Kraay standard errors)</w:t>
      </w:r>
      <w:r w:rsidRPr="00594F13">
        <w:rPr>
          <w:rFonts w:ascii="Times New Roman" w:hAnsi="Times New Roman" w:cs="Times New Roman"/>
          <w:sz w:val="24"/>
          <w:szCs w:val="24"/>
        </w:rPr>
        <w:t>. Kết quả cho thấy giá trị</w:t>
      </w:r>
      <w:r w:rsidR="00C475A8">
        <w:rPr>
          <w:rFonts w:ascii="Times New Roman" w:hAnsi="Times New Roman" w:cs="Times New Roman"/>
          <w:sz w:val="24"/>
          <w:szCs w:val="24"/>
        </w:rPr>
        <w:t xml:space="preserve"> F (9</w:t>
      </w:r>
      <w:r w:rsidRPr="00594F13">
        <w:rPr>
          <w:rFonts w:ascii="Times New Roman" w:hAnsi="Times New Roman" w:cs="Times New Roman"/>
          <w:sz w:val="24"/>
          <w:szCs w:val="24"/>
        </w:rPr>
        <w:t xml:space="preserve">, 4) = </w:t>
      </w:r>
      <w:r w:rsidR="00C475A8">
        <w:rPr>
          <w:rFonts w:ascii="Times New Roman" w:hAnsi="Times New Roman" w:cs="Times New Roman"/>
          <w:sz w:val="24"/>
          <w:szCs w:val="24"/>
        </w:rPr>
        <w:t>356,93</w:t>
      </w:r>
      <w:r w:rsidRPr="00594F13">
        <w:rPr>
          <w:rFonts w:ascii="Times New Roman" w:hAnsi="Times New Roman" w:cs="Times New Roman"/>
          <w:sz w:val="24"/>
          <w:szCs w:val="24"/>
        </w:rPr>
        <w:t>; Prob &gt; F = 0.0000, do đó mô hình FEM được ước lượng theo phương pháp này là phù hợp và đạt được kết quả ước lượng vững và hiệu quả.</w:t>
      </w:r>
    </w:p>
    <w:p w:rsidR="008544FE" w:rsidRDefault="00FB721C" w:rsidP="004F0187">
      <w:pPr>
        <w:spacing w:before="120" w:after="120" w:line="360" w:lineRule="exact"/>
        <w:jc w:val="both"/>
        <w:rPr>
          <w:rFonts w:ascii="Times New Roman" w:hAnsi="Times New Roman" w:cs="Times New Roman"/>
          <w:b/>
          <w:sz w:val="24"/>
          <w:szCs w:val="24"/>
        </w:rPr>
      </w:pPr>
      <w:r w:rsidRPr="00594F13">
        <w:rPr>
          <w:rFonts w:ascii="Times New Roman" w:hAnsi="Times New Roman" w:cs="Times New Roman"/>
          <w:b/>
          <w:sz w:val="24"/>
          <w:szCs w:val="24"/>
        </w:rPr>
        <w:t>5</w:t>
      </w:r>
      <w:r w:rsidR="008544FE" w:rsidRPr="00594F13">
        <w:rPr>
          <w:rFonts w:ascii="Times New Roman" w:hAnsi="Times New Roman" w:cs="Times New Roman"/>
          <w:b/>
          <w:sz w:val="24"/>
          <w:szCs w:val="24"/>
        </w:rPr>
        <w:t>.2.3. Giải thích các tham số ước lượng</w:t>
      </w:r>
    </w:p>
    <w:p w:rsidR="00057604" w:rsidRPr="00057604" w:rsidRDefault="00057604" w:rsidP="004F0187">
      <w:pPr>
        <w:spacing w:before="120" w:after="120" w:line="360" w:lineRule="exact"/>
        <w:jc w:val="both"/>
        <w:rPr>
          <w:rFonts w:ascii="Times New Roman" w:hAnsi="Times New Roman" w:cs="Times New Roman"/>
          <w:sz w:val="24"/>
          <w:szCs w:val="24"/>
        </w:rPr>
      </w:pPr>
      <w:r>
        <w:rPr>
          <w:rFonts w:ascii="Times New Roman" w:hAnsi="Times New Roman" w:cs="Times New Roman"/>
          <w:b/>
          <w:sz w:val="24"/>
          <w:szCs w:val="24"/>
        </w:rPr>
        <w:tab/>
      </w:r>
      <w:r w:rsidRPr="00127EF1">
        <w:rPr>
          <w:rFonts w:ascii="Times New Roman" w:hAnsi="Times New Roman" w:cs="Times New Roman"/>
          <w:sz w:val="24"/>
          <w:szCs w:val="24"/>
        </w:rPr>
        <w:t>Dựa vào kết quả ước lượng (Bảng 4) cho thấ</w:t>
      </w:r>
      <w:r w:rsidR="00D55AB4" w:rsidRPr="00127EF1">
        <w:rPr>
          <w:rFonts w:ascii="Times New Roman" w:hAnsi="Times New Roman" w:cs="Times New Roman"/>
          <w:sz w:val="24"/>
          <w:szCs w:val="24"/>
        </w:rPr>
        <w:t>y có 8</w:t>
      </w:r>
      <w:r w:rsidRPr="00127EF1">
        <w:rPr>
          <w:rFonts w:ascii="Times New Roman" w:hAnsi="Times New Roman" w:cs="Times New Roman"/>
          <w:sz w:val="24"/>
          <w:szCs w:val="24"/>
        </w:rPr>
        <w:t xml:space="preserve"> nhân tố ảnh hưởng đến cấu trúc vố</w:t>
      </w:r>
      <w:r w:rsidR="00D55AB4" w:rsidRPr="00127EF1">
        <w:rPr>
          <w:rFonts w:ascii="Times New Roman" w:hAnsi="Times New Roman" w:cs="Times New Roman"/>
          <w:sz w:val="24"/>
          <w:szCs w:val="24"/>
        </w:rPr>
        <w:t>n và 1</w:t>
      </w:r>
      <w:r w:rsidRPr="00127EF1">
        <w:rPr>
          <w:rFonts w:ascii="Times New Roman" w:hAnsi="Times New Roman" w:cs="Times New Roman"/>
          <w:sz w:val="24"/>
          <w:szCs w:val="24"/>
        </w:rPr>
        <w:t xml:space="preserve"> nhân tố không có ý nghĩa về mặt thống kê</w:t>
      </w:r>
      <w:r w:rsidR="00127EF1">
        <w:rPr>
          <w:rFonts w:ascii="Times New Roman" w:eastAsia="Times New Roman" w:hAnsi="Times New Roman" w:cs="Times New Roman"/>
          <w:color w:val="000000"/>
          <w:sz w:val="24"/>
          <w:szCs w:val="24"/>
        </w:rPr>
        <w:t xml:space="preserve"> (Hệ số tài sản cố định trên tổng tài sản)</w:t>
      </w:r>
      <w:r w:rsidR="00EB58DC" w:rsidRPr="00127EF1">
        <w:rPr>
          <w:rFonts w:ascii="Times New Roman" w:hAnsi="Times New Roman" w:cs="Times New Roman"/>
          <w:sz w:val="24"/>
          <w:szCs w:val="24"/>
        </w:rPr>
        <w:t>, d</w:t>
      </w:r>
      <w:r w:rsidR="00EB58DC" w:rsidRPr="00127EF1">
        <w:rPr>
          <w:rStyle w:val="fontstyle01"/>
          <w:rFonts w:ascii="Times New Roman" w:hAnsi="Times New Roman" w:cs="Times New Roman"/>
          <w:color w:val="auto"/>
          <w:sz w:val="24"/>
          <w:szCs w:val="24"/>
        </w:rPr>
        <w:t xml:space="preserve">o vậy, </w:t>
      </w:r>
      <w:r w:rsidR="00EB58DC" w:rsidRPr="00127EF1">
        <w:rPr>
          <w:rStyle w:val="fontstyle01"/>
          <w:rFonts w:ascii="Times New Roman" w:hAnsi="Times New Roman" w:cs="Times New Roman"/>
          <w:color w:val="auto"/>
          <w:sz w:val="24"/>
          <w:szCs w:val="24"/>
        </w:rPr>
        <w:lastRenderedPageBreak/>
        <w:t>nghiên cứu</w:t>
      </w:r>
      <w:r w:rsidR="00EB58DC" w:rsidRPr="00127EF1">
        <w:rPr>
          <w:rFonts w:ascii="Times New Roman" w:hAnsi="Times New Roman" w:cs="Times New Roman"/>
          <w:sz w:val="24"/>
          <w:szCs w:val="24"/>
        </w:rPr>
        <w:t xml:space="preserve"> </w:t>
      </w:r>
      <w:r w:rsidR="00EB58DC" w:rsidRPr="00127EF1">
        <w:rPr>
          <w:rStyle w:val="fontstyle01"/>
          <w:rFonts w:ascii="Times New Roman" w:hAnsi="Times New Roman" w:cs="Times New Roman"/>
          <w:color w:val="auto"/>
          <w:sz w:val="24"/>
          <w:szCs w:val="24"/>
        </w:rPr>
        <w:t>sẽ không thảo luận về</w:t>
      </w:r>
      <w:r w:rsidR="00127EF1">
        <w:rPr>
          <w:rStyle w:val="fontstyle01"/>
          <w:rFonts w:ascii="Times New Roman" w:hAnsi="Times New Roman" w:cs="Times New Roman"/>
          <w:color w:val="auto"/>
          <w:sz w:val="24"/>
          <w:szCs w:val="24"/>
        </w:rPr>
        <w:t xml:space="preserve"> </w:t>
      </w:r>
      <w:r w:rsidR="00EB58DC" w:rsidRPr="00127EF1">
        <w:rPr>
          <w:rStyle w:val="fontstyle01"/>
          <w:rFonts w:ascii="Times New Roman" w:hAnsi="Times New Roman" w:cs="Times New Roman"/>
          <w:color w:val="auto"/>
          <w:sz w:val="24"/>
          <w:szCs w:val="24"/>
        </w:rPr>
        <w:t>biến số này, vì chưa có</w:t>
      </w:r>
      <w:r w:rsidR="00EB58DC" w:rsidRPr="00127EF1">
        <w:rPr>
          <w:rFonts w:ascii="Times New Roman" w:hAnsi="Times New Roman" w:cs="Times New Roman"/>
          <w:sz w:val="24"/>
          <w:szCs w:val="24"/>
        </w:rPr>
        <w:t xml:space="preserve"> </w:t>
      </w:r>
      <w:r w:rsidR="00EB58DC" w:rsidRPr="00127EF1">
        <w:rPr>
          <w:rStyle w:val="fontstyle01"/>
          <w:rFonts w:ascii="Times New Roman" w:hAnsi="Times New Roman" w:cs="Times New Roman"/>
          <w:color w:val="auto"/>
          <w:sz w:val="24"/>
          <w:szCs w:val="24"/>
        </w:rPr>
        <w:t>đủ cơ sở về mặt thống kê để kết luận.</w:t>
      </w:r>
      <w:r w:rsidR="00127EF1">
        <w:rPr>
          <w:rFonts w:ascii="Times New Roman" w:hAnsi="Times New Roman" w:cs="Times New Roman"/>
          <w:sz w:val="24"/>
          <w:szCs w:val="24"/>
        </w:rPr>
        <w:t xml:space="preserve"> </w:t>
      </w:r>
      <w:r>
        <w:rPr>
          <w:rFonts w:ascii="Times New Roman" w:hAnsi="Times New Roman" w:cs="Times New Roman"/>
          <w:sz w:val="24"/>
          <w:szCs w:val="24"/>
        </w:rPr>
        <w:t>Các nhân tố sẽ được thảo luận như sau:</w:t>
      </w:r>
    </w:p>
    <w:p w:rsidR="0031286F" w:rsidRDefault="006E433B" w:rsidP="0031286F">
      <w:pPr>
        <w:spacing w:after="0" w:line="240" w:lineRule="auto"/>
        <w:jc w:val="center"/>
        <w:rPr>
          <w:rFonts w:ascii="Times New Roman" w:hAnsi="Times New Roman" w:cs="Times New Roman"/>
          <w:b/>
          <w:sz w:val="24"/>
          <w:szCs w:val="24"/>
        </w:rPr>
      </w:pPr>
      <w:r w:rsidRPr="0031286F">
        <w:rPr>
          <w:rFonts w:ascii="Times New Roman" w:hAnsi="Times New Roman" w:cs="Times New Roman"/>
          <w:b/>
          <w:sz w:val="24"/>
          <w:szCs w:val="24"/>
        </w:rPr>
        <w:t xml:space="preserve">Bảng 4. Kết quả </w:t>
      </w:r>
      <w:r w:rsidR="0031286F" w:rsidRPr="0031286F">
        <w:rPr>
          <w:rFonts w:ascii="Times New Roman" w:hAnsi="Times New Roman" w:cs="Times New Roman"/>
          <w:b/>
          <w:sz w:val="24"/>
          <w:szCs w:val="24"/>
        </w:rPr>
        <w:t>h</w:t>
      </w:r>
      <w:r w:rsidR="0077229B" w:rsidRPr="0031286F">
        <w:rPr>
          <w:rFonts w:ascii="Times New Roman" w:hAnsi="Times New Roman" w:cs="Times New Roman"/>
          <w:b/>
          <w:sz w:val="24"/>
          <w:szCs w:val="24"/>
        </w:rPr>
        <w:t>ồi quy</w:t>
      </w:r>
      <w:r w:rsidR="009F1805">
        <w:rPr>
          <w:rFonts w:ascii="Times New Roman" w:hAnsi="Times New Roman" w:cs="Times New Roman"/>
          <w:b/>
          <w:sz w:val="24"/>
          <w:szCs w:val="24"/>
        </w:rPr>
        <w:t xml:space="preserve"> mô hình FEM</w:t>
      </w:r>
      <w:r w:rsidR="0077229B" w:rsidRPr="0031286F">
        <w:rPr>
          <w:rFonts w:ascii="Times New Roman" w:hAnsi="Times New Roman" w:cs="Times New Roman"/>
          <w:b/>
          <w:sz w:val="24"/>
          <w:szCs w:val="24"/>
        </w:rPr>
        <w:t xml:space="preserve"> với sai số chuẩn </w:t>
      </w:r>
    </w:p>
    <w:p w:rsidR="006E433B" w:rsidRPr="0031286F" w:rsidRDefault="0077229B" w:rsidP="0031286F">
      <w:pPr>
        <w:spacing w:after="0" w:line="240" w:lineRule="auto"/>
        <w:jc w:val="center"/>
        <w:rPr>
          <w:rFonts w:ascii="Times New Roman" w:hAnsi="Times New Roman" w:cs="Times New Roman"/>
          <w:b/>
          <w:sz w:val="24"/>
          <w:szCs w:val="24"/>
        </w:rPr>
      </w:pPr>
      <w:r w:rsidRPr="0031286F">
        <w:rPr>
          <w:rFonts w:ascii="Times New Roman" w:hAnsi="Times New Roman" w:cs="Times New Roman"/>
          <w:b/>
          <w:sz w:val="24"/>
          <w:szCs w:val="24"/>
        </w:rPr>
        <w:t>của Driscoll &amp; KraayDriscoll &amp; Kraay</w:t>
      </w:r>
    </w:p>
    <w:tbl>
      <w:tblPr>
        <w:tblStyle w:val="TableGrid"/>
        <w:tblW w:w="9044"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3"/>
        <w:gridCol w:w="1489"/>
        <w:gridCol w:w="1038"/>
        <w:gridCol w:w="2074"/>
      </w:tblGrid>
      <w:tr w:rsidR="007E5749" w:rsidRPr="0031286F" w:rsidTr="00687888">
        <w:trPr>
          <w:trHeight w:val="633"/>
          <w:jc w:val="center"/>
        </w:trPr>
        <w:tc>
          <w:tcPr>
            <w:tcW w:w="4443" w:type="dxa"/>
            <w:tcBorders>
              <w:top w:val="single" w:sz="4" w:space="0" w:color="auto"/>
              <w:bottom w:val="single" w:sz="4" w:space="0" w:color="auto"/>
            </w:tcBorders>
            <w:vAlign w:val="center"/>
          </w:tcPr>
          <w:p w:rsidR="007E5749" w:rsidRPr="0031286F" w:rsidRDefault="007E5749" w:rsidP="00BA7286">
            <w:pPr>
              <w:rPr>
                <w:rFonts w:ascii="Times New Roman" w:hAnsi="Times New Roman" w:cs="Times New Roman"/>
                <w:b/>
                <w:sz w:val="24"/>
                <w:szCs w:val="24"/>
              </w:rPr>
            </w:pPr>
            <w:r w:rsidRPr="0031286F">
              <w:rPr>
                <w:rFonts w:ascii="Times New Roman" w:hAnsi="Times New Roman" w:cs="Times New Roman"/>
                <w:b/>
                <w:sz w:val="24"/>
                <w:szCs w:val="24"/>
              </w:rPr>
              <w:t>Tên biến</w:t>
            </w:r>
          </w:p>
        </w:tc>
        <w:tc>
          <w:tcPr>
            <w:tcW w:w="1489" w:type="dxa"/>
            <w:tcBorders>
              <w:top w:val="single" w:sz="4" w:space="0" w:color="auto"/>
              <w:bottom w:val="single" w:sz="4" w:space="0" w:color="auto"/>
            </w:tcBorders>
            <w:vAlign w:val="center"/>
          </w:tcPr>
          <w:p w:rsidR="007E5749" w:rsidRPr="0031286F" w:rsidRDefault="007E5749" w:rsidP="009723E3">
            <w:pPr>
              <w:jc w:val="center"/>
              <w:rPr>
                <w:rFonts w:ascii="Times New Roman" w:hAnsi="Times New Roman" w:cs="Times New Roman"/>
                <w:b/>
                <w:sz w:val="24"/>
                <w:szCs w:val="24"/>
              </w:rPr>
            </w:pPr>
            <w:r w:rsidRPr="0031286F">
              <w:rPr>
                <w:rFonts w:ascii="Times New Roman" w:hAnsi="Times New Roman" w:cs="Times New Roman"/>
                <w:b/>
                <w:sz w:val="24"/>
                <w:szCs w:val="24"/>
              </w:rPr>
              <w:t>Tham số ước lượng</w:t>
            </w:r>
          </w:p>
        </w:tc>
        <w:tc>
          <w:tcPr>
            <w:tcW w:w="1038" w:type="dxa"/>
            <w:tcBorders>
              <w:top w:val="single" w:sz="4" w:space="0" w:color="auto"/>
              <w:bottom w:val="single" w:sz="4" w:space="0" w:color="auto"/>
            </w:tcBorders>
            <w:vAlign w:val="center"/>
          </w:tcPr>
          <w:p w:rsidR="007E5749" w:rsidRPr="0031286F" w:rsidRDefault="0077229B" w:rsidP="009723E3">
            <w:pPr>
              <w:pStyle w:val="Default"/>
              <w:jc w:val="center"/>
              <w:rPr>
                <w:b/>
              </w:rPr>
            </w:pPr>
            <w:r w:rsidRPr="0031286F">
              <w:rPr>
                <w:b/>
              </w:rPr>
              <w:t>t</w:t>
            </w:r>
          </w:p>
        </w:tc>
        <w:tc>
          <w:tcPr>
            <w:tcW w:w="2074" w:type="dxa"/>
            <w:tcBorders>
              <w:top w:val="single" w:sz="4" w:space="0" w:color="auto"/>
              <w:bottom w:val="single" w:sz="4" w:space="0" w:color="auto"/>
            </w:tcBorders>
            <w:vAlign w:val="center"/>
          </w:tcPr>
          <w:p w:rsidR="007E5749" w:rsidRPr="0031286F" w:rsidRDefault="0077229B" w:rsidP="009723E3">
            <w:pPr>
              <w:pStyle w:val="Default"/>
              <w:jc w:val="center"/>
              <w:rPr>
                <w:b/>
              </w:rPr>
            </w:pPr>
            <w:r w:rsidRPr="0031286F">
              <w:rPr>
                <w:b/>
              </w:rPr>
              <w:t>p&gt;|t|</w:t>
            </w:r>
          </w:p>
        </w:tc>
      </w:tr>
      <w:tr w:rsidR="00687888" w:rsidRPr="0031286F" w:rsidTr="00687888">
        <w:trPr>
          <w:trHeight w:hRule="exact" w:val="454"/>
          <w:jc w:val="center"/>
        </w:trPr>
        <w:tc>
          <w:tcPr>
            <w:tcW w:w="4443" w:type="dxa"/>
            <w:tcBorders>
              <w:top w:val="single" w:sz="4" w:space="0" w:color="auto"/>
              <w:bottom w:val="nil"/>
            </w:tcBorders>
            <w:vAlign w:val="center"/>
          </w:tcPr>
          <w:p w:rsidR="00687888" w:rsidRPr="0031286F" w:rsidRDefault="00687888" w:rsidP="009723E3">
            <w:pPr>
              <w:rPr>
                <w:rFonts w:ascii="Times New Roman" w:hAnsi="Times New Roman" w:cs="Times New Roman"/>
                <w:color w:val="000000"/>
                <w:sz w:val="24"/>
                <w:szCs w:val="24"/>
              </w:rPr>
            </w:pPr>
            <w:r w:rsidRPr="0031286F">
              <w:rPr>
                <w:rFonts w:ascii="Times New Roman" w:eastAsia="Times New Roman" w:hAnsi="Times New Roman" w:cs="Times New Roman"/>
                <w:color w:val="000000"/>
                <w:sz w:val="24"/>
                <w:szCs w:val="24"/>
              </w:rPr>
              <w:t>Quy mô doanh nghiệp (X</w:t>
            </w:r>
            <w:r w:rsidRPr="0031286F">
              <w:rPr>
                <w:rFonts w:ascii="Times New Roman" w:eastAsia="Times New Roman" w:hAnsi="Times New Roman" w:cs="Times New Roman"/>
                <w:color w:val="000000"/>
                <w:sz w:val="24"/>
                <w:szCs w:val="24"/>
                <w:vertAlign w:val="subscript"/>
              </w:rPr>
              <w:t>1</w:t>
            </w:r>
            <w:r w:rsidRPr="0031286F">
              <w:rPr>
                <w:rFonts w:ascii="Times New Roman" w:eastAsia="Times New Roman" w:hAnsi="Times New Roman" w:cs="Times New Roman"/>
                <w:color w:val="000000"/>
                <w:sz w:val="24"/>
                <w:szCs w:val="24"/>
              </w:rPr>
              <w:t>)</w:t>
            </w:r>
          </w:p>
        </w:tc>
        <w:tc>
          <w:tcPr>
            <w:tcW w:w="1489" w:type="dxa"/>
            <w:tcBorders>
              <w:top w:val="single" w:sz="4" w:space="0" w:color="auto"/>
              <w:bottom w:val="nil"/>
            </w:tcBorders>
            <w:vAlign w:val="center"/>
          </w:tcPr>
          <w:p w:rsidR="00687888" w:rsidRPr="00687888" w:rsidRDefault="00687888" w:rsidP="00B23AE1">
            <w:pPr>
              <w:rPr>
                <w:rFonts w:ascii="Times New Roman" w:hAnsi="Times New Roman" w:cs="Times New Roman"/>
                <w:color w:val="000000"/>
                <w:sz w:val="24"/>
                <w:szCs w:val="24"/>
              </w:rPr>
            </w:pPr>
            <w:r w:rsidRPr="00687888">
              <w:rPr>
                <w:rFonts w:ascii="Times New Roman" w:hAnsi="Times New Roman" w:cs="Times New Roman"/>
                <w:color w:val="000000"/>
                <w:sz w:val="24"/>
                <w:szCs w:val="24"/>
              </w:rPr>
              <w:t>27,600</w:t>
            </w:r>
            <w:r w:rsidR="00A320EC" w:rsidRPr="00B23AE1">
              <w:rPr>
                <w:rFonts w:ascii="Times New Roman" w:hAnsi="Times New Roman" w:cs="Times New Roman"/>
                <w:color w:val="000000"/>
                <w:sz w:val="24"/>
                <w:szCs w:val="24"/>
                <w:vertAlign w:val="superscript"/>
              </w:rPr>
              <w:t>***</w:t>
            </w:r>
          </w:p>
        </w:tc>
        <w:tc>
          <w:tcPr>
            <w:tcW w:w="1038" w:type="dxa"/>
            <w:tcBorders>
              <w:top w:val="single" w:sz="4" w:space="0" w:color="auto"/>
              <w:bottom w:val="nil"/>
            </w:tcBorders>
            <w:vAlign w:val="center"/>
          </w:tcPr>
          <w:p w:rsidR="00687888" w:rsidRPr="0031286F" w:rsidRDefault="00687888" w:rsidP="009723E3">
            <w:pPr>
              <w:jc w:val="center"/>
              <w:rPr>
                <w:rFonts w:ascii="Times New Roman" w:hAnsi="Times New Roman" w:cs="Times New Roman"/>
                <w:color w:val="000000"/>
                <w:sz w:val="24"/>
                <w:szCs w:val="24"/>
              </w:rPr>
            </w:pPr>
            <w:r w:rsidRPr="0031286F">
              <w:rPr>
                <w:rFonts w:ascii="Times New Roman" w:hAnsi="Times New Roman" w:cs="Times New Roman"/>
                <w:color w:val="000000"/>
                <w:sz w:val="24"/>
                <w:szCs w:val="24"/>
              </w:rPr>
              <w:t>10,30</w:t>
            </w:r>
          </w:p>
        </w:tc>
        <w:tc>
          <w:tcPr>
            <w:tcW w:w="2074" w:type="dxa"/>
            <w:tcBorders>
              <w:top w:val="single" w:sz="4" w:space="0" w:color="auto"/>
              <w:bottom w:val="nil"/>
            </w:tcBorders>
            <w:vAlign w:val="center"/>
          </w:tcPr>
          <w:p w:rsidR="00687888" w:rsidRPr="0031286F" w:rsidRDefault="00687888" w:rsidP="009723E3">
            <w:pPr>
              <w:jc w:val="center"/>
              <w:rPr>
                <w:rFonts w:ascii="Times New Roman" w:hAnsi="Times New Roman" w:cs="Times New Roman"/>
                <w:color w:val="000000"/>
                <w:sz w:val="24"/>
                <w:szCs w:val="24"/>
              </w:rPr>
            </w:pPr>
            <w:r w:rsidRPr="0031286F">
              <w:rPr>
                <w:rFonts w:ascii="Times New Roman" w:hAnsi="Times New Roman" w:cs="Times New Roman"/>
                <w:color w:val="000000"/>
                <w:sz w:val="24"/>
                <w:szCs w:val="24"/>
              </w:rPr>
              <w:t>0,001</w:t>
            </w:r>
          </w:p>
        </w:tc>
      </w:tr>
      <w:tr w:rsidR="00687888" w:rsidRPr="0031286F" w:rsidTr="00687888">
        <w:trPr>
          <w:trHeight w:hRule="exact" w:val="454"/>
          <w:jc w:val="center"/>
        </w:trPr>
        <w:tc>
          <w:tcPr>
            <w:tcW w:w="4443" w:type="dxa"/>
            <w:tcBorders>
              <w:top w:val="nil"/>
              <w:bottom w:val="nil"/>
            </w:tcBorders>
            <w:vAlign w:val="center"/>
          </w:tcPr>
          <w:p w:rsidR="00687888" w:rsidRPr="0031286F" w:rsidRDefault="00687888" w:rsidP="009723E3">
            <w:pPr>
              <w:rPr>
                <w:rFonts w:ascii="Times New Roman" w:hAnsi="Times New Roman" w:cs="Times New Roman"/>
                <w:color w:val="000000"/>
                <w:sz w:val="24"/>
                <w:szCs w:val="24"/>
              </w:rPr>
            </w:pPr>
            <w:r w:rsidRPr="0031286F">
              <w:rPr>
                <w:rFonts w:ascii="Times New Roman" w:hAnsi="Times New Roman" w:cs="Times New Roman"/>
                <w:color w:val="000000"/>
                <w:sz w:val="24"/>
                <w:szCs w:val="24"/>
              </w:rPr>
              <w:t>Thời gian hoạt động (X</w:t>
            </w:r>
            <w:r w:rsidRPr="0031286F">
              <w:rPr>
                <w:rFonts w:ascii="Times New Roman" w:hAnsi="Times New Roman" w:cs="Times New Roman"/>
                <w:color w:val="000000"/>
                <w:sz w:val="24"/>
                <w:szCs w:val="24"/>
                <w:vertAlign w:val="subscript"/>
              </w:rPr>
              <w:t>2</w:t>
            </w:r>
            <w:r w:rsidRPr="0031286F">
              <w:rPr>
                <w:rFonts w:ascii="Times New Roman" w:hAnsi="Times New Roman" w:cs="Times New Roman"/>
                <w:color w:val="000000"/>
                <w:sz w:val="24"/>
                <w:szCs w:val="24"/>
              </w:rPr>
              <w:t>)</w:t>
            </w:r>
          </w:p>
        </w:tc>
        <w:tc>
          <w:tcPr>
            <w:tcW w:w="1489" w:type="dxa"/>
            <w:tcBorders>
              <w:top w:val="nil"/>
              <w:bottom w:val="nil"/>
            </w:tcBorders>
            <w:vAlign w:val="center"/>
          </w:tcPr>
          <w:p w:rsidR="00687888" w:rsidRPr="00687888" w:rsidRDefault="00687888" w:rsidP="00B23AE1">
            <w:pPr>
              <w:rPr>
                <w:rFonts w:ascii="Times New Roman" w:hAnsi="Times New Roman" w:cs="Times New Roman"/>
                <w:color w:val="000000"/>
                <w:sz w:val="24"/>
                <w:szCs w:val="24"/>
              </w:rPr>
            </w:pPr>
            <w:r w:rsidRPr="00687888">
              <w:rPr>
                <w:rFonts w:ascii="Times New Roman" w:hAnsi="Times New Roman" w:cs="Times New Roman"/>
                <w:color w:val="000000"/>
                <w:sz w:val="24"/>
                <w:szCs w:val="24"/>
              </w:rPr>
              <w:t>-0,945</w:t>
            </w:r>
            <w:r w:rsidR="00A320EC" w:rsidRPr="00B23AE1">
              <w:rPr>
                <w:rFonts w:ascii="Times New Roman" w:hAnsi="Times New Roman" w:cs="Times New Roman"/>
                <w:color w:val="000000"/>
                <w:sz w:val="24"/>
                <w:szCs w:val="24"/>
                <w:vertAlign w:val="superscript"/>
              </w:rPr>
              <w:t>***</w:t>
            </w:r>
          </w:p>
        </w:tc>
        <w:tc>
          <w:tcPr>
            <w:tcW w:w="1038" w:type="dxa"/>
            <w:tcBorders>
              <w:top w:val="nil"/>
              <w:bottom w:val="nil"/>
            </w:tcBorders>
            <w:vAlign w:val="center"/>
          </w:tcPr>
          <w:p w:rsidR="00687888" w:rsidRPr="0031286F" w:rsidRDefault="00687888" w:rsidP="009723E3">
            <w:pPr>
              <w:jc w:val="center"/>
              <w:rPr>
                <w:rFonts w:ascii="Times New Roman" w:hAnsi="Times New Roman" w:cs="Times New Roman"/>
                <w:color w:val="000000"/>
                <w:sz w:val="24"/>
                <w:szCs w:val="24"/>
              </w:rPr>
            </w:pPr>
            <w:r w:rsidRPr="0031286F">
              <w:rPr>
                <w:rFonts w:ascii="Times New Roman" w:hAnsi="Times New Roman" w:cs="Times New Roman"/>
                <w:color w:val="000000"/>
                <w:sz w:val="24"/>
                <w:szCs w:val="24"/>
              </w:rPr>
              <w:t>-17,09</w:t>
            </w:r>
          </w:p>
        </w:tc>
        <w:tc>
          <w:tcPr>
            <w:tcW w:w="2074" w:type="dxa"/>
            <w:tcBorders>
              <w:top w:val="nil"/>
              <w:bottom w:val="nil"/>
            </w:tcBorders>
            <w:vAlign w:val="center"/>
          </w:tcPr>
          <w:p w:rsidR="00687888" w:rsidRPr="0031286F" w:rsidRDefault="00687888" w:rsidP="009723E3">
            <w:pPr>
              <w:jc w:val="center"/>
              <w:rPr>
                <w:rFonts w:ascii="Times New Roman" w:hAnsi="Times New Roman" w:cs="Times New Roman"/>
                <w:color w:val="000000"/>
                <w:sz w:val="24"/>
                <w:szCs w:val="24"/>
              </w:rPr>
            </w:pPr>
            <w:r w:rsidRPr="0031286F">
              <w:rPr>
                <w:rFonts w:ascii="Times New Roman" w:hAnsi="Times New Roman" w:cs="Times New Roman"/>
                <w:color w:val="000000"/>
                <w:sz w:val="24"/>
                <w:szCs w:val="24"/>
              </w:rPr>
              <w:t>0,000</w:t>
            </w:r>
          </w:p>
        </w:tc>
      </w:tr>
      <w:tr w:rsidR="00687888" w:rsidRPr="0031286F" w:rsidTr="00687888">
        <w:trPr>
          <w:trHeight w:hRule="exact" w:val="454"/>
          <w:jc w:val="center"/>
        </w:trPr>
        <w:tc>
          <w:tcPr>
            <w:tcW w:w="4443" w:type="dxa"/>
            <w:tcBorders>
              <w:top w:val="nil"/>
              <w:bottom w:val="nil"/>
            </w:tcBorders>
            <w:vAlign w:val="center"/>
          </w:tcPr>
          <w:p w:rsidR="00687888" w:rsidRPr="0031286F" w:rsidRDefault="00687888" w:rsidP="009723E3">
            <w:pPr>
              <w:rPr>
                <w:rFonts w:ascii="Times New Roman" w:hAnsi="Times New Roman" w:cs="Times New Roman"/>
                <w:color w:val="000000"/>
                <w:sz w:val="24"/>
                <w:szCs w:val="24"/>
              </w:rPr>
            </w:pPr>
            <w:r w:rsidRPr="0031286F">
              <w:rPr>
                <w:rFonts w:ascii="Times New Roman" w:eastAsia="Times New Roman" w:hAnsi="Times New Roman" w:cs="Times New Roman"/>
                <w:color w:val="000000"/>
                <w:sz w:val="24"/>
                <w:szCs w:val="24"/>
              </w:rPr>
              <w:t>Giới tính của chủ tịch HĐQT (X</w:t>
            </w:r>
            <w:r w:rsidRPr="0031286F">
              <w:rPr>
                <w:rFonts w:ascii="Times New Roman" w:eastAsia="Times New Roman" w:hAnsi="Times New Roman" w:cs="Times New Roman"/>
                <w:color w:val="000000"/>
                <w:sz w:val="24"/>
                <w:szCs w:val="24"/>
                <w:vertAlign w:val="subscript"/>
              </w:rPr>
              <w:t>3</w:t>
            </w:r>
            <w:r w:rsidRPr="0031286F">
              <w:rPr>
                <w:rFonts w:ascii="Times New Roman" w:eastAsia="Times New Roman" w:hAnsi="Times New Roman" w:cs="Times New Roman"/>
                <w:color w:val="000000"/>
                <w:sz w:val="24"/>
                <w:szCs w:val="24"/>
              </w:rPr>
              <w:t>)</w:t>
            </w:r>
          </w:p>
        </w:tc>
        <w:tc>
          <w:tcPr>
            <w:tcW w:w="1489" w:type="dxa"/>
            <w:tcBorders>
              <w:top w:val="nil"/>
              <w:bottom w:val="nil"/>
            </w:tcBorders>
            <w:vAlign w:val="center"/>
          </w:tcPr>
          <w:p w:rsidR="00687888" w:rsidRPr="00687888" w:rsidRDefault="00687888" w:rsidP="00B23AE1">
            <w:pPr>
              <w:rPr>
                <w:rFonts w:ascii="Times New Roman" w:hAnsi="Times New Roman" w:cs="Times New Roman"/>
                <w:color w:val="000000"/>
                <w:sz w:val="24"/>
                <w:szCs w:val="24"/>
              </w:rPr>
            </w:pPr>
            <w:r w:rsidRPr="00687888">
              <w:rPr>
                <w:rFonts w:ascii="Times New Roman" w:hAnsi="Times New Roman" w:cs="Times New Roman"/>
                <w:color w:val="000000"/>
                <w:sz w:val="24"/>
                <w:szCs w:val="24"/>
              </w:rPr>
              <w:t>-1,464</w:t>
            </w:r>
            <w:r w:rsidR="00A320EC" w:rsidRPr="00B23AE1">
              <w:rPr>
                <w:rFonts w:ascii="Times New Roman" w:hAnsi="Times New Roman" w:cs="Times New Roman"/>
                <w:color w:val="000000"/>
                <w:sz w:val="24"/>
                <w:szCs w:val="24"/>
                <w:vertAlign w:val="superscript"/>
              </w:rPr>
              <w:t>***</w:t>
            </w:r>
          </w:p>
        </w:tc>
        <w:tc>
          <w:tcPr>
            <w:tcW w:w="1038" w:type="dxa"/>
            <w:tcBorders>
              <w:top w:val="nil"/>
              <w:bottom w:val="nil"/>
            </w:tcBorders>
            <w:vAlign w:val="center"/>
          </w:tcPr>
          <w:p w:rsidR="00687888" w:rsidRPr="0031286F" w:rsidRDefault="00687888" w:rsidP="009723E3">
            <w:pPr>
              <w:jc w:val="center"/>
              <w:rPr>
                <w:rFonts w:ascii="Times New Roman" w:hAnsi="Times New Roman" w:cs="Times New Roman"/>
                <w:color w:val="000000"/>
                <w:sz w:val="24"/>
                <w:szCs w:val="24"/>
              </w:rPr>
            </w:pPr>
            <w:r w:rsidRPr="0031286F">
              <w:rPr>
                <w:rFonts w:ascii="Times New Roman" w:hAnsi="Times New Roman" w:cs="Times New Roman"/>
                <w:color w:val="000000"/>
                <w:sz w:val="24"/>
                <w:szCs w:val="24"/>
              </w:rPr>
              <w:t>-4,41</w:t>
            </w:r>
          </w:p>
        </w:tc>
        <w:tc>
          <w:tcPr>
            <w:tcW w:w="2074" w:type="dxa"/>
            <w:tcBorders>
              <w:top w:val="nil"/>
              <w:bottom w:val="nil"/>
            </w:tcBorders>
            <w:vAlign w:val="center"/>
          </w:tcPr>
          <w:p w:rsidR="00687888" w:rsidRPr="0031286F" w:rsidRDefault="00687888" w:rsidP="009723E3">
            <w:pPr>
              <w:jc w:val="center"/>
              <w:rPr>
                <w:rFonts w:ascii="Times New Roman" w:hAnsi="Times New Roman" w:cs="Times New Roman"/>
                <w:color w:val="000000"/>
                <w:sz w:val="24"/>
                <w:szCs w:val="24"/>
              </w:rPr>
            </w:pPr>
            <w:r w:rsidRPr="0031286F">
              <w:rPr>
                <w:rFonts w:ascii="Times New Roman" w:hAnsi="Times New Roman" w:cs="Times New Roman"/>
                <w:color w:val="000000"/>
                <w:sz w:val="24"/>
                <w:szCs w:val="24"/>
              </w:rPr>
              <w:t>0,012</w:t>
            </w:r>
          </w:p>
        </w:tc>
      </w:tr>
      <w:tr w:rsidR="00687888" w:rsidRPr="0031286F" w:rsidTr="00687888">
        <w:trPr>
          <w:trHeight w:hRule="exact" w:val="454"/>
          <w:jc w:val="center"/>
        </w:trPr>
        <w:tc>
          <w:tcPr>
            <w:tcW w:w="4443" w:type="dxa"/>
            <w:tcBorders>
              <w:top w:val="nil"/>
              <w:bottom w:val="nil"/>
            </w:tcBorders>
            <w:vAlign w:val="center"/>
          </w:tcPr>
          <w:p w:rsidR="00687888" w:rsidRPr="0031286F" w:rsidRDefault="00687888" w:rsidP="009723E3">
            <w:pPr>
              <w:rPr>
                <w:rFonts w:ascii="Times New Roman" w:hAnsi="Times New Roman" w:cs="Times New Roman"/>
                <w:color w:val="000000"/>
                <w:sz w:val="24"/>
                <w:szCs w:val="24"/>
              </w:rPr>
            </w:pPr>
            <w:r w:rsidRPr="0031286F">
              <w:rPr>
                <w:rFonts w:ascii="Times New Roman" w:eastAsia="Times New Roman" w:hAnsi="Times New Roman" w:cs="Times New Roman"/>
                <w:color w:val="000000"/>
                <w:sz w:val="24"/>
                <w:szCs w:val="24"/>
              </w:rPr>
              <w:t>Tuổi của chủ tịch HĐQT (X</w:t>
            </w:r>
            <w:r w:rsidRPr="0031286F">
              <w:rPr>
                <w:rFonts w:ascii="Times New Roman" w:eastAsia="Times New Roman" w:hAnsi="Times New Roman" w:cs="Times New Roman"/>
                <w:color w:val="000000"/>
                <w:sz w:val="24"/>
                <w:szCs w:val="24"/>
                <w:vertAlign w:val="subscript"/>
              </w:rPr>
              <w:t>4</w:t>
            </w:r>
            <w:r w:rsidRPr="0031286F">
              <w:rPr>
                <w:rFonts w:ascii="Times New Roman" w:eastAsia="Times New Roman" w:hAnsi="Times New Roman" w:cs="Times New Roman"/>
                <w:color w:val="000000"/>
                <w:sz w:val="24"/>
                <w:szCs w:val="24"/>
              </w:rPr>
              <w:t>)</w:t>
            </w:r>
          </w:p>
        </w:tc>
        <w:tc>
          <w:tcPr>
            <w:tcW w:w="1489" w:type="dxa"/>
            <w:tcBorders>
              <w:top w:val="nil"/>
              <w:bottom w:val="nil"/>
            </w:tcBorders>
            <w:vAlign w:val="center"/>
          </w:tcPr>
          <w:p w:rsidR="00687888" w:rsidRPr="00687888" w:rsidRDefault="00687888" w:rsidP="00B23AE1">
            <w:pPr>
              <w:rPr>
                <w:rFonts w:ascii="Times New Roman" w:hAnsi="Times New Roman" w:cs="Times New Roman"/>
                <w:color w:val="000000"/>
                <w:sz w:val="24"/>
                <w:szCs w:val="24"/>
              </w:rPr>
            </w:pPr>
            <w:r w:rsidRPr="00687888">
              <w:rPr>
                <w:rFonts w:ascii="Times New Roman" w:hAnsi="Times New Roman" w:cs="Times New Roman"/>
                <w:color w:val="000000"/>
                <w:sz w:val="24"/>
                <w:szCs w:val="24"/>
              </w:rPr>
              <w:t>0,223</w:t>
            </w:r>
            <w:r w:rsidR="00A320EC" w:rsidRPr="00B23AE1">
              <w:rPr>
                <w:rFonts w:ascii="Times New Roman" w:hAnsi="Times New Roman" w:cs="Times New Roman"/>
                <w:color w:val="000000"/>
                <w:sz w:val="24"/>
                <w:szCs w:val="24"/>
                <w:vertAlign w:val="superscript"/>
              </w:rPr>
              <w:t>***</w:t>
            </w:r>
          </w:p>
        </w:tc>
        <w:tc>
          <w:tcPr>
            <w:tcW w:w="1038" w:type="dxa"/>
            <w:tcBorders>
              <w:top w:val="nil"/>
              <w:bottom w:val="nil"/>
            </w:tcBorders>
            <w:vAlign w:val="center"/>
          </w:tcPr>
          <w:p w:rsidR="00687888" w:rsidRPr="0031286F" w:rsidRDefault="00687888" w:rsidP="009723E3">
            <w:pPr>
              <w:jc w:val="center"/>
              <w:rPr>
                <w:rFonts w:ascii="Times New Roman" w:hAnsi="Times New Roman" w:cs="Times New Roman"/>
                <w:color w:val="000000"/>
                <w:sz w:val="24"/>
                <w:szCs w:val="24"/>
              </w:rPr>
            </w:pPr>
            <w:r w:rsidRPr="0031286F">
              <w:rPr>
                <w:rFonts w:ascii="Times New Roman" w:hAnsi="Times New Roman" w:cs="Times New Roman"/>
                <w:color w:val="000000"/>
                <w:sz w:val="24"/>
                <w:szCs w:val="24"/>
              </w:rPr>
              <w:t>6,26</w:t>
            </w:r>
          </w:p>
        </w:tc>
        <w:tc>
          <w:tcPr>
            <w:tcW w:w="2074" w:type="dxa"/>
            <w:tcBorders>
              <w:top w:val="nil"/>
              <w:bottom w:val="nil"/>
            </w:tcBorders>
            <w:vAlign w:val="center"/>
          </w:tcPr>
          <w:p w:rsidR="00687888" w:rsidRPr="0031286F" w:rsidRDefault="00687888" w:rsidP="009723E3">
            <w:pPr>
              <w:jc w:val="center"/>
              <w:rPr>
                <w:rFonts w:ascii="Times New Roman" w:hAnsi="Times New Roman" w:cs="Times New Roman"/>
                <w:color w:val="000000"/>
                <w:sz w:val="24"/>
                <w:szCs w:val="24"/>
              </w:rPr>
            </w:pPr>
            <w:r w:rsidRPr="0031286F">
              <w:rPr>
                <w:rFonts w:ascii="Times New Roman" w:hAnsi="Times New Roman" w:cs="Times New Roman"/>
                <w:color w:val="000000"/>
                <w:sz w:val="24"/>
                <w:szCs w:val="24"/>
              </w:rPr>
              <w:t>0,003</w:t>
            </w:r>
          </w:p>
        </w:tc>
      </w:tr>
      <w:tr w:rsidR="00687888" w:rsidRPr="0031286F" w:rsidTr="00687888">
        <w:trPr>
          <w:trHeight w:hRule="exact" w:val="454"/>
          <w:jc w:val="center"/>
        </w:trPr>
        <w:tc>
          <w:tcPr>
            <w:tcW w:w="4443" w:type="dxa"/>
            <w:tcBorders>
              <w:top w:val="nil"/>
              <w:bottom w:val="nil"/>
            </w:tcBorders>
            <w:vAlign w:val="center"/>
          </w:tcPr>
          <w:p w:rsidR="00687888" w:rsidRPr="0031286F" w:rsidRDefault="00687888" w:rsidP="009723E3">
            <w:pPr>
              <w:rPr>
                <w:rFonts w:ascii="Times New Roman" w:eastAsia="Times New Roman" w:hAnsi="Times New Roman" w:cs="Times New Roman"/>
                <w:color w:val="000000"/>
                <w:sz w:val="24"/>
                <w:szCs w:val="24"/>
              </w:rPr>
            </w:pPr>
            <w:r w:rsidRPr="0031286F">
              <w:rPr>
                <w:rFonts w:ascii="Times New Roman" w:eastAsia="Times New Roman" w:hAnsi="Times New Roman" w:cs="Times New Roman"/>
                <w:color w:val="000000"/>
                <w:sz w:val="24"/>
                <w:szCs w:val="24"/>
              </w:rPr>
              <w:t>Tính thanh khoản (X</w:t>
            </w:r>
            <w:r w:rsidRPr="0031286F">
              <w:rPr>
                <w:rFonts w:ascii="Times New Roman" w:eastAsia="Times New Roman" w:hAnsi="Times New Roman" w:cs="Times New Roman"/>
                <w:color w:val="000000"/>
                <w:sz w:val="24"/>
                <w:szCs w:val="24"/>
                <w:vertAlign w:val="subscript"/>
              </w:rPr>
              <w:t>5</w:t>
            </w:r>
            <w:r w:rsidRPr="0031286F">
              <w:rPr>
                <w:rFonts w:ascii="Times New Roman" w:eastAsia="Times New Roman" w:hAnsi="Times New Roman" w:cs="Times New Roman"/>
                <w:color w:val="000000"/>
                <w:sz w:val="24"/>
                <w:szCs w:val="24"/>
              </w:rPr>
              <w:t>)</w:t>
            </w:r>
          </w:p>
        </w:tc>
        <w:tc>
          <w:tcPr>
            <w:tcW w:w="1489" w:type="dxa"/>
            <w:tcBorders>
              <w:top w:val="nil"/>
              <w:bottom w:val="nil"/>
            </w:tcBorders>
            <w:vAlign w:val="center"/>
          </w:tcPr>
          <w:p w:rsidR="00687888" w:rsidRPr="00687888" w:rsidRDefault="00687888" w:rsidP="00B23AE1">
            <w:pPr>
              <w:rPr>
                <w:rFonts w:ascii="Times New Roman" w:hAnsi="Times New Roman" w:cs="Times New Roman"/>
                <w:color w:val="000000"/>
                <w:sz w:val="24"/>
                <w:szCs w:val="24"/>
              </w:rPr>
            </w:pPr>
            <w:r w:rsidRPr="00687888">
              <w:rPr>
                <w:rFonts w:ascii="Times New Roman" w:hAnsi="Times New Roman" w:cs="Times New Roman"/>
                <w:color w:val="000000"/>
                <w:sz w:val="24"/>
                <w:szCs w:val="24"/>
              </w:rPr>
              <w:t>-1,732</w:t>
            </w:r>
            <w:r w:rsidR="00A320EC" w:rsidRPr="00B23AE1">
              <w:rPr>
                <w:rFonts w:ascii="Times New Roman" w:hAnsi="Times New Roman" w:cs="Times New Roman"/>
                <w:color w:val="000000"/>
                <w:sz w:val="24"/>
                <w:szCs w:val="24"/>
                <w:vertAlign w:val="superscript"/>
              </w:rPr>
              <w:t>***</w:t>
            </w:r>
          </w:p>
        </w:tc>
        <w:tc>
          <w:tcPr>
            <w:tcW w:w="1038" w:type="dxa"/>
            <w:tcBorders>
              <w:top w:val="nil"/>
              <w:bottom w:val="nil"/>
            </w:tcBorders>
            <w:vAlign w:val="center"/>
          </w:tcPr>
          <w:p w:rsidR="00687888" w:rsidRPr="0031286F" w:rsidRDefault="00687888" w:rsidP="009723E3">
            <w:pPr>
              <w:jc w:val="center"/>
              <w:rPr>
                <w:rFonts w:ascii="Times New Roman" w:hAnsi="Times New Roman" w:cs="Times New Roman"/>
                <w:color w:val="000000"/>
                <w:sz w:val="24"/>
                <w:szCs w:val="24"/>
              </w:rPr>
            </w:pPr>
            <w:r w:rsidRPr="0031286F">
              <w:rPr>
                <w:rFonts w:ascii="Times New Roman" w:hAnsi="Times New Roman" w:cs="Times New Roman"/>
                <w:color w:val="000000"/>
                <w:sz w:val="24"/>
                <w:szCs w:val="24"/>
              </w:rPr>
              <w:t>-6,59</w:t>
            </w:r>
          </w:p>
        </w:tc>
        <w:tc>
          <w:tcPr>
            <w:tcW w:w="2074" w:type="dxa"/>
            <w:tcBorders>
              <w:top w:val="nil"/>
              <w:bottom w:val="nil"/>
            </w:tcBorders>
            <w:vAlign w:val="center"/>
          </w:tcPr>
          <w:p w:rsidR="00687888" w:rsidRPr="0031286F" w:rsidRDefault="00687888" w:rsidP="009723E3">
            <w:pPr>
              <w:jc w:val="center"/>
              <w:rPr>
                <w:rFonts w:ascii="Times New Roman" w:hAnsi="Times New Roman" w:cs="Times New Roman"/>
                <w:color w:val="000000"/>
                <w:sz w:val="24"/>
                <w:szCs w:val="24"/>
              </w:rPr>
            </w:pPr>
            <w:r w:rsidRPr="0031286F">
              <w:rPr>
                <w:rFonts w:ascii="Times New Roman" w:hAnsi="Times New Roman" w:cs="Times New Roman"/>
                <w:color w:val="000000"/>
                <w:sz w:val="24"/>
                <w:szCs w:val="24"/>
              </w:rPr>
              <w:t>0,003</w:t>
            </w:r>
          </w:p>
        </w:tc>
      </w:tr>
      <w:tr w:rsidR="00687888" w:rsidRPr="0031286F" w:rsidTr="00687888">
        <w:trPr>
          <w:trHeight w:hRule="exact" w:val="454"/>
          <w:jc w:val="center"/>
        </w:trPr>
        <w:tc>
          <w:tcPr>
            <w:tcW w:w="4443" w:type="dxa"/>
            <w:tcBorders>
              <w:top w:val="nil"/>
              <w:bottom w:val="nil"/>
            </w:tcBorders>
            <w:vAlign w:val="center"/>
          </w:tcPr>
          <w:p w:rsidR="00687888" w:rsidRPr="0031286F" w:rsidRDefault="00687888" w:rsidP="009723E3">
            <w:pPr>
              <w:rPr>
                <w:rFonts w:ascii="Times New Roman" w:eastAsia="Times New Roman" w:hAnsi="Times New Roman" w:cs="Times New Roman"/>
                <w:color w:val="000000"/>
                <w:sz w:val="24"/>
                <w:szCs w:val="24"/>
              </w:rPr>
            </w:pPr>
            <w:r w:rsidRPr="0031286F">
              <w:rPr>
                <w:rFonts w:ascii="Times New Roman" w:eastAsia="Times New Roman" w:hAnsi="Times New Roman" w:cs="Times New Roman"/>
                <w:color w:val="000000"/>
                <w:sz w:val="24"/>
                <w:szCs w:val="24"/>
              </w:rPr>
              <w:t>Hiệu quả quản lý và sử dụng tài sản (X</w:t>
            </w:r>
            <w:r w:rsidRPr="0031286F">
              <w:rPr>
                <w:rFonts w:ascii="Times New Roman" w:eastAsia="Times New Roman" w:hAnsi="Times New Roman" w:cs="Times New Roman"/>
                <w:color w:val="000000"/>
                <w:sz w:val="24"/>
                <w:szCs w:val="24"/>
                <w:vertAlign w:val="subscript"/>
              </w:rPr>
              <w:t>6</w:t>
            </w:r>
            <w:r w:rsidRPr="0031286F">
              <w:rPr>
                <w:rFonts w:ascii="Times New Roman" w:eastAsia="Times New Roman" w:hAnsi="Times New Roman" w:cs="Times New Roman"/>
                <w:color w:val="000000"/>
                <w:sz w:val="24"/>
                <w:szCs w:val="24"/>
              </w:rPr>
              <w:t>)</w:t>
            </w:r>
          </w:p>
        </w:tc>
        <w:tc>
          <w:tcPr>
            <w:tcW w:w="1489" w:type="dxa"/>
            <w:tcBorders>
              <w:top w:val="nil"/>
              <w:bottom w:val="nil"/>
            </w:tcBorders>
            <w:vAlign w:val="center"/>
          </w:tcPr>
          <w:p w:rsidR="00687888" w:rsidRPr="00687888" w:rsidRDefault="00687888" w:rsidP="00B23AE1">
            <w:pPr>
              <w:rPr>
                <w:rFonts w:ascii="Times New Roman" w:hAnsi="Times New Roman" w:cs="Times New Roman"/>
                <w:color w:val="000000"/>
                <w:sz w:val="24"/>
                <w:szCs w:val="24"/>
              </w:rPr>
            </w:pPr>
            <w:r w:rsidRPr="00687888">
              <w:rPr>
                <w:rFonts w:ascii="Times New Roman" w:hAnsi="Times New Roman" w:cs="Times New Roman"/>
                <w:color w:val="000000"/>
                <w:sz w:val="24"/>
                <w:szCs w:val="24"/>
              </w:rPr>
              <w:t>-4,222</w:t>
            </w:r>
            <w:r w:rsidR="00A320EC" w:rsidRPr="00B23AE1">
              <w:rPr>
                <w:rFonts w:ascii="Times New Roman" w:hAnsi="Times New Roman" w:cs="Times New Roman"/>
                <w:color w:val="000000"/>
                <w:sz w:val="24"/>
                <w:szCs w:val="24"/>
                <w:vertAlign w:val="superscript"/>
              </w:rPr>
              <w:t>**</w:t>
            </w:r>
          </w:p>
        </w:tc>
        <w:tc>
          <w:tcPr>
            <w:tcW w:w="1038" w:type="dxa"/>
            <w:tcBorders>
              <w:top w:val="nil"/>
              <w:bottom w:val="nil"/>
            </w:tcBorders>
            <w:vAlign w:val="center"/>
          </w:tcPr>
          <w:p w:rsidR="00687888" w:rsidRPr="0031286F" w:rsidRDefault="00687888" w:rsidP="009723E3">
            <w:pPr>
              <w:jc w:val="center"/>
              <w:rPr>
                <w:rFonts w:ascii="Times New Roman" w:hAnsi="Times New Roman" w:cs="Times New Roman"/>
                <w:color w:val="000000"/>
                <w:sz w:val="24"/>
                <w:szCs w:val="24"/>
              </w:rPr>
            </w:pPr>
            <w:r w:rsidRPr="0031286F">
              <w:rPr>
                <w:rFonts w:ascii="Times New Roman" w:hAnsi="Times New Roman" w:cs="Times New Roman"/>
                <w:color w:val="000000"/>
                <w:sz w:val="24"/>
                <w:szCs w:val="24"/>
              </w:rPr>
              <w:t>-3,67</w:t>
            </w:r>
          </w:p>
        </w:tc>
        <w:tc>
          <w:tcPr>
            <w:tcW w:w="2074" w:type="dxa"/>
            <w:tcBorders>
              <w:top w:val="nil"/>
              <w:bottom w:val="nil"/>
            </w:tcBorders>
            <w:vAlign w:val="center"/>
          </w:tcPr>
          <w:p w:rsidR="00687888" w:rsidRPr="0031286F" w:rsidRDefault="00687888" w:rsidP="009723E3">
            <w:pPr>
              <w:jc w:val="center"/>
              <w:rPr>
                <w:rFonts w:ascii="Times New Roman" w:hAnsi="Times New Roman" w:cs="Times New Roman"/>
                <w:color w:val="000000"/>
                <w:sz w:val="24"/>
                <w:szCs w:val="24"/>
              </w:rPr>
            </w:pPr>
            <w:r w:rsidRPr="0031286F">
              <w:rPr>
                <w:rFonts w:ascii="Times New Roman" w:hAnsi="Times New Roman" w:cs="Times New Roman"/>
                <w:color w:val="000000"/>
                <w:sz w:val="24"/>
                <w:szCs w:val="24"/>
              </w:rPr>
              <w:t>0,021</w:t>
            </w:r>
          </w:p>
        </w:tc>
      </w:tr>
      <w:tr w:rsidR="00687888" w:rsidRPr="0031286F" w:rsidTr="00687888">
        <w:trPr>
          <w:trHeight w:hRule="exact" w:val="630"/>
          <w:jc w:val="center"/>
        </w:trPr>
        <w:tc>
          <w:tcPr>
            <w:tcW w:w="4443" w:type="dxa"/>
            <w:tcBorders>
              <w:top w:val="nil"/>
              <w:bottom w:val="nil"/>
            </w:tcBorders>
            <w:vAlign w:val="center"/>
          </w:tcPr>
          <w:p w:rsidR="00687888" w:rsidRPr="0031286F" w:rsidRDefault="00687888" w:rsidP="009723E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Hệ số tài sản cố định trên tổng tài sản</w:t>
            </w:r>
            <w:r w:rsidRPr="0031286F">
              <w:rPr>
                <w:rFonts w:ascii="Times New Roman" w:eastAsia="Times New Roman" w:hAnsi="Times New Roman" w:cs="Times New Roman"/>
                <w:color w:val="000000"/>
                <w:sz w:val="24"/>
                <w:szCs w:val="24"/>
              </w:rPr>
              <w:t xml:space="preserve"> (X</w:t>
            </w:r>
            <w:r w:rsidRPr="0031286F">
              <w:rPr>
                <w:rFonts w:ascii="Times New Roman" w:eastAsia="Times New Roman" w:hAnsi="Times New Roman" w:cs="Times New Roman"/>
                <w:color w:val="000000"/>
                <w:sz w:val="24"/>
                <w:szCs w:val="24"/>
                <w:vertAlign w:val="subscript"/>
              </w:rPr>
              <w:t>7</w:t>
            </w:r>
            <w:r w:rsidRPr="0031286F">
              <w:rPr>
                <w:rFonts w:ascii="Times New Roman" w:eastAsia="Times New Roman" w:hAnsi="Times New Roman" w:cs="Times New Roman"/>
                <w:color w:val="000000"/>
                <w:sz w:val="24"/>
                <w:szCs w:val="24"/>
              </w:rPr>
              <w:t>)</w:t>
            </w:r>
          </w:p>
        </w:tc>
        <w:tc>
          <w:tcPr>
            <w:tcW w:w="1489" w:type="dxa"/>
            <w:tcBorders>
              <w:top w:val="nil"/>
              <w:bottom w:val="nil"/>
            </w:tcBorders>
            <w:vAlign w:val="center"/>
          </w:tcPr>
          <w:p w:rsidR="00687888" w:rsidRPr="00687888" w:rsidRDefault="00687888" w:rsidP="00B23AE1">
            <w:pPr>
              <w:rPr>
                <w:rFonts w:ascii="Times New Roman" w:hAnsi="Times New Roman" w:cs="Times New Roman"/>
                <w:color w:val="000000"/>
                <w:sz w:val="24"/>
                <w:szCs w:val="24"/>
              </w:rPr>
            </w:pPr>
            <w:r w:rsidRPr="00687888">
              <w:rPr>
                <w:rFonts w:ascii="Times New Roman" w:hAnsi="Times New Roman" w:cs="Times New Roman"/>
                <w:color w:val="000000"/>
                <w:sz w:val="24"/>
                <w:szCs w:val="24"/>
              </w:rPr>
              <w:t>-0,869</w:t>
            </w:r>
          </w:p>
        </w:tc>
        <w:tc>
          <w:tcPr>
            <w:tcW w:w="1038" w:type="dxa"/>
            <w:tcBorders>
              <w:top w:val="nil"/>
              <w:bottom w:val="nil"/>
            </w:tcBorders>
            <w:vAlign w:val="center"/>
          </w:tcPr>
          <w:p w:rsidR="00687888" w:rsidRPr="0031286F" w:rsidRDefault="00687888" w:rsidP="009723E3">
            <w:pPr>
              <w:jc w:val="center"/>
              <w:rPr>
                <w:rFonts w:ascii="Times New Roman" w:hAnsi="Times New Roman" w:cs="Times New Roman"/>
                <w:color w:val="000000"/>
                <w:sz w:val="24"/>
                <w:szCs w:val="24"/>
              </w:rPr>
            </w:pPr>
            <w:r w:rsidRPr="0031286F">
              <w:rPr>
                <w:rFonts w:ascii="Times New Roman" w:hAnsi="Times New Roman" w:cs="Times New Roman"/>
                <w:color w:val="000000"/>
                <w:sz w:val="24"/>
                <w:szCs w:val="24"/>
              </w:rPr>
              <w:t>-0,19</w:t>
            </w:r>
          </w:p>
        </w:tc>
        <w:tc>
          <w:tcPr>
            <w:tcW w:w="2074" w:type="dxa"/>
            <w:tcBorders>
              <w:top w:val="nil"/>
              <w:bottom w:val="nil"/>
            </w:tcBorders>
            <w:vAlign w:val="center"/>
          </w:tcPr>
          <w:p w:rsidR="00687888" w:rsidRPr="0031286F" w:rsidRDefault="00687888" w:rsidP="009723E3">
            <w:pPr>
              <w:jc w:val="center"/>
              <w:rPr>
                <w:rFonts w:ascii="Times New Roman" w:hAnsi="Times New Roman" w:cs="Times New Roman"/>
                <w:color w:val="000000"/>
                <w:sz w:val="24"/>
                <w:szCs w:val="24"/>
              </w:rPr>
            </w:pPr>
            <w:r w:rsidRPr="0031286F">
              <w:rPr>
                <w:rFonts w:ascii="Times New Roman" w:hAnsi="Times New Roman" w:cs="Times New Roman"/>
                <w:color w:val="000000"/>
                <w:sz w:val="24"/>
                <w:szCs w:val="24"/>
              </w:rPr>
              <w:t>0,861</w:t>
            </w:r>
          </w:p>
        </w:tc>
      </w:tr>
      <w:tr w:rsidR="00687888" w:rsidRPr="0031286F" w:rsidTr="00687888">
        <w:trPr>
          <w:trHeight w:hRule="exact" w:val="454"/>
          <w:jc w:val="center"/>
        </w:trPr>
        <w:tc>
          <w:tcPr>
            <w:tcW w:w="4443" w:type="dxa"/>
            <w:tcBorders>
              <w:top w:val="nil"/>
              <w:bottom w:val="nil"/>
            </w:tcBorders>
            <w:vAlign w:val="center"/>
          </w:tcPr>
          <w:p w:rsidR="00687888" w:rsidRPr="0031286F" w:rsidRDefault="00687888" w:rsidP="009723E3">
            <w:pPr>
              <w:rPr>
                <w:rFonts w:ascii="Times New Roman" w:hAnsi="Times New Roman" w:cs="Times New Roman"/>
                <w:color w:val="000000"/>
                <w:sz w:val="24"/>
                <w:szCs w:val="24"/>
              </w:rPr>
            </w:pPr>
            <w:r w:rsidRPr="0031286F">
              <w:rPr>
                <w:rFonts w:ascii="Times New Roman" w:hAnsi="Times New Roman" w:cs="Times New Roman"/>
                <w:color w:val="000000"/>
                <w:sz w:val="24"/>
                <w:szCs w:val="24"/>
              </w:rPr>
              <w:t xml:space="preserve">ROA </w:t>
            </w:r>
            <w:r w:rsidRPr="0031286F">
              <w:rPr>
                <w:rFonts w:ascii="Times New Roman" w:eastAsia="Times New Roman" w:hAnsi="Times New Roman" w:cs="Times New Roman"/>
                <w:color w:val="000000"/>
                <w:sz w:val="24"/>
                <w:szCs w:val="24"/>
              </w:rPr>
              <w:t>(X</w:t>
            </w:r>
            <w:r w:rsidRPr="0031286F">
              <w:rPr>
                <w:rFonts w:ascii="Times New Roman" w:eastAsia="Times New Roman" w:hAnsi="Times New Roman" w:cs="Times New Roman"/>
                <w:color w:val="000000"/>
                <w:sz w:val="24"/>
                <w:szCs w:val="24"/>
                <w:vertAlign w:val="subscript"/>
              </w:rPr>
              <w:t>8</w:t>
            </w:r>
            <w:r w:rsidRPr="0031286F">
              <w:rPr>
                <w:rFonts w:ascii="Times New Roman" w:eastAsia="Times New Roman" w:hAnsi="Times New Roman" w:cs="Times New Roman"/>
                <w:color w:val="000000"/>
                <w:sz w:val="24"/>
                <w:szCs w:val="24"/>
              </w:rPr>
              <w:t>)</w:t>
            </w:r>
          </w:p>
        </w:tc>
        <w:tc>
          <w:tcPr>
            <w:tcW w:w="1489" w:type="dxa"/>
            <w:tcBorders>
              <w:top w:val="nil"/>
              <w:bottom w:val="nil"/>
            </w:tcBorders>
            <w:vAlign w:val="center"/>
          </w:tcPr>
          <w:p w:rsidR="00687888" w:rsidRPr="00687888" w:rsidRDefault="00687888" w:rsidP="00B23AE1">
            <w:pPr>
              <w:rPr>
                <w:rFonts w:ascii="Times New Roman" w:hAnsi="Times New Roman" w:cs="Times New Roman"/>
                <w:color w:val="000000"/>
                <w:sz w:val="24"/>
                <w:szCs w:val="24"/>
              </w:rPr>
            </w:pPr>
            <w:r w:rsidRPr="00687888">
              <w:rPr>
                <w:rFonts w:ascii="Times New Roman" w:hAnsi="Times New Roman" w:cs="Times New Roman"/>
                <w:color w:val="000000"/>
                <w:sz w:val="24"/>
                <w:szCs w:val="24"/>
              </w:rPr>
              <w:t>-1,378</w:t>
            </w:r>
            <w:r w:rsidR="00A320EC" w:rsidRPr="00B23AE1">
              <w:rPr>
                <w:rFonts w:ascii="Times New Roman" w:hAnsi="Times New Roman" w:cs="Times New Roman"/>
                <w:color w:val="000000"/>
                <w:sz w:val="24"/>
                <w:szCs w:val="24"/>
                <w:vertAlign w:val="superscript"/>
              </w:rPr>
              <w:t>***</w:t>
            </w:r>
          </w:p>
        </w:tc>
        <w:tc>
          <w:tcPr>
            <w:tcW w:w="1038" w:type="dxa"/>
            <w:tcBorders>
              <w:top w:val="nil"/>
              <w:bottom w:val="nil"/>
            </w:tcBorders>
            <w:vAlign w:val="center"/>
          </w:tcPr>
          <w:p w:rsidR="00687888" w:rsidRPr="0031286F" w:rsidRDefault="00687888" w:rsidP="009723E3">
            <w:pPr>
              <w:jc w:val="center"/>
              <w:rPr>
                <w:rFonts w:ascii="Times New Roman" w:hAnsi="Times New Roman" w:cs="Times New Roman"/>
                <w:color w:val="000000"/>
                <w:sz w:val="24"/>
                <w:szCs w:val="24"/>
              </w:rPr>
            </w:pPr>
            <w:r w:rsidRPr="0031286F">
              <w:rPr>
                <w:rFonts w:ascii="Times New Roman" w:hAnsi="Times New Roman" w:cs="Times New Roman"/>
                <w:color w:val="000000"/>
                <w:sz w:val="24"/>
                <w:szCs w:val="24"/>
              </w:rPr>
              <w:t>-13,71</w:t>
            </w:r>
          </w:p>
        </w:tc>
        <w:tc>
          <w:tcPr>
            <w:tcW w:w="2074" w:type="dxa"/>
            <w:tcBorders>
              <w:top w:val="nil"/>
              <w:bottom w:val="nil"/>
            </w:tcBorders>
            <w:vAlign w:val="center"/>
          </w:tcPr>
          <w:p w:rsidR="00687888" w:rsidRPr="0031286F" w:rsidRDefault="00687888" w:rsidP="009723E3">
            <w:pPr>
              <w:jc w:val="center"/>
              <w:rPr>
                <w:rFonts w:ascii="Times New Roman" w:hAnsi="Times New Roman" w:cs="Times New Roman"/>
                <w:color w:val="000000"/>
                <w:sz w:val="24"/>
                <w:szCs w:val="24"/>
              </w:rPr>
            </w:pPr>
            <w:r w:rsidRPr="0031286F">
              <w:rPr>
                <w:rFonts w:ascii="Times New Roman" w:hAnsi="Times New Roman" w:cs="Times New Roman"/>
                <w:color w:val="000000"/>
                <w:sz w:val="24"/>
                <w:szCs w:val="24"/>
              </w:rPr>
              <w:t>0,000</w:t>
            </w:r>
          </w:p>
        </w:tc>
      </w:tr>
      <w:tr w:rsidR="00687888" w:rsidRPr="0031286F" w:rsidTr="00687888">
        <w:trPr>
          <w:trHeight w:hRule="exact" w:val="454"/>
          <w:jc w:val="center"/>
        </w:trPr>
        <w:tc>
          <w:tcPr>
            <w:tcW w:w="4443" w:type="dxa"/>
            <w:tcBorders>
              <w:top w:val="nil"/>
              <w:bottom w:val="nil"/>
            </w:tcBorders>
            <w:vAlign w:val="center"/>
          </w:tcPr>
          <w:p w:rsidR="00687888" w:rsidRPr="0031286F" w:rsidRDefault="00687888" w:rsidP="009723E3">
            <w:pPr>
              <w:rPr>
                <w:rFonts w:ascii="Times New Roman" w:hAnsi="Times New Roman" w:cs="Times New Roman"/>
                <w:color w:val="000000"/>
                <w:sz w:val="24"/>
                <w:szCs w:val="24"/>
              </w:rPr>
            </w:pPr>
            <w:r w:rsidRPr="0031286F">
              <w:rPr>
                <w:rFonts w:ascii="Times New Roman" w:hAnsi="Times New Roman" w:cs="Times New Roman"/>
                <w:color w:val="000000"/>
                <w:sz w:val="24"/>
                <w:szCs w:val="24"/>
              </w:rPr>
              <w:t>ROE (X</w:t>
            </w:r>
            <w:r w:rsidRPr="0031286F">
              <w:rPr>
                <w:rFonts w:ascii="Times New Roman" w:hAnsi="Times New Roman" w:cs="Times New Roman"/>
                <w:color w:val="000000"/>
                <w:sz w:val="24"/>
                <w:szCs w:val="24"/>
                <w:vertAlign w:val="subscript"/>
              </w:rPr>
              <w:t>9</w:t>
            </w:r>
            <w:r w:rsidRPr="0031286F">
              <w:rPr>
                <w:rFonts w:ascii="Times New Roman" w:hAnsi="Times New Roman" w:cs="Times New Roman"/>
                <w:color w:val="000000"/>
                <w:sz w:val="24"/>
                <w:szCs w:val="24"/>
              </w:rPr>
              <w:t>)</w:t>
            </w:r>
          </w:p>
        </w:tc>
        <w:tc>
          <w:tcPr>
            <w:tcW w:w="1489" w:type="dxa"/>
            <w:tcBorders>
              <w:top w:val="nil"/>
              <w:bottom w:val="nil"/>
            </w:tcBorders>
            <w:vAlign w:val="center"/>
          </w:tcPr>
          <w:p w:rsidR="00687888" w:rsidRPr="00687888" w:rsidRDefault="00687888" w:rsidP="00B23AE1">
            <w:pPr>
              <w:rPr>
                <w:rFonts w:ascii="Times New Roman" w:hAnsi="Times New Roman" w:cs="Times New Roman"/>
                <w:color w:val="000000"/>
                <w:sz w:val="24"/>
                <w:szCs w:val="24"/>
              </w:rPr>
            </w:pPr>
            <w:r w:rsidRPr="00687888">
              <w:rPr>
                <w:rFonts w:ascii="Times New Roman" w:hAnsi="Times New Roman" w:cs="Times New Roman"/>
                <w:color w:val="000000"/>
                <w:sz w:val="24"/>
                <w:szCs w:val="24"/>
              </w:rPr>
              <w:t>0,385</w:t>
            </w:r>
            <w:r w:rsidR="00A320EC" w:rsidRPr="00B23AE1">
              <w:rPr>
                <w:rFonts w:ascii="Times New Roman" w:hAnsi="Times New Roman" w:cs="Times New Roman"/>
                <w:color w:val="000000"/>
                <w:sz w:val="24"/>
                <w:szCs w:val="24"/>
                <w:vertAlign w:val="superscript"/>
              </w:rPr>
              <w:t>***</w:t>
            </w:r>
          </w:p>
        </w:tc>
        <w:tc>
          <w:tcPr>
            <w:tcW w:w="1038" w:type="dxa"/>
            <w:tcBorders>
              <w:top w:val="nil"/>
              <w:bottom w:val="nil"/>
            </w:tcBorders>
            <w:vAlign w:val="center"/>
          </w:tcPr>
          <w:p w:rsidR="00687888" w:rsidRPr="0031286F" w:rsidRDefault="00687888" w:rsidP="009723E3">
            <w:pPr>
              <w:jc w:val="center"/>
              <w:rPr>
                <w:rFonts w:ascii="Times New Roman" w:hAnsi="Times New Roman" w:cs="Times New Roman"/>
                <w:color w:val="000000"/>
                <w:sz w:val="24"/>
                <w:szCs w:val="24"/>
              </w:rPr>
            </w:pPr>
            <w:r w:rsidRPr="0031286F">
              <w:rPr>
                <w:rFonts w:ascii="Times New Roman" w:hAnsi="Times New Roman" w:cs="Times New Roman"/>
                <w:color w:val="000000"/>
                <w:sz w:val="24"/>
                <w:szCs w:val="24"/>
              </w:rPr>
              <w:t>5,89</w:t>
            </w:r>
          </w:p>
        </w:tc>
        <w:tc>
          <w:tcPr>
            <w:tcW w:w="2074" w:type="dxa"/>
            <w:tcBorders>
              <w:top w:val="nil"/>
              <w:bottom w:val="nil"/>
            </w:tcBorders>
            <w:vAlign w:val="center"/>
          </w:tcPr>
          <w:p w:rsidR="00687888" w:rsidRPr="0031286F" w:rsidRDefault="00687888" w:rsidP="009723E3">
            <w:pPr>
              <w:jc w:val="center"/>
              <w:rPr>
                <w:rFonts w:ascii="Times New Roman" w:hAnsi="Times New Roman" w:cs="Times New Roman"/>
                <w:color w:val="000000"/>
                <w:sz w:val="24"/>
                <w:szCs w:val="24"/>
              </w:rPr>
            </w:pPr>
            <w:r w:rsidRPr="0031286F">
              <w:rPr>
                <w:rFonts w:ascii="Times New Roman" w:hAnsi="Times New Roman" w:cs="Times New Roman"/>
                <w:color w:val="000000"/>
                <w:sz w:val="24"/>
                <w:szCs w:val="24"/>
              </w:rPr>
              <w:t>0,004</w:t>
            </w:r>
          </w:p>
        </w:tc>
      </w:tr>
      <w:tr w:rsidR="00687888" w:rsidRPr="0031286F" w:rsidTr="00687888">
        <w:trPr>
          <w:trHeight w:hRule="exact" w:val="454"/>
          <w:jc w:val="center"/>
        </w:trPr>
        <w:tc>
          <w:tcPr>
            <w:tcW w:w="4443" w:type="dxa"/>
            <w:tcBorders>
              <w:top w:val="nil"/>
              <w:bottom w:val="single" w:sz="4" w:space="0" w:color="auto"/>
            </w:tcBorders>
            <w:vAlign w:val="center"/>
          </w:tcPr>
          <w:p w:rsidR="00687888" w:rsidRPr="0031286F" w:rsidRDefault="00687888" w:rsidP="009723E3">
            <w:pPr>
              <w:rPr>
                <w:rFonts w:ascii="Times New Roman" w:hAnsi="Times New Roman" w:cs="Times New Roman"/>
                <w:color w:val="000000"/>
                <w:sz w:val="24"/>
                <w:szCs w:val="24"/>
              </w:rPr>
            </w:pPr>
            <w:r w:rsidRPr="0031286F">
              <w:rPr>
                <w:rFonts w:ascii="Times New Roman" w:hAnsi="Times New Roman" w:cs="Times New Roman"/>
                <w:color w:val="000000"/>
                <w:sz w:val="24"/>
                <w:szCs w:val="24"/>
              </w:rPr>
              <w:t>Hằng số</w:t>
            </w:r>
          </w:p>
        </w:tc>
        <w:tc>
          <w:tcPr>
            <w:tcW w:w="1489" w:type="dxa"/>
            <w:tcBorders>
              <w:top w:val="nil"/>
              <w:bottom w:val="single" w:sz="4" w:space="0" w:color="auto"/>
            </w:tcBorders>
            <w:vAlign w:val="center"/>
          </w:tcPr>
          <w:p w:rsidR="00687888" w:rsidRPr="00687888" w:rsidRDefault="00687888" w:rsidP="00B23AE1">
            <w:pPr>
              <w:rPr>
                <w:rFonts w:ascii="Times New Roman" w:hAnsi="Times New Roman" w:cs="Times New Roman"/>
                <w:color w:val="000000"/>
                <w:sz w:val="24"/>
                <w:szCs w:val="24"/>
              </w:rPr>
            </w:pPr>
            <w:r w:rsidRPr="00687888">
              <w:rPr>
                <w:rFonts w:ascii="Times New Roman" w:hAnsi="Times New Roman" w:cs="Times New Roman"/>
                <w:color w:val="000000"/>
                <w:sz w:val="24"/>
                <w:szCs w:val="24"/>
              </w:rPr>
              <w:t>-275,687</w:t>
            </w:r>
            <w:r w:rsidR="00A320EC" w:rsidRPr="00B23AE1">
              <w:rPr>
                <w:rFonts w:ascii="Times New Roman" w:hAnsi="Times New Roman" w:cs="Times New Roman"/>
                <w:color w:val="000000"/>
                <w:sz w:val="24"/>
                <w:szCs w:val="24"/>
                <w:vertAlign w:val="superscript"/>
              </w:rPr>
              <w:t>***</w:t>
            </w:r>
          </w:p>
        </w:tc>
        <w:tc>
          <w:tcPr>
            <w:tcW w:w="1038" w:type="dxa"/>
            <w:tcBorders>
              <w:top w:val="nil"/>
              <w:bottom w:val="single" w:sz="4" w:space="0" w:color="auto"/>
            </w:tcBorders>
            <w:vAlign w:val="center"/>
          </w:tcPr>
          <w:p w:rsidR="00687888" w:rsidRPr="0031286F" w:rsidRDefault="00687888" w:rsidP="009723E3">
            <w:pPr>
              <w:jc w:val="center"/>
              <w:rPr>
                <w:rFonts w:ascii="Times New Roman" w:hAnsi="Times New Roman" w:cs="Times New Roman"/>
                <w:color w:val="000000"/>
                <w:sz w:val="24"/>
                <w:szCs w:val="24"/>
              </w:rPr>
            </w:pPr>
            <w:r w:rsidRPr="0031286F">
              <w:rPr>
                <w:rFonts w:ascii="Times New Roman" w:hAnsi="Times New Roman" w:cs="Times New Roman"/>
                <w:color w:val="000000"/>
                <w:sz w:val="24"/>
                <w:szCs w:val="24"/>
              </w:rPr>
              <w:t>-7,92</w:t>
            </w:r>
          </w:p>
        </w:tc>
        <w:tc>
          <w:tcPr>
            <w:tcW w:w="2074" w:type="dxa"/>
            <w:tcBorders>
              <w:top w:val="nil"/>
              <w:bottom w:val="single" w:sz="4" w:space="0" w:color="auto"/>
            </w:tcBorders>
            <w:vAlign w:val="center"/>
          </w:tcPr>
          <w:p w:rsidR="00687888" w:rsidRPr="0031286F" w:rsidRDefault="00687888" w:rsidP="009723E3">
            <w:pPr>
              <w:jc w:val="center"/>
              <w:rPr>
                <w:rFonts w:ascii="Times New Roman" w:hAnsi="Times New Roman" w:cs="Times New Roman"/>
                <w:color w:val="000000"/>
                <w:sz w:val="24"/>
                <w:szCs w:val="24"/>
              </w:rPr>
            </w:pPr>
            <w:r w:rsidRPr="0031286F">
              <w:rPr>
                <w:rFonts w:ascii="Times New Roman" w:hAnsi="Times New Roman" w:cs="Times New Roman"/>
                <w:color w:val="000000"/>
                <w:sz w:val="24"/>
                <w:szCs w:val="24"/>
              </w:rPr>
              <w:t>0,001</w:t>
            </w:r>
          </w:p>
        </w:tc>
      </w:tr>
      <w:tr w:rsidR="00BA7286" w:rsidRPr="0031286F" w:rsidTr="00687888">
        <w:trPr>
          <w:trHeight w:hRule="exact" w:val="382"/>
          <w:jc w:val="center"/>
        </w:trPr>
        <w:tc>
          <w:tcPr>
            <w:tcW w:w="4443" w:type="dxa"/>
            <w:tcBorders>
              <w:top w:val="single" w:sz="4" w:space="0" w:color="auto"/>
              <w:bottom w:val="nil"/>
            </w:tcBorders>
            <w:vAlign w:val="center"/>
          </w:tcPr>
          <w:p w:rsidR="00BA7286" w:rsidRPr="0031286F" w:rsidRDefault="00BA7286" w:rsidP="009723E3">
            <w:pPr>
              <w:rPr>
                <w:rFonts w:ascii="Times New Roman" w:hAnsi="Times New Roman" w:cs="Times New Roman"/>
                <w:sz w:val="24"/>
                <w:szCs w:val="24"/>
              </w:rPr>
            </w:pPr>
            <w:r w:rsidRPr="0031286F">
              <w:rPr>
                <w:rFonts w:ascii="Times New Roman" w:hAnsi="Times New Roman" w:cs="Times New Roman"/>
                <w:sz w:val="24"/>
                <w:szCs w:val="24"/>
              </w:rPr>
              <w:t>R</w:t>
            </w:r>
            <w:r w:rsidRPr="0031286F">
              <w:rPr>
                <w:rFonts w:ascii="Times New Roman" w:hAnsi="Times New Roman" w:cs="Times New Roman"/>
                <w:sz w:val="24"/>
                <w:szCs w:val="24"/>
                <w:vertAlign w:val="superscript"/>
              </w:rPr>
              <w:t>2</w:t>
            </w:r>
          </w:p>
        </w:tc>
        <w:tc>
          <w:tcPr>
            <w:tcW w:w="4601" w:type="dxa"/>
            <w:gridSpan w:val="3"/>
            <w:tcBorders>
              <w:top w:val="single" w:sz="4" w:space="0" w:color="auto"/>
              <w:bottom w:val="nil"/>
            </w:tcBorders>
            <w:vAlign w:val="center"/>
          </w:tcPr>
          <w:p w:rsidR="00BA7286" w:rsidRPr="0031286F" w:rsidRDefault="00BA7286" w:rsidP="00BA7286">
            <w:pPr>
              <w:rPr>
                <w:rFonts w:ascii="Times New Roman" w:hAnsi="Times New Roman" w:cs="Times New Roman"/>
                <w:sz w:val="24"/>
                <w:szCs w:val="24"/>
              </w:rPr>
            </w:pPr>
            <w:r w:rsidRPr="0031286F">
              <w:rPr>
                <w:rFonts w:ascii="Times New Roman" w:hAnsi="Times New Roman" w:cs="Times New Roman"/>
                <w:color w:val="000000"/>
                <w:sz w:val="24"/>
                <w:szCs w:val="24"/>
              </w:rPr>
              <w:t>0,380</w:t>
            </w:r>
          </w:p>
        </w:tc>
      </w:tr>
      <w:tr w:rsidR="00BA7286" w:rsidRPr="0031286F" w:rsidTr="00687888">
        <w:trPr>
          <w:trHeight w:hRule="exact" w:val="382"/>
          <w:jc w:val="center"/>
        </w:trPr>
        <w:tc>
          <w:tcPr>
            <w:tcW w:w="4443" w:type="dxa"/>
            <w:tcBorders>
              <w:top w:val="nil"/>
              <w:bottom w:val="nil"/>
            </w:tcBorders>
            <w:vAlign w:val="center"/>
          </w:tcPr>
          <w:p w:rsidR="00BA7286" w:rsidRPr="0031286F" w:rsidRDefault="00BA7286" w:rsidP="009723E3">
            <w:pPr>
              <w:rPr>
                <w:rFonts w:ascii="Times New Roman" w:hAnsi="Times New Roman" w:cs="Times New Roman"/>
                <w:sz w:val="24"/>
                <w:szCs w:val="24"/>
              </w:rPr>
            </w:pPr>
            <w:r w:rsidRPr="0031286F">
              <w:rPr>
                <w:rFonts w:ascii="Times New Roman" w:hAnsi="Times New Roman" w:cs="Times New Roman"/>
                <w:sz w:val="24"/>
                <w:szCs w:val="24"/>
              </w:rPr>
              <w:t>F (9, 4)</w:t>
            </w:r>
          </w:p>
        </w:tc>
        <w:tc>
          <w:tcPr>
            <w:tcW w:w="4601" w:type="dxa"/>
            <w:gridSpan w:val="3"/>
            <w:tcBorders>
              <w:top w:val="nil"/>
              <w:bottom w:val="nil"/>
            </w:tcBorders>
            <w:vAlign w:val="center"/>
          </w:tcPr>
          <w:p w:rsidR="00BA7286" w:rsidRPr="0031286F" w:rsidRDefault="00687888" w:rsidP="00BA7286">
            <w:pPr>
              <w:rPr>
                <w:rFonts w:ascii="Times New Roman" w:hAnsi="Times New Roman" w:cs="Times New Roman"/>
                <w:sz w:val="24"/>
                <w:szCs w:val="24"/>
              </w:rPr>
            </w:pPr>
            <w:r>
              <w:rPr>
                <w:rFonts w:ascii="Times New Roman" w:hAnsi="Times New Roman" w:cs="Times New Roman"/>
                <w:sz w:val="24"/>
                <w:szCs w:val="24"/>
              </w:rPr>
              <w:t>1.097,16</w:t>
            </w:r>
          </w:p>
        </w:tc>
      </w:tr>
      <w:tr w:rsidR="00BA7286" w:rsidRPr="0031286F" w:rsidTr="00687888">
        <w:trPr>
          <w:trHeight w:hRule="exact" w:val="382"/>
          <w:jc w:val="center"/>
        </w:trPr>
        <w:tc>
          <w:tcPr>
            <w:tcW w:w="4443" w:type="dxa"/>
            <w:tcBorders>
              <w:top w:val="nil"/>
              <w:bottom w:val="single" w:sz="4" w:space="0" w:color="auto"/>
            </w:tcBorders>
            <w:vAlign w:val="center"/>
          </w:tcPr>
          <w:p w:rsidR="00BA7286" w:rsidRPr="0031286F" w:rsidRDefault="00BA7286" w:rsidP="009723E3">
            <w:pPr>
              <w:rPr>
                <w:rFonts w:ascii="Times New Roman" w:hAnsi="Times New Roman" w:cs="Times New Roman"/>
                <w:sz w:val="24"/>
                <w:szCs w:val="24"/>
              </w:rPr>
            </w:pPr>
            <w:r w:rsidRPr="0031286F">
              <w:rPr>
                <w:rFonts w:ascii="Times New Roman" w:hAnsi="Times New Roman" w:cs="Times New Roman"/>
                <w:sz w:val="24"/>
                <w:szCs w:val="24"/>
              </w:rPr>
              <w:t>Prob &gt; F</w:t>
            </w:r>
          </w:p>
        </w:tc>
        <w:tc>
          <w:tcPr>
            <w:tcW w:w="4601" w:type="dxa"/>
            <w:gridSpan w:val="3"/>
            <w:tcBorders>
              <w:top w:val="nil"/>
              <w:bottom w:val="single" w:sz="4" w:space="0" w:color="auto"/>
            </w:tcBorders>
            <w:vAlign w:val="center"/>
          </w:tcPr>
          <w:p w:rsidR="00BA7286" w:rsidRPr="0031286F" w:rsidRDefault="00BA7286" w:rsidP="00BA7286">
            <w:pPr>
              <w:rPr>
                <w:rFonts w:ascii="Times New Roman" w:hAnsi="Times New Roman" w:cs="Times New Roman"/>
                <w:sz w:val="24"/>
                <w:szCs w:val="24"/>
              </w:rPr>
            </w:pPr>
            <w:r w:rsidRPr="0031286F">
              <w:rPr>
                <w:rFonts w:ascii="Times New Roman" w:hAnsi="Times New Roman" w:cs="Times New Roman"/>
                <w:color w:val="000000"/>
                <w:sz w:val="24"/>
                <w:szCs w:val="24"/>
              </w:rPr>
              <w:t>0,0000</w:t>
            </w:r>
          </w:p>
        </w:tc>
      </w:tr>
    </w:tbl>
    <w:p w:rsidR="00782F85" w:rsidRDefault="00782F85" w:rsidP="00782F85">
      <w:pPr>
        <w:ind w:firstLine="360"/>
        <w:rPr>
          <w:rFonts w:ascii="Times New Roman" w:hAnsi="Times New Roman" w:cs="Times New Roman"/>
          <w:i/>
        </w:rPr>
      </w:pPr>
      <w:r w:rsidRPr="00AD5D2B">
        <w:rPr>
          <w:rFonts w:ascii="Times New Roman" w:hAnsi="Times New Roman" w:cs="Times New Roman"/>
          <w:b/>
          <w:i/>
          <w:u w:val="single"/>
        </w:rPr>
        <w:t>Ghi chú:</w:t>
      </w:r>
      <w:r>
        <w:rPr>
          <w:rFonts w:ascii="Times New Roman" w:hAnsi="Times New Roman" w:cs="Times New Roman"/>
          <w:i/>
        </w:rPr>
        <w:t xml:space="preserve"> * (mức ý nghĩa 10%); **(mức ý nghĩa 5%); *** (mức ý nghĩa 1%)</w:t>
      </w:r>
    </w:p>
    <w:p w:rsidR="006E433B" w:rsidRDefault="006E433B" w:rsidP="006E433B">
      <w:pPr>
        <w:spacing w:before="120" w:after="120" w:line="360" w:lineRule="exact"/>
        <w:jc w:val="center"/>
        <w:rPr>
          <w:rFonts w:ascii="Times New Roman" w:hAnsi="Times New Roman" w:cs="Times New Roman"/>
          <w:i/>
          <w:sz w:val="24"/>
          <w:szCs w:val="24"/>
        </w:rPr>
      </w:pPr>
      <w:r w:rsidRPr="00594F13">
        <w:rPr>
          <w:rFonts w:ascii="Times New Roman" w:hAnsi="Times New Roman" w:cs="Times New Roman"/>
          <w:i/>
          <w:sz w:val="24"/>
          <w:szCs w:val="24"/>
        </w:rPr>
        <w:t>(Nguồn: số liệu thu thập được xử lý bằng phần mềm Stata)</w:t>
      </w:r>
    </w:p>
    <w:p w:rsidR="001748C8" w:rsidRPr="00D144D5" w:rsidRDefault="001E4EC4" w:rsidP="0068185C">
      <w:pPr>
        <w:spacing w:before="120" w:after="120" w:line="360" w:lineRule="exact"/>
        <w:jc w:val="both"/>
        <w:rPr>
          <w:rFonts w:ascii="Times New Roman" w:hAnsi="Times New Roman" w:cs="Times New Roman"/>
          <w:sz w:val="24"/>
          <w:szCs w:val="24"/>
        </w:rPr>
      </w:pPr>
      <w:r>
        <w:rPr>
          <w:rFonts w:ascii="Times New Roman" w:hAnsi="Times New Roman" w:cs="Times New Roman"/>
          <w:sz w:val="24"/>
          <w:szCs w:val="24"/>
        </w:rPr>
        <w:tab/>
      </w:r>
      <w:r w:rsidR="00111E9A" w:rsidRPr="00D144D5">
        <w:rPr>
          <w:rFonts w:ascii="Times New Roman" w:hAnsi="Times New Roman" w:cs="Times New Roman"/>
          <w:sz w:val="24"/>
          <w:szCs w:val="24"/>
        </w:rPr>
        <w:t>Quy mô doanh nghiệ</w:t>
      </w:r>
      <w:r w:rsidR="00111E9A">
        <w:rPr>
          <w:rFonts w:ascii="Times New Roman" w:hAnsi="Times New Roman" w:cs="Times New Roman"/>
          <w:sz w:val="24"/>
          <w:szCs w:val="24"/>
        </w:rPr>
        <w:t xml:space="preserve">p </w:t>
      </w:r>
      <w:r w:rsidR="00111E9A" w:rsidRPr="00594F13">
        <w:rPr>
          <w:rFonts w:ascii="Times New Roman" w:eastAsia="Times New Roman" w:hAnsi="Times New Roman" w:cs="Times New Roman"/>
          <w:color w:val="000000"/>
          <w:sz w:val="24"/>
          <w:szCs w:val="24"/>
        </w:rPr>
        <w:t>(X</w:t>
      </w:r>
      <w:r w:rsidR="00111E9A" w:rsidRPr="00594F13">
        <w:rPr>
          <w:rFonts w:ascii="Times New Roman" w:eastAsia="Times New Roman" w:hAnsi="Times New Roman" w:cs="Times New Roman"/>
          <w:color w:val="000000"/>
          <w:sz w:val="24"/>
          <w:szCs w:val="24"/>
          <w:vertAlign w:val="subscript"/>
        </w:rPr>
        <w:t>1</w:t>
      </w:r>
      <w:r w:rsidR="00111E9A" w:rsidRPr="00594F13">
        <w:rPr>
          <w:rFonts w:ascii="Times New Roman" w:eastAsia="Times New Roman" w:hAnsi="Times New Roman" w:cs="Times New Roman"/>
          <w:color w:val="000000"/>
          <w:sz w:val="24"/>
          <w:szCs w:val="24"/>
        </w:rPr>
        <w:t xml:space="preserve">) </w:t>
      </w:r>
      <w:r w:rsidR="00111E9A">
        <w:rPr>
          <w:rFonts w:ascii="Times New Roman" w:hAnsi="Times New Roman" w:cs="Times New Roman"/>
          <w:sz w:val="24"/>
          <w:szCs w:val="24"/>
        </w:rPr>
        <w:t>phản ánh quy mô về tài sản của doanh nghiệp, được tính bằng logarit của tài sản.</w:t>
      </w:r>
      <w:r w:rsidR="000D7392" w:rsidRPr="000D7392">
        <w:rPr>
          <w:rFonts w:ascii="Times New Roman" w:hAnsi="Times New Roman" w:cs="Times New Roman"/>
          <w:sz w:val="24"/>
          <w:szCs w:val="24"/>
        </w:rPr>
        <w:t xml:space="preserve"> </w:t>
      </w:r>
      <w:r w:rsidR="000D7392" w:rsidRPr="00D144D5">
        <w:rPr>
          <w:rFonts w:ascii="Times New Roman" w:hAnsi="Times New Roman" w:cs="Times New Roman"/>
          <w:sz w:val="24"/>
          <w:szCs w:val="24"/>
        </w:rPr>
        <w:t>Tham số ước lượng của biến X</w:t>
      </w:r>
      <w:r w:rsidR="000D7392" w:rsidRPr="00D144D5">
        <w:rPr>
          <w:rFonts w:ascii="Times New Roman" w:hAnsi="Times New Roman" w:cs="Times New Roman"/>
          <w:sz w:val="24"/>
          <w:szCs w:val="24"/>
          <w:vertAlign w:val="subscript"/>
        </w:rPr>
        <w:t>1</w:t>
      </w:r>
      <w:r w:rsidR="000D7392" w:rsidRPr="00D144D5">
        <w:rPr>
          <w:rFonts w:ascii="Times New Roman" w:hAnsi="Times New Roman" w:cs="Times New Roman"/>
          <w:sz w:val="24"/>
          <w:szCs w:val="24"/>
        </w:rPr>
        <w:t xml:space="preserve"> bằ</w:t>
      </w:r>
      <w:r w:rsidR="000D7392">
        <w:rPr>
          <w:rFonts w:ascii="Times New Roman" w:hAnsi="Times New Roman" w:cs="Times New Roman"/>
          <w:sz w:val="24"/>
          <w:szCs w:val="24"/>
        </w:rPr>
        <w:t>ng 27,6</w:t>
      </w:r>
      <w:r w:rsidR="000D7392" w:rsidRPr="00D144D5">
        <w:rPr>
          <w:rFonts w:ascii="Times New Roman" w:hAnsi="Times New Roman" w:cs="Times New Roman"/>
          <w:sz w:val="24"/>
          <w:szCs w:val="24"/>
        </w:rPr>
        <w:t xml:space="preserve"> và có ý nghĩa thống kê 1%, phản ánh sự tác động cùng chiều đến cấu trúc vốn của các doanh nghiệp, tức là trong điều kiện các yếu tố khác không đổi, khi tổng tài sản của doanh nghiệp tăng lên 1% thì cấu trúc vốn (</w:t>
      </w:r>
      <w:r w:rsidR="000D7392">
        <w:rPr>
          <w:rFonts w:ascii="Times New Roman" w:hAnsi="Times New Roman" w:cs="Times New Roman"/>
          <w:sz w:val="24"/>
          <w:szCs w:val="24"/>
        </w:rPr>
        <w:t xml:space="preserve">tỷ lệ </w:t>
      </w:r>
      <w:r w:rsidR="000D7392" w:rsidRPr="00D144D5">
        <w:rPr>
          <w:rFonts w:ascii="Times New Roman" w:hAnsi="Times New Roman" w:cs="Times New Roman"/>
          <w:sz w:val="24"/>
          <w:szCs w:val="24"/>
          <w:lang w:val="vi-VN"/>
        </w:rPr>
        <w:t>Nợ phải trả/Tổng tài sản) của công ty tăng lên</w:t>
      </w:r>
      <w:r w:rsidR="000D7392">
        <w:rPr>
          <w:rFonts w:ascii="Times New Roman" w:hAnsi="Times New Roman" w:cs="Times New Roman"/>
          <w:sz w:val="24"/>
          <w:szCs w:val="24"/>
        </w:rPr>
        <w:t xml:space="preserve"> 0,119</w:t>
      </w:r>
      <w:r w:rsidR="00272727">
        <w:rPr>
          <w:rFonts w:ascii="Times New Roman" w:hAnsi="Times New Roman" w:cs="Times New Roman"/>
          <w:sz w:val="24"/>
          <w:szCs w:val="24"/>
        </w:rPr>
        <w:t xml:space="preserve"> </w:t>
      </w:r>
      <w:r w:rsidR="000D7392">
        <w:rPr>
          <w:rFonts w:ascii="Times New Roman" w:hAnsi="Times New Roman" w:cs="Times New Roman"/>
          <w:sz w:val="24"/>
          <w:szCs w:val="24"/>
        </w:rPr>
        <w:t>% (=27,6 × log</w:t>
      </w:r>
      <w:r w:rsidR="000D7392">
        <w:rPr>
          <w:rFonts w:ascii="Times New Roman" w:hAnsi="Times New Roman" w:cs="Times New Roman"/>
          <w:sz w:val="24"/>
          <w:szCs w:val="24"/>
          <w:vertAlign w:val="subscript"/>
        </w:rPr>
        <w:t>10</w:t>
      </w:r>
      <w:r w:rsidR="000D7392">
        <w:rPr>
          <w:rFonts w:ascii="Times New Roman" w:hAnsi="Times New Roman" w:cs="Times New Roman"/>
          <w:sz w:val="24"/>
          <w:szCs w:val="24"/>
          <w:vertAlign w:val="superscript"/>
        </w:rPr>
        <w:t>(1,01)</w:t>
      </w:r>
      <w:r w:rsidR="000D7392">
        <w:rPr>
          <w:rFonts w:ascii="Times New Roman" w:hAnsi="Times New Roman" w:cs="Times New Roman"/>
          <w:sz w:val="24"/>
          <w:szCs w:val="24"/>
        </w:rPr>
        <w:t>)</w:t>
      </w:r>
      <w:r w:rsidR="00DB7263">
        <w:rPr>
          <w:rFonts w:ascii="Times New Roman" w:hAnsi="Times New Roman" w:cs="Times New Roman"/>
          <w:sz w:val="24"/>
          <w:szCs w:val="24"/>
        </w:rPr>
        <w:t xml:space="preserve">. </w:t>
      </w:r>
      <w:r w:rsidR="00F46356" w:rsidRPr="00D144D5">
        <w:rPr>
          <w:rFonts w:ascii="TimesNewRomanPSMT" w:hAnsi="TimesNewRomanPSMT"/>
          <w:color w:val="000000"/>
          <w:sz w:val="24"/>
          <w:szCs w:val="24"/>
        </w:rPr>
        <w:t xml:space="preserve">Tác động cùng chiều của quy mô doanh nghiệp lên cấu trúc vốn phù hợp với giả thuyết đã đặt ra. </w:t>
      </w:r>
      <w:r w:rsidR="00F46356" w:rsidRPr="00D144D5">
        <w:rPr>
          <w:rFonts w:ascii="Times New Roman" w:hAnsi="Times New Roman" w:cs="Times New Roman"/>
          <w:sz w:val="24"/>
          <w:szCs w:val="24"/>
        </w:rPr>
        <w:t xml:space="preserve">Lê Thị Mỹ Phương (2014) và </w:t>
      </w:r>
      <w:r w:rsidR="00272727">
        <w:rPr>
          <w:rStyle w:val="fontstyle01"/>
          <w:rFonts w:ascii="Times New Roman" w:hAnsi="Times New Roman" w:cs="Times New Roman"/>
          <w:color w:val="auto"/>
          <w:sz w:val="24"/>
          <w:szCs w:val="24"/>
        </w:rPr>
        <w:t>Rajan R. G. and Zingales.</w:t>
      </w:r>
      <w:r w:rsidR="00F46356" w:rsidRPr="00D144D5">
        <w:rPr>
          <w:rStyle w:val="fontstyle01"/>
          <w:rFonts w:ascii="Times New Roman" w:hAnsi="Times New Roman" w:cs="Times New Roman"/>
          <w:color w:val="auto"/>
          <w:sz w:val="24"/>
          <w:szCs w:val="24"/>
        </w:rPr>
        <w:t xml:space="preserve">L (1995), </w:t>
      </w:r>
      <w:r w:rsidR="00F46356" w:rsidRPr="00D144D5">
        <w:rPr>
          <w:rStyle w:val="fontstyle01"/>
          <w:rFonts w:ascii="Times New Roman" w:hAnsi="Times New Roman" w:cs="Times New Roman"/>
          <w:sz w:val="24"/>
          <w:szCs w:val="24"/>
        </w:rPr>
        <w:t>Wanrapee Banchuenvijit (2009)</w:t>
      </w:r>
      <w:r w:rsidR="00D144D5">
        <w:rPr>
          <w:rFonts w:ascii="TimesNewRomanPSMT" w:hAnsi="TimesNewRomanPSMT"/>
          <w:color w:val="000000"/>
          <w:sz w:val="24"/>
          <w:szCs w:val="24"/>
        </w:rPr>
        <w:t xml:space="preserve"> cũng</w:t>
      </w:r>
      <w:r w:rsidR="00F46356" w:rsidRPr="00D144D5">
        <w:rPr>
          <w:rFonts w:ascii="TimesNewRomanPSMT" w:hAnsi="TimesNewRomanPSMT"/>
          <w:color w:val="000000"/>
          <w:sz w:val="24"/>
          <w:szCs w:val="24"/>
        </w:rPr>
        <w:t xml:space="preserve"> đưa ra kết quả nghiên cứu tương tự. </w:t>
      </w:r>
      <w:r w:rsidR="008544FE" w:rsidRPr="00D144D5">
        <w:rPr>
          <w:rFonts w:ascii="Times New Roman" w:hAnsi="Times New Roman" w:cs="Times New Roman"/>
          <w:sz w:val="24"/>
          <w:szCs w:val="24"/>
        </w:rPr>
        <w:t>Kết quả này hoàn toàn phù hợp với thực tiễn hiệ</w:t>
      </w:r>
      <w:r w:rsidR="003D0B6A" w:rsidRPr="00D144D5">
        <w:rPr>
          <w:rFonts w:ascii="Times New Roman" w:hAnsi="Times New Roman" w:cs="Times New Roman"/>
          <w:sz w:val="24"/>
          <w:szCs w:val="24"/>
        </w:rPr>
        <w:t>n nay</w:t>
      </w:r>
      <w:r w:rsidR="001748C8" w:rsidRPr="00D144D5">
        <w:rPr>
          <w:rFonts w:ascii="Times New Roman" w:hAnsi="Times New Roman" w:cs="Times New Roman"/>
          <w:sz w:val="24"/>
          <w:szCs w:val="24"/>
        </w:rPr>
        <w:t xml:space="preserve"> bởi </w:t>
      </w:r>
      <w:r w:rsidR="00D173BB" w:rsidRPr="00D144D5">
        <w:rPr>
          <w:rFonts w:ascii="Times New Roman" w:hAnsi="Times New Roman" w:cs="Times New Roman"/>
          <w:sz w:val="24"/>
          <w:szCs w:val="24"/>
        </w:rPr>
        <w:t xml:space="preserve">các công ty </w:t>
      </w:r>
      <w:r w:rsidR="001748C8" w:rsidRPr="00D144D5">
        <w:rPr>
          <w:rFonts w:ascii="Times New Roman" w:hAnsi="Times New Roman" w:cs="Times New Roman"/>
          <w:sz w:val="24"/>
          <w:szCs w:val="24"/>
        </w:rPr>
        <w:t xml:space="preserve">có quy mô lớn </w:t>
      </w:r>
      <w:r w:rsidR="007A4D82" w:rsidRPr="00D144D5">
        <w:rPr>
          <w:rFonts w:ascii="Times New Roman" w:hAnsi="Times New Roman" w:cs="Times New Roman"/>
          <w:sz w:val="24"/>
          <w:szCs w:val="24"/>
        </w:rPr>
        <w:t xml:space="preserve">đồng nghĩa với </w:t>
      </w:r>
      <w:r w:rsidR="001748C8" w:rsidRPr="00D144D5">
        <w:rPr>
          <w:rFonts w:ascii="Times New Roman" w:hAnsi="Times New Roman" w:cs="Times New Roman"/>
          <w:sz w:val="24"/>
          <w:szCs w:val="24"/>
        </w:rPr>
        <w:t>tiềm lực tài chính vững mạnh và tạo được uy tín trên thị trường cạ</w:t>
      </w:r>
      <w:r w:rsidR="005366C3" w:rsidRPr="00D144D5">
        <w:rPr>
          <w:rFonts w:ascii="Times New Roman" w:hAnsi="Times New Roman" w:cs="Times New Roman"/>
          <w:sz w:val="24"/>
          <w:szCs w:val="24"/>
        </w:rPr>
        <w:t>nh tranh nên</w:t>
      </w:r>
      <w:r w:rsidR="001748C8" w:rsidRPr="00D144D5">
        <w:rPr>
          <w:rFonts w:ascii="Times New Roman" w:hAnsi="Times New Roman" w:cs="Times New Roman"/>
          <w:sz w:val="24"/>
          <w:szCs w:val="24"/>
        </w:rPr>
        <w:t xml:space="preserve"> </w:t>
      </w:r>
      <w:r w:rsidR="005366C3" w:rsidRPr="00D144D5">
        <w:rPr>
          <w:rFonts w:ascii="Times New Roman" w:hAnsi="Times New Roman" w:cs="Times New Roman"/>
          <w:sz w:val="24"/>
          <w:szCs w:val="24"/>
        </w:rPr>
        <w:t xml:space="preserve">dễ dàng </w:t>
      </w:r>
      <w:r w:rsidR="001748C8" w:rsidRPr="00D144D5">
        <w:rPr>
          <w:rFonts w:ascii="Times New Roman" w:hAnsi="Times New Roman" w:cs="Times New Roman"/>
          <w:sz w:val="24"/>
          <w:szCs w:val="24"/>
        </w:rPr>
        <w:t>tiếp cận thị trường tài chính và các tổ chức tài chính tín dụng</w:t>
      </w:r>
      <w:r w:rsidR="0093488C" w:rsidRPr="00D144D5">
        <w:rPr>
          <w:rFonts w:ascii="Times New Roman" w:hAnsi="Times New Roman" w:cs="Times New Roman"/>
          <w:sz w:val="24"/>
          <w:szCs w:val="24"/>
        </w:rPr>
        <w:t xml:space="preserve"> </w:t>
      </w:r>
      <w:r w:rsidR="001748C8" w:rsidRPr="00D144D5">
        <w:rPr>
          <w:rFonts w:ascii="Times New Roman" w:hAnsi="Times New Roman" w:cs="Times New Roman"/>
          <w:sz w:val="24"/>
          <w:szCs w:val="24"/>
        </w:rPr>
        <w:t xml:space="preserve">hơn các </w:t>
      </w:r>
      <w:r w:rsidR="0093488C" w:rsidRPr="00D144D5">
        <w:rPr>
          <w:rFonts w:ascii="Times New Roman" w:hAnsi="Times New Roman" w:cs="Times New Roman"/>
          <w:sz w:val="24"/>
          <w:szCs w:val="24"/>
        </w:rPr>
        <w:t>công ty</w:t>
      </w:r>
      <w:r w:rsidR="001748C8" w:rsidRPr="00D144D5">
        <w:rPr>
          <w:rFonts w:ascii="Times New Roman" w:hAnsi="Times New Roman" w:cs="Times New Roman"/>
          <w:sz w:val="24"/>
          <w:szCs w:val="24"/>
        </w:rPr>
        <w:t xml:space="preserve"> có quy mô </w:t>
      </w:r>
      <w:r w:rsidR="00ED2570" w:rsidRPr="00D144D5">
        <w:rPr>
          <w:rFonts w:ascii="Times New Roman" w:hAnsi="Times New Roman" w:cs="Times New Roman"/>
          <w:sz w:val="24"/>
          <w:szCs w:val="24"/>
          <w:lang w:val="vi-VN"/>
        </w:rPr>
        <w:t xml:space="preserve">vừa và </w:t>
      </w:r>
      <w:r w:rsidR="001748C8" w:rsidRPr="00D144D5">
        <w:rPr>
          <w:rFonts w:ascii="Times New Roman" w:hAnsi="Times New Roman" w:cs="Times New Roman"/>
          <w:sz w:val="24"/>
          <w:szCs w:val="24"/>
        </w:rPr>
        <w:t>nhỏ. Như vậy, quy mô doanh nghiệp càng lớn thì ảnh hưởng càng nhiều đến cấu trúc vốn của doanh nghiệp.</w:t>
      </w:r>
    </w:p>
    <w:p w:rsidR="00112EC8" w:rsidRPr="00032E30" w:rsidRDefault="00CF25D3" w:rsidP="004F0187">
      <w:pPr>
        <w:spacing w:before="120" w:after="120" w:line="360" w:lineRule="exact"/>
        <w:jc w:val="both"/>
        <w:rPr>
          <w:rFonts w:ascii="Times New Roman" w:hAnsi="Times New Roman" w:cs="Times New Roman"/>
          <w:sz w:val="24"/>
          <w:szCs w:val="24"/>
          <w:lang w:val="vi-VN"/>
        </w:rPr>
      </w:pPr>
      <w:r w:rsidRPr="00594F13">
        <w:rPr>
          <w:rFonts w:ascii="Times New Roman" w:hAnsi="Times New Roman" w:cs="Times New Roman"/>
          <w:sz w:val="24"/>
          <w:szCs w:val="24"/>
        </w:rPr>
        <w:tab/>
      </w:r>
      <w:r w:rsidR="00640BEC">
        <w:rPr>
          <w:rFonts w:ascii="Times New Roman" w:hAnsi="Times New Roman" w:cs="Times New Roman"/>
          <w:sz w:val="24"/>
          <w:szCs w:val="24"/>
        </w:rPr>
        <w:t>T</w:t>
      </w:r>
      <w:r w:rsidR="00423298">
        <w:rPr>
          <w:rFonts w:ascii="Times New Roman" w:hAnsi="Times New Roman" w:cs="Times New Roman"/>
          <w:sz w:val="24"/>
          <w:szCs w:val="24"/>
        </w:rPr>
        <w:t>rái với kết quả nghiên cứu của</w:t>
      </w:r>
      <w:r w:rsidR="00640BEC">
        <w:rPr>
          <w:rFonts w:ascii="Times New Roman" w:hAnsi="Times New Roman" w:cs="Times New Roman"/>
          <w:sz w:val="24"/>
          <w:szCs w:val="24"/>
        </w:rPr>
        <w:t xml:space="preserve"> </w:t>
      </w:r>
      <w:r w:rsidR="00640BEC" w:rsidRPr="00594F13">
        <w:rPr>
          <w:rFonts w:ascii="Times New Roman" w:hAnsi="Times New Roman" w:cs="Times New Roman"/>
          <w:sz w:val="24"/>
          <w:szCs w:val="24"/>
        </w:rPr>
        <w:t>Obeid Gharaibeh (2015)</w:t>
      </w:r>
      <w:r w:rsidR="00AA13E8">
        <w:rPr>
          <w:rFonts w:ascii="Times New Roman" w:hAnsi="Times New Roman" w:cs="Times New Roman"/>
          <w:sz w:val="24"/>
          <w:szCs w:val="24"/>
        </w:rPr>
        <w:t xml:space="preserve"> nhưng cùng kết quả nghiên cứu của </w:t>
      </w:r>
      <w:r w:rsidR="00AA13E8" w:rsidRPr="00FD137C">
        <w:rPr>
          <w:rStyle w:val="fontstyle01"/>
          <w:rFonts w:ascii="Times New Roman" w:hAnsi="Times New Roman" w:cs="Times New Roman"/>
          <w:color w:val="auto"/>
          <w:sz w:val="24"/>
          <w:szCs w:val="24"/>
          <w:lang w:val="vi-VN"/>
        </w:rPr>
        <w:t>Lê Thẩm Dương và các cộng sự (2020)</w:t>
      </w:r>
      <w:r w:rsidR="00AA13E8">
        <w:rPr>
          <w:rStyle w:val="fontstyle01"/>
          <w:rFonts w:ascii="Times New Roman" w:hAnsi="Times New Roman" w:cs="Times New Roman"/>
          <w:color w:val="auto"/>
          <w:sz w:val="24"/>
          <w:szCs w:val="24"/>
        </w:rPr>
        <w:t>,</w:t>
      </w:r>
      <w:r w:rsidR="00A51DB2" w:rsidRPr="00F94919">
        <w:rPr>
          <w:rFonts w:ascii="Times New Roman" w:hAnsi="Times New Roman" w:cs="Times New Roman"/>
          <w:sz w:val="24"/>
          <w:szCs w:val="24"/>
        </w:rPr>
        <w:t xml:space="preserve"> biến thời gian hoạt động tác động ngược chiều đến cấu trúc vốn của các công ty cổ phần hoạt động trong lĩnh vực bất động sản, với mức ý </w:t>
      </w:r>
      <w:r w:rsidR="00A51DB2" w:rsidRPr="00F94919">
        <w:rPr>
          <w:rFonts w:ascii="Times New Roman" w:hAnsi="Times New Roman" w:cs="Times New Roman"/>
          <w:sz w:val="24"/>
          <w:szCs w:val="24"/>
        </w:rPr>
        <w:lastRenderedPageBreak/>
        <w:t xml:space="preserve">nghĩa 1%. </w:t>
      </w:r>
      <w:r w:rsidR="0057090B" w:rsidRPr="00F94919">
        <w:rPr>
          <w:rFonts w:ascii="Times New Roman" w:hAnsi="Times New Roman" w:cs="Times New Roman"/>
          <w:sz w:val="24"/>
          <w:szCs w:val="24"/>
        </w:rPr>
        <w:t>Xuất phát từ t</w:t>
      </w:r>
      <w:r w:rsidR="008F4516" w:rsidRPr="00F94919">
        <w:rPr>
          <w:rFonts w:ascii="Times New Roman" w:hAnsi="Times New Roman" w:cs="Times New Roman"/>
          <w:sz w:val="24"/>
          <w:szCs w:val="24"/>
        </w:rPr>
        <w:t xml:space="preserve">ình hình thị trường bất động sản những năm gần đây mang nặng tính đầu cơ và </w:t>
      </w:r>
      <w:r w:rsidR="00592677" w:rsidRPr="00F94919">
        <w:rPr>
          <w:rFonts w:ascii="Times New Roman" w:hAnsi="Times New Roman" w:cs="Times New Roman"/>
          <w:sz w:val="24"/>
          <w:szCs w:val="24"/>
          <w:shd w:val="clear" w:color="auto" w:fill="FFFFFF"/>
        </w:rPr>
        <w:t>đang phát triển thiếu cân đối, thiếu bền vững do thiếu loại nhà ở vừa túi tiền, nhà ở bình dân, nhà ở xã hội nhưng có dấu hiệu thừa cung nhà ở cao cấp</w:t>
      </w:r>
      <w:r w:rsidR="006545B5" w:rsidRPr="00F94919">
        <w:rPr>
          <w:rFonts w:ascii="Times New Roman" w:hAnsi="Times New Roman" w:cs="Times New Roman"/>
          <w:sz w:val="24"/>
          <w:szCs w:val="24"/>
          <w:shd w:val="clear" w:color="auto" w:fill="FFFFFF"/>
          <w:lang w:val="vi-VN"/>
        </w:rPr>
        <w:t>,</w:t>
      </w:r>
      <w:r w:rsidR="006545B5" w:rsidRPr="00F94919">
        <w:rPr>
          <w:rFonts w:ascii="Times New Roman" w:hAnsi="Times New Roman" w:cs="Times New Roman"/>
          <w:sz w:val="24"/>
          <w:szCs w:val="24"/>
          <w:shd w:val="clear" w:color="auto" w:fill="FFFFFF"/>
        </w:rPr>
        <w:t xml:space="preserve"> khu </w:t>
      </w:r>
      <w:hyperlink r:id="rId9" w:history="1">
        <w:r w:rsidR="00592677" w:rsidRPr="00F94919">
          <w:rPr>
            <w:rFonts w:ascii="Times New Roman" w:hAnsi="Times New Roman" w:cs="Times New Roman"/>
            <w:sz w:val="24"/>
            <w:szCs w:val="24"/>
            <w:shd w:val="clear" w:color="auto" w:fill="FFFFFF"/>
          </w:rPr>
          <w:t>căn hộ cao cấp</w:t>
        </w:r>
      </w:hyperlink>
      <w:r w:rsidR="00592677" w:rsidRPr="00F94919">
        <w:rPr>
          <w:rFonts w:ascii="Times New Roman" w:hAnsi="Times New Roman" w:cs="Times New Roman"/>
          <w:sz w:val="24"/>
          <w:szCs w:val="24"/>
          <w:shd w:val="clear" w:color="auto" w:fill="FFFFFF"/>
        </w:rPr>
        <w:t>. Tính minh bạch trên thị trường còn thấ</w:t>
      </w:r>
      <w:r w:rsidR="004E29ED">
        <w:rPr>
          <w:rFonts w:ascii="Times New Roman" w:hAnsi="Times New Roman" w:cs="Times New Roman"/>
          <w:sz w:val="24"/>
          <w:szCs w:val="24"/>
          <w:shd w:val="clear" w:color="auto" w:fill="FFFFFF"/>
        </w:rPr>
        <w:t>p,</w:t>
      </w:r>
      <w:r w:rsidR="00592677" w:rsidRPr="00F94919">
        <w:rPr>
          <w:rFonts w:ascii="Times New Roman" w:hAnsi="Times New Roman" w:cs="Times New Roman"/>
          <w:sz w:val="24"/>
          <w:szCs w:val="24"/>
          <w:shd w:val="clear" w:color="auto" w:fill="FFFFFF"/>
        </w:rPr>
        <w:t xml:space="preserve"> hệ thống thông tin về nhà ở và thị trường bất động sản vẫn nhiễu loạ</w:t>
      </w:r>
      <w:r w:rsidR="004E29ED">
        <w:rPr>
          <w:rFonts w:ascii="Times New Roman" w:hAnsi="Times New Roman" w:cs="Times New Roman"/>
          <w:sz w:val="24"/>
          <w:szCs w:val="24"/>
          <w:shd w:val="clear" w:color="auto" w:fill="FFFFFF"/>
        </w:rPr>
        <w:t>n</w:t>
      </w:r>
      <w:r w:rsidR="00592677" w:rsidRPr="00F94919">
        <w:rPr>
          <w:rFonts w:ascii="Times New Roman" w:hAnsi="Times New Roman" w:cs="Times New Roman"/>
          <w:sz w:val="24"/>
          <w:szCs w:val="24"/>
          <w:shd w:val="clear" w:color="auto" w:fill="FFFFFF"/>
        </w:rPr>
        <w:t xml:space="preserve"> dễ gây mất niềm tin của người tiêu dùng. Tình trạng đầ</w:t>
      </w:r>
      <w:r w:rsidR="00C320D6" w:rsidRPr="00F94919">
        <w:rPr>
          <w:rFonts w:ascii="Times New Roman" w:hAnsi="Times New Roman" w:cs="Times New Roman"/>
          <w:sz w:val="24"/>
          <w:szCs w:val="24"/>
          <w:shd w:val="clear" w:color="auto" w:fill="FFFFFF"/>
        </w:rPr>
        <w:t xml:space="preserve">u cơ, </w:t>
      </w:r>
      <w:r w:rsidR="00592677" w:rsidRPr="00F94919">
        <w:rPr>
          <w:rFonts w:ascii="Times New Roman" w:hAnsi="Times New Roman" w:cs="Times New Roman"/>
          <w:sz w:val="24"/>
          <w:szCs w:val="24"/>
          <w:shd w:val="clear" w:color="auto" w:fill="FFFFFF"/>
        </w:rPr>
        <w:t>thổi giá diễn ra khá phổ biế</w:t>
      </w:r>
      <w:r w:rsidR="00C320D6" w:rsidRPr="00F94919">
        <w:rPr>
          <w:rFonts w:ascii="Times New Roman" w:hAnsi="Times New Roman" w:cs="Times New Roman"/>
          <w:sz w:val="24"/>
          <w:szCs w:val="24"/>
          <w:shd w:val="clear" w:color="auto" w:fill="FFFFFF"/>
        </w:rPr>
        <w:t xml:space="preserve">n. </w:t>
      </w:r>
      <w:r w:rsidR="007936E0" w:rsidRPr="00F94919">
        <w:rPr>
          <w:rFonts w:ascii="Times New Roman" w:hAnsi="Times New Roman" w:cs="Times New Roman"/>
          <w:sz w:val="24"/>
          <w:szCs w:val="24"/>
          <w:shd w:val="clear" w:color="auto" w:fill="FFFFFF"/>
          <w:lang w:val="vi-VN"/>
        </w:rPr>
        <w:t>Thêm vào đó</w:t>
      </w:r>
      <w:r w:rsidR="004E29ED">
        <w:rPr>
          <w:rFonts w:ascii="Times New Roman" w:hAnsi="Times New Roman" w:cs="Times New Roman"/>
          <w:sz w:val="24"/>
          <w:szCs w:val="24"/>
          <w:shd w:val="clear" w:color="auto" w:fill="FFFFFF"/>
          <w:lang w:val="vi-VN"/>
        </w:rPr>
        <w:t>,</w:t>
      </w:r>
      <w:r w:rsidR="007936E0" w:rsidRPr="00F94919">
        <w:rPr>
          <w:rFonts w:ascii="Times New Roman" w:hAnsi="Times New Roman" w:cs="Times New Roman"/>
          <w:sz w:val="24"/>
          <w:szCs w:val="24"/>
          <w:shd w:val="clear" w:color="auto" w:fill="FFFFFF"/>
        </w:rPr>
        <w:t xml:space="preserve"> giá đầu vào của các công ty bất động sản đang quá cao </w:t>
      </w:r>
      <w:r w:rsidR="007936E0" w:rsidRPr="00AA56C7">
        <w:rPr>
          <w:rFonts w:ascii="Times New Roman" w:hAnsi="Times New Roman" w:cs="Times New Roman"/>
          <w:sz w:val="24"/>
          <w:szCs w:val="24"/>
          <w:shd w:val="clear" w:color="auto" w:fill="FFFFFF"/>
        </w:rPr>
        <w:t>do</w:t>
      </w:r>
      <w:hyperlink r:id="rId10" w:tgtFrame="_blank" w:history="1">
        <w:r w:rsidR="00AA56C7" w:rsidRPr="00AA56C7">
          <w:rPr>
            <w:rFonts w:ascii="Times New Roman" w:hAnsi="Times New Roman" w:cs="Times New Roman"/>
            <w:sz w:val="24"/>
            <w:szCs w:val="24"/>
            <w:shd w:val="clear" w:color="auto" w:fill="FFFFFF"/>
          </w:rPr>
          <w:t xml:space="preserve"> t</w:t>
        </w:r>
        <w:r w:rsidR="007936E0" w:rsidRPr="00AA56C7">
          <w:rPr>
            <w:rFonts w:ascii="Times New Roman" w:hAnsi="Times New Roman" w:cs="Times New Roman"/>
            <w:sz w:val="24"/>
            <w:szCs w:val="24"/>
            <w:shd w:val="clear" w:color="auto" w:fill="FFFFFF"/>
          </w:rPr>
          <w:t>hủ tục hành chính</w:t>
        </w:r>
      </w:hyperlink>
      <w:r w:rsidR="007936E0" w:rsidRPr="00F94919">
        <w:rPr>
          <w:rFonts w:ascii="Times New Roman" w:hAnsi="Times New Roman" w:cs="Times New Roman"/>
          <w:sz w:val="24"/>
          <w:szCs w:val="24"/>
          <w:shd w:val="clear" w:color="auto" w:fill="FFFFFF"/>
        </w:rPr>
        <w:t>  kéo dài lê thê, nhiêu khê</w:t>
      </w:r>
      <w:r w:rsidR="007936E0" w:rsidRPr="00F94919">
        <w:rPr>
          <w:rFonts w:ascii="Times New Roman" w:hAnsi="Times New Roman" w:cs="Times New Roman"/>
          <w:sz w:val="24"/>
          <w:szCs w:val="24"/>
          <w:shd w:val="clear" w:color="auto" w:fill="FFFFFF"/>
          <w:lang w:val="vi-VN"/>
        </w:rPr>
        <w:t xml:space="preserve"> của các dự án. </w:t>
      </w:r>
      <w:r w:rsidR="007936E0" w:rsidRPr="00FD137C">
        <w:rPr>
          <w:rFonts w:ascii="Times New Roman" w:hAnsi="Times New Roman" w:cs="Times New Roman"/>
          <w:sz w:val="24"/>
          <w:szCs w:val="24"/>
          <w:shd w:val="clear" w:color="auto" w:fill="FFFFFF"/>
          <w:lang w:val="vi-VN"/>
        </w:rPr>
        <w:t xml:space="preserve">Nguồn lực tài chính dành cho các dự án </w:t>
      </w:r>
      <w:r w:rsidR="00AA56C7">
        <w:rPr>
          <w:rFonts w:ascii="Times New Roman" w:hAnsi="Times New Roman" w:cs="Times New Roman"/>
          <w:sz w:val="24"/>
          <w:szCs w:val="24"/>
          <w:shd w:val="clear" w:color="auto" w:fill="FFFFFF"/>
          <w:lang w:val="vi-VN"/>
        </w:rPr>
        <w:t>bất động sản</w:t>
      </w:r>
      <w:r w:rsidR="007936E0" w:rsidRPr="00FD137C">
        <w:rPr>
          <w:rFonts w:ascii="Times New Roman" w:hAnsi="Times New Roman" w:cs="Times New Roman"/>
          <w:sz w:val="24"/>
          <w:szCs w:val="24"/>
          <w:shd w:val="clear" w:color="auto" w:fill="FFFFFF"/>
          <w:lang w:val="vi-VN"/>
        </w:rPr>
        <w:t xml:space="preserve"> chưa đa dạng và bền vững, chủ yếu vẫn phụ thuộc vào nguồn vốn tín dụng ngân hàng và tiền ứng trước của khách hàng</w:t>
      </w:r>
      <w:r w:rsidR="00592677" w:rsidRPr="00F94919">
        <w:rPr>
          <w:rFonts w:ascii="Times New Roman" w:hAnsi="Times New Roman" w:cs="Times New Roman"/>
          <w:sz w:val="24"/>
          <w:szCs w:val="24"/>
          <w:shd w:val="clear" w:color="auto" w:fill="FFFFFF"/>
          <w:lang w:val="vi-VN"/>
        </w:rPr>
        <w:t>.</w:t>
      </w:r>
      <w:r w:rsidR="00592677" w:rsidRPr="00FD137C">
        <w:rPr>
          <w:rFonts w:ascii="Times New Roman" w:hAnsi="Times New Roman" w:cs="Times New Roman"/>
          <w:sz w:val="24"/>
          <w:szCs w:val="24"/>
          <w:shd w:val="clear" w:color="auto" w:fill="FFFFFF"/>
          <w:lang w:val="vi-VN"/>
        </w:rPr>
        <w:t xml:space="preserve"> </w:t>
      </w:r>
      <w:r w:rsidR="00CF53D1" w:rsidRPr="00FD137C">
        <w:rPr>
          <w:rFonts w:ascii="Times New Roman" w:hAnsi="Times New Roman" w:cs="Times New Roman"/>
          <w:sz w:val="24"/>
          <w:szCs w:val="24"/>
          <w:lang w:val="vi-VN"/>
        </w:rPr>
        <w:t>Đối với nhữ</w:t>
      </w:r>
      <w:r w:rsidR="007936E0" w:rsidRPr="00FD137C">
        <w:rPr>
          <w:rFonts w:ascii="Times New Roman" w:hAnsi="Times New Roman" w:cs="Times New Roman"/>
          <w:sz w:val="24"/>
          <w:szCs w:val="24"/>
          <w:lang w:val="vi-VN"/>
        </w:rPr>
        <w:t>ng công ty</w:t>
      </w:r>
      <w:r w:rsidR="00CF53D1" w:rsidRPr="00FD137C">
        <w:rPr>
          <w:rFonts w:ascii="Times New Roman" w:hAnsi="Times New Roman" w:cs="Times New Roman"/>
          <w:sz w:val="24"/>
          <w:szCs w:val="24"/>
          <w:lang w:val="vi-VN"/>
        </w:rPr>
        <w:t xml:space="preserve"> đang có dự án </w:t>
      </w:r>
      <w:r w:rsidR="007936E0" w:rsidRPr="00F94919">
        <w:rPr>
          <w:rFonts w:ascii="Times New Roman" w:hAnsi="Times New Roman" w:cs="Times New Roman"/>
          <w:sz w:val="24"/>
          <w:szCs w:val="24"/>
          <w:lang w:val="vi-VN"/>
        </w:rPr>
        <w:t>bất động sản</w:t>
      </w:r>
      <w:r w:rsidR="00CF53D1" w:rsidRPr="00FD137C">
        <w:rPr>
          <w:rFonts w:ascii="Times New Roman" w:hAnsi="Times New Roman" w:cs="Times New Roman"/>
          <w:sz w:val="24"/>
          <w:szCs w:val="24"/>
          <w:lang w:val="vi-VN"/>
        </w:rPr>
        <w:t xml:space="preserve"> chủ yế</w:t>
      </w:r>
      <w:r w:rsidR="00F94919" w:rsidRPr="00FD137C">
        <w:rPr>
          <w:rFonts w:ascii="Times New Roman" w:hAnsi="Times New Roman" w:cs="Times New Roman"/>
          <w:sz w:val="24"/>
          <w:szCs w:val="24"/>
          <w:lang w:val="vi-VN"/>
        </w:rPr>
        <w:t xml:space="preserve">u </w:t>
      </w:r>
      <w:r w:rsidR="00CF53D1" w:rsidRPr="00FD137C">
        <w:rPr>
          <w:rFonts w:ascii="Times New Roman" w:hAnsi="Times New Roman" w:cs="Times New Roman"/>
          <w:sz w:val="24"/>
          <w:szCs w:val="24"/>
          <w:lang w:val="vi-VN"/>
        </w:rPr>
        <w:t>vốn vay từ ngân hàng lại phải đối diệ</w:t>
      </w:r>
      <w:r w:rsidR="007936E0" w:rsidRPr="00FD137C">
        <w:rPr>
          <w:rFonts w:ascii="Times New Roman" w:hAnsi="Times New Roman" w:cs="Times New Roman"/>
          <w:sz w:val="24"/>
          <w:szCs w:val="24"/>
          <w:lang w:val="vi-VN"/>
        </w:rPr>
        <w:t xml:space="preserve">n với </w:t>
      </w:r>
      <w:r w:rsidR="00AA56C7">
        <w:rPr>
          <w:rFonts w:ascii="Times New Roman" w:hAnsi="Times New Roman" w:cs="Times New Roman"/>
          <w:sz w:val="24"/>
          <w:szCs w:val="24"/>
          <w:lang w:val="vi-VN"/>
        </w:rPr>
        <w:t>những khó khăn</w:t>
      </w:r>
      <w:r w:rsidR="00AA56C7" w:rsidRPr="00FD137C">
        <w:rPr>
          <w:rFonts w:ascii="Times New Roman" w:hAnsi="Times New Roman" w:cs="Times New Roman"/>
          <w:sz w:val="24"/>
          <w:szCs w:val="24"/>
          <w:lang w:val="vi-VN"/>
        </w:rPr>
        <w:t xml:space="preserve"> nên nhiều công ty </w:t>
      </w:r>
      <w:r w:rsidR="00CF53D1" w:rsidRPr="00FD137C">
        <w:rPr>
          <w:rFonts w:ascii="Times New Roman" w:hAnsi="Times New Roman" w:cs="Times New Roman"/>
          <w:sz w:val="24"/>
          <w:szCs w:val="24"/>
          <w:lang w:val="vi-VN"/>
        </w:rPr>
        <w:t>không thoát khỏi sự</w:t>
      </w:r>
      <w:r w:rsidR="00F94919" w:rsidRPr="00FD137C">
        <w:rPr>
          <w:rFonts w:ascii="Times New Roman" w:hAnsi="Times New Roman" w:cs="Times New Roman"/>
          <w:sz w:val="24"/>
          <w:szCs w:val="24"/>
          <w:lang w:val="vi-VN"/>
        </w:rPr>
        <w:t xml:space="preserve"> thua </w:t>
      </w:r>
      <w:r w:rsidR="00CF53D1" w:rsidRPr="00FD137C">
        <w:rPr>
          <w:rFonts w:ascii="Times New Roman" w:hAnsi="Times New Roman" w:cs="Times New Roman"/>
          <w:sz w:val="24"/>
          <w:szCs w:val="24"/>
          <w:lang w:val="vi-VN"/>
        </w:rPr>
        <w:t>lỗ. Vì vậy, ngân hàng cũng tạm dừng việ</w:t>
      </w:r>
      <w:r w:rsidR="007936E0" w:rsidRPr="00FD137C">
        <w:rPr>
          <w:rFonts w:ascii="Times New Roman" w:hAnsi="Times New Roman" w:cs="Times New Roman"/>
          <w:sz w:val="24"/>
          <w:szCs w:val="24"/>
          <w:lang w:val="vi-VN"/>
        </w:rPr>
        <w:t xml:space="preserve">c cho </w:t>
      </w:r>
      <w:r w:rsidR="00CF53D1" w:rsidRPr="00FD137C">
        <w:rPr>
          <w:rFonts w:ascii="Times New Roman" w:hAnsi="Times New Roman" w:cs="Times New Roman"/>
          <w:sz w:val="24"/>
          <w:szCs w:val="24"/>
          <w:lang w:val="vi-VN"/>
        </w:rPr>
        <w:t>vay vốn ngay cả những doanh nghiệp đã hoạ</w:t>
      </w:r>
      <w:r w:rsidR="00F94919" w:rsidRPr="00FD137C">
        <w:rPr>
          <w:rFonts w:ascii="Times New Roman" w:hAnsi="Times New Roman" w:cs="Times New Roman"/>
          <w:sz w:val="24"/>
          <w:szCs w:val="24"/>
          <w:lang w:val="vi-VN"/>
        </w:rPr>
        <w:t xml:space="preserve">t </w:t>
      </w:r>
      <w:r w:rsidR="00CF53D1" w:rsidRPr="00FD137C">
        <w:rPr>
          <w:rFonts w:ascii="Times New Roman" w:hAnsi="Times New Roman" w:cs="Times New Roman"/>
          <w:sz w:val="24"/>
          <w:szCs w:val="24"/>
          <w:lang w:val="vi-VN"/>
        </w:rPr>
        <w:t xml:space="preserve">động khá lâu trên thị trường. </w:t>
      </w:r>
    </w:p>
    <w:p w:rsidR="007C1E12" w:rsidRPr="00594F13" w:rsidRDefault="005B1FAB" w:rsidP="00EC717A">
      <w:pPr>
        <w:spacing w:before="120" w:after="120" w:line="360" w:lineRule="auto"/>
        <w:jc w:val="both"/>
        <w:rPr>
          <w:rFonts w:ascii="Times New Roman" w:hAnsi="Times New Roman" w:cs="Times New Roman"/>
          <w:b/>
          <w:sz w:val="24"/>
          <w:szCs w:val="24"/>
        </w:rPr>
      </w:pPr>
      <w:r w:rsidRPr="00594F13">
        <w:rPr>
          <w:rFonts w:ascii="Times New Roman" w:hAnsi="Times New Roman" w:cs="Times New Roman"/>
          <w:b/>
          <w:noProof/>
          <w:sz w:val="24"/>
          <w:szCs w:val="24"/>
        </w:rPr>
        <w:drawing>
          <wp:inline distT="0" distB="0" distL="0" distR="0" wp14:anchorId="4F6A4344" wp14:editId="3AA374B9">
            <wp:extent cx="5324475" cy="389668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24475" cy="3896683"/>
                    </a:xfrm>
                    <a:prstGeom prst="rect">
                      <a:avLst/>
                    </a:prstGeom>
                    <a:noFill/>
                    <a:ln>
                      <a:noFill/>
                    </a:ln>
                  </pic:spPr>
                </pic:pic>
              </a:graphicData>
            </a:graphic>
          </wp:inline>
        </w:drawing>
      </w:r>
    </w:p>
    <w:p w:rsidR="00134B61" w:rsidRPr="00594F13" w:rsidRDefault="00134B61" w:rsidP="002B47E7">
      <w:pPr>
        <w:spacing w:after="0" w:line="240" w:lineRule="auto"/>
        <w:jc w:val="center"/>
        <w:rPr>
          <w:rFonts w:ascii="Times New Roman" w:hAnsi="Times New Roman" w:cs="Times New Roman"/>
          <w:i/>
          <w:sz w:val="24"/>
          <w:szCs w:val="24"/>
        </w:rPr>
      </w:pPr>
      <w:r w:rsidRPr="00594F13">
        <w:rPr>
          <w:rFonts w:ascii="Times New Roman" w:hAnsi="Times New Roman" w:cs="Times New Roman"/>
          <w:i/>
          <w:sz w:val="24"/>
          <w:szCs w:val="24"/>
        </w:rPr>
        <w:t>(Nguồn: số liệu thu thập được xử lý bằng phần mềm Stata)</w:t>
      </w:r>
    </w:p>
    <w:p w:rsidR="001C1DE4" w:rsidRDefault="00F264DC" w:rsidP="002B47E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Hình 1. </w:t>
      </w:r>
      <w:r w:rsidR="00C42A9F" w:rsidRPr="00594F13">
        <w:rPr>
          <w:rFonts w:ascii="Times New Roman" w:hAnsi="Times New Roman" w:cs="Times New Roman"/>
          <w:b/>
          <w:sz w:val="24"/>
          <w:szCs w:val="24"/>
        </w:rPr>
        <w:t>Mối liên hệ giữa cấu trúc vốn với độ tuổi</w:t>
      </w:r>
      <w:r w:rsidR="00532122" w:rsidRPr="00594F13">
        <w:rPr>
          <w:rFonts w:ascii="Times New Roman" w:hAnsi="Times New Roman" w:cs="Times New Roman"/>
          <w:b/>
          <w:sz w:val="24"/>
          <w:szCs w:val="24"/>
        </w:rPr>
        <w:t xml:space="preserve"> và giới tính</w:t>
      </w:r>
      <w:r w:rsidR="00C42A9F" w:rsidRPr="00594F13">
        <w:rPr>
          <w:rFonts w:ascii="Times New Roman" w:hAnsi="Times New Roman" w:cs="Times New Roman"/>
          <w:b/>
          <w:sz w:val="24"/>
          <w:szCs w:val="24"/>
        </w:rPr>
        <w:t xml:space="preserve"> của chủ tịch Hội đồng </w:t>
      </w:r>
    </w:p>
    <w:p w:rsidR="0062141F" w:rsidRDefault="00C42A9F" w:rsidP="002B47E7">
      <w:pPr>
        <w:spacing w:after="0" w:line="240" w:lineRule="auto"/>
        <w:jc w:val="center"/>
        <w:rPr>
          <w:rFonts w:ascii="Times New Roman" w:hAnsi="Times New Roman" w:cs="Times New Roman"/>
          <w:b/>
          <w:sz w:val="24"/>
          <w:szCs w:val="24"/>
        </w:rPr>
      </w:pPr>
      <w:r w:rsidRPr="00594F13">
        <w:rPr>
          <w:rFonts w:ascii="Times New Roman" w:hAnsi="Times New Roman" w:cs="Times New Roman"/>
          <w:b/>
          <w:sz w:val="24"/>
          <w:szCs w:val="24"/>
        </w:rPr>
        <w:t xml:space="preserve">quản trị </w:t>
      </w:r>
      <w:r w:rsidR="00532122" w:rsidRPr="00594F13">
        <w:rPr>
          <w:rFonts w:ascii="Times New Roman" w:hAnsi="Times New Roman" w:cs="Times New Roman"/>
          <w:b/>
          <w:sz w:val="24"/>
          <w:szCs w:val="24"/>
        </w:rPr>
        <w:t>trong các doanh nghiệp bất động sản</w:t>
      </w:r>
    </w:p>
    <w:p w:rsidR="001C1DE4" w:rsidRPr="006E433B" w:rsidRDefault="001C1DE4" w:rsidP="001C1DE4">
      <w:pPr>
        <w:spacing w:before="120" w:after="120" w:line="360" w:lineRule="exact"/>
        <w:ind w:firstLine="720"/>
        <w:jc w:val="both"/>
        <w:rPr>
          <w:rFonts w:ascii="Times New Roman" w:hAnsi="Times New Roman" w:cs="Times New Roman"/>
          <w:sz w:val="24"/>
          <w:szCs w:val="24"/>
          <w:lang w:val="vi-VN"/>
        </w:rPr>
      </w:pPr>
      <w:r w:rsidRPr="00FD137C">
        <w:rPr>
          <w:rFonts w:ascii="Times New Roman" w:hAnsi="Times New Roman" w:cs="Times New Roman"/>
          <w:sz w:val="24"/>
          <w:szCs w:val="24"/>
          <w:lang w:val="vi-VN"/>
        </w:rPr>
        <w:t xml:space="preserve">Hệ số ước lượng của biến giới tính mang dấu âm với mức ý nghĩa thống kê 1%, phản ánh </w:t>
      </w:r>
      <w:r w:rsidR="00F931FA">
        <w:rPr>
          <w:rFonts w:ascii="Times New Roman" w:hAnsi="Times New Roman" w:cs="Times New Roman"/>
          <w:sz w:val="24"/>
          <w:szCs w:val="24"/>
        </w:rPr>
        <w:t xml:space="preserve">tỷ </w:t>
      </w:r>
      <w:r w:rsidR="003B20CA">
        <w:rPr>
          <w:rFonts w:ascii="Times New Roman" w:hAnsi="Times New Roman" w:cs="Times New Roman"/>
          <w:sz w:val="24"/>
          <w:szCs w:val="24"/>
        </w:rPr>
        <w:t>lệ</w:t>
      </w:r>
      <w:r w:rsidR="00F931FA">
        <w:rPr>
          <w:rFonts w:ascii="Times New Roman" w:hAnsi="Times New Roman" w:cs="Times New Roman"/>
          <w:sz w:val="24"/>
          <w:szCs w:val="24"/>
        </w:rPr>
        <w:t xml:space="preserve"> </w:t>
      </w:r>
      <w:r w:rsidR="00F931FA" w:rsidRPr="00D144D5">
        <w:rPr>
          <w:rFonts w:ascii="Times New Roman" w:hAnsi="Times New Roman" w:cs="Times New Roman"/>
          <w:sz w:val="24"/>
          <w:szCs w:val="24"/>
          <w:lang w:val="vi-VN"/>
        </w:rPr>
        <w:t>Nợ phải trả/Tổng tài sản</w:t>
      </w:r>
      <w:r w:rsidR="00F931FA" w:rsidRPr="00FD137C">
        <w:rPr>
          <w:rFonts w:ascii="Times New Roman" w:hAnsi="Times New Roman" w:cs="Times New Roman"/>
          <w:sz w:val="24"/>
          <w:szCs w:val="24"/>
          <w:lang w:val="vi-VN"/>
        </w:rPr>
        <w:t xml:space="preserve"> </w:t>
      </w:r>
      <w:r w:rsidRPr="00FD137C">
        <w:rPr>
          <w:rFonts w:ascii="Times New Roman" w:hAnsi="Times New Roman" w:cs="Times New Roman"/>
          <w:sz w:val="24"/>
          <w:szCs w:val="24"/>
          <w:lang w:val="vi-VN"/>
        </w:rPr>
        <w:t>ở các doanh nghiệp có chủ tịch Hội đồng quản trị là nam giới thấ</w:t>
      </w:r>
      <w:r w:rsidR="00AC47EF">
        <w:rPr>
          <w:rFonts w:ascii="Times New Roman" w:hAnsi="Times New Roman" w:cs="Times New Roman"/>
          <w:sz w:val="24"/>
          <w:szCs w:val="24"/>
          <w:lang w:val="vi-VN"/>
        </w:rPr>
        <w:t xml:space="preserve">p hơn </w:t>
      </w:r>
      <w:r w:rsidR="003B20CA">
        <w:rPr>
          <w:rFonts w:ascii="Times New Roman" w:hAnsi="Times New Roman" w:cs="Times New Roman"/>
          <w:sz w:val="24"/>
          <w:szCs w:val="24"/>
        </w:rPr>
        <w:t>1,46</w:t>
      </w:r>
      <w:r w:rsidR="00955C1D">
        <w:rPr>
          <w:rFonts w:ascii="Times New Roman" w:hAnsi="Times New Roman" w:cs="Times New Roman"/>
          <w:sz w:val="24"/>
          <w:szCs w:val="24"/>
        </w:rPr>
        <w:t xml:space="preserve">4 </w:t>
      </w:r>
      <w:r w:rsidR="003B20CA">
        <w:rPr>
          <w:rFonts w:ascii="Times New Roman" w:hAnsi="Times New Roman" w:cs="Times New Roman"/>
          <w:sz w:val="24"/>
          <w:szCs w:val="24"/>
        </w:rPr>
        <w:t>%</w:t>
      </w:r>
      <w:r w:rsidRPr="00FD137C">
        <w:rPr>
          <w:rFonts w:ascii="Times New Roman" w:hAnsi="Times New Roman" w:cs="Times New Roman"/>
          <w:sz w:val="24"/>
          <w:szCs w:val="24"/>
          <w:lang w:val="vi-VN"/>
        </w:rPr>
        <w:t xml:space="preserve"> so với những doanh nghiệp có chủ tịch Hội đồng quản trị là nữ giới. Khi phân tích mối liên hệ giữa cấu trúc vốn với độ tuổi và giới tính của chủ tịch Hội đồng quản trị cho thấy trong số 55 doanh nghiệp được đưa vào phân tích thì phần lớn các chủ tịch Hội đồng quản trị là nam giới với tuổi đời từ 32-45 đều có mức độ sử dụng vốn vay thấp hơn nhiều so với nữ giới (xem Hình</w:t>
      </w:r>
      <w:r w:rsidRPr="00F264DC">
        <w:rPr>
          <w:rFonts w:ascii="Times New Roman" w:hAnsi="Times New Roman" w:cs="Times New Roman"/>
          <w:sz w:val="24"/>
          <w:szCs w:val="24"/>
          <w:lang w:val="vi-VN"/>
        </w:rPr>
        <w:t xml:space="preserve"> 1</w:t>
      </w:r>
      <w:r w:rsidRPr="00FD137C">
        <w:rPr>
          <w:rFonts w:ascii="Times New Roman" w:hAnsi="Times New Roman" w:cs="Times New Roman"/>
          <w:sz w:val="24"/>
          <w:szCs w:val="24"/>
          <w:lang w:val="vi-VN"/>
        </w:rPr>
        <w:t xml:space="preserve">). Điều này có nghĩa rằng, các chủ tịch Hội đồng quản trị là nam giới với tuổi </w:t>
      </w:r>
      <w:r w:rsidRPr="00FD137C">
        <w:rPr>
          <w:rFonts w:ascii="Times New Roman" w:hAnsi="Times New Roman" w:cs="Times New Roman"/>
          <w:sz w:val="24"/>
          <w:szCs w:val="24"/>
          <w:lang w:val="vi-VN"/>
        </w:rPr>
        <w:lastRenderedPageBreak/>
        <w:t xml:space="preserve">đời càng trẻ đều có quan điểm thận trọng và sợ rủi ro hơn so với các chủ tịch Hội đồng quản trị là nữ giới ở cùng độ tuổi này. Mặc dù quan điểm này đã dần được thay đổi dần theo độ tuổi ở những doanh nghiệp có chủ tịch Hội đồng quản trị là nam giới, tuy vậy xu thế tăng tỷ lệ nợ phải trả/tổng tài sản của doanh nghiệp là không đáng kể. Ngược lại, đối với những doanh nghiệp có chủ tịch Hội đồng quản trị là nữ giới với độ tuổi càng cao thì tỷ lệ nợ phải trả/tổng tài sản có xu hướng giảm nhanh. Xét trên bình diện tổng thể, tuổi đời của chủ tịch Hội đồng quản trị trong các doanh nghiệp bất động sản càng cao thì họ càng có xu hướng sử dụng vốn vay càng cao, dẫn đến sự gia tăng về tỷ </w:t>
      </w:r>
      <w:r w:rsidR="003B20CA">
        <w:rPr>
          <w:rFonts w:ascii="Times New Roman" w:hAnsi="Times New Roman" w:cs="Times New Roman"/>
          <w:sz w:val="24"/>
          <w:szCs w:val="24"/>
        </w:rPr>
        <w:t>lệ</w:t>
      </w:r>
      <w:r w:rsidRPr="00FD137C">
        <w:rPr>
          <w:rFonts w:ascii="Times New Roman" w:hAnsi="Times New Roman" w:cs="Times New Roman"/>
          <w:sz w:val="24"/>
          <w:szCs w:val="24"/>
          <w:lang w:val="vi-VN"/>
        </w:rPr>
        <w:t xml:space="preserve"> nợ phải trả/tổng tài sản. Tuy nhiên, sự tác động này cũng không đáng kể (</w:t>
      </w:r>
      <w:r w:rsidR="003930B0">
        <w:rPr>
          <w:rFonts w:ascii="Times New Roman" w:hAnsi="Times New Roman" w:cs="Times New Roman"/>
          <w:sz w:val="24"/>
          <w:szCs w:val="24"/>
        </w:rPr>
        <w:t>ước tăng khoảng</w:t>
      </w:r>
      <w:r w:rsidR="00522248">
        <w:rPr>
          <w:rFonts w:ascii="Times New Roman" w:hAnsi="Times New Roman" w:cs="Times New Roman"/>
          <w:sz w:val="24"/>
          <w:szCs w:val="24"/>
          <w:lang w:val="vi-VN"/>
        </w:rPr>
        <w:t xml:space="preserve"> </w:t>
      </w:r>
      <w:r w:rsidR="003B20CA">
        <w:rPr>
          <w:rFonts w:ascii="Times New Roman" w:hAnsi="Times New Roman" w:cs="Times New Roman"/>
          <w:sz w:val="24"/>
          <w:szCs w:val="24"/>
        </w:rPr>
        <w:t>0,2%</w:t>
      </w:r>
      <w:r w:rsidRPr="00FD137C">
        <w:rPr>
          <w:rFonts w:ascii="Times New Roman" w:hAnsi="Times New Roman" w:cs="Times New Roman"/>
          <w:sz w:val="24"/>
          <w:szCs w:val="24"/>
          <w:lang w:val="vi-VN"/>
        </w:rPr>
        <w:t>).</w:t>
      </w:r>
    </w:p>
    <w:p w:rsidR="00577C9A" w:rsidRDefault="001C1DE4" w:rsidP="00EF1EA7">
      <w:pPr>
        <w:tabs>
          <w:tab w:val="left" w:pos="810"/>
        </w:tabs>
        <w:spacing w:before="120" w:after="120" w:line="360" w:lineRule="exact"/>
        <w:jc w:val="both"/>
        <w:rPr>
          <w:rStyle w:val="fontstyle21"/>
          <w:i w:val="0"/>
          <w:sz w:val="24"/>
          <w:szCs w:val="24"/>
          <w:lang w:val="vi-VN"/>
        </w:rPr>
      </w:pPr>
      <w:r w:rsidRPr="00081FB0">
        <w:rPr>
          <w:rFonts w:ascii="Times New Roman" w:hAnsi="Times New Roman" w:cs="Times New Roman"/>
          <w:sz w:val="24"/>
          <w:szCs w:val="24"/>
          <w:lang w:val="vi-VN"/>
        </w:rPr>
        <w:tab/>
      </w:r>
      <w:r w:rsidR="00301BAB" w:rsidRPr="00081FB0">
        <w:rPr>
          <w:rFonts w:ascii="Times New Roman" w:hAnsi="Times New Roman" w:cs="Times New Roman"/>
          <w:sz w:val="24"/>
          <w:szCs w:val="24"/>
          <w:lang w:val="vi-VN"/>
        </w:rPr>
        <w:t>Trùng hợp với dự đoán trước khi nghiên cứu</w:t>
      </w:r>
      <w:r w:rsidR="00DB01A6" w:rsidRPr="00032E30">
        <w:rPr>
          <w:rFonts w:ascii="Times New Roman" w:hAnsi="Times New Roman" w:cs="Times New Roman"/>
          <w:sz w:val="24"/>
          <w:szCs w:val="24"/>
          <w:lang w:val="vi-VN"/>
        </w:rPr>
        <w:t xml:space="preserve"> và kết quả nghiên cứu của </w:t>
      </w:r>
      <w:r w:rsidR="00DB01A6" w:rsidRPr="00FD137C">
        <w:rPr>
          <w:rFonts w:ascii="Times New Roman" w:eastAsia="Times New Roman" w:hAnsi="Times New Roman" w:cs="Times New Roman"/>
          <w:spacing w:val="2"/>
          <w:sz w:val="24"/>
          <w:szCs w:val="24"/>
          <w:lang w:val="vi-VN" w:eastAsia="ja-JP"/>
        </w:rPr>
        <w:t>Lê Thị Mỹ Phương (2014)</w:t>
      </w:r>
      <w:r w:rsidR="00301BAB" w:rsidRPr="00081FB0">
        <w:rPr>
          <w:rFonts w:ascii="Times New Roman" w:hAnsi="Times New Roman" w:cs="Times New Roman"/>
          <w:sz w:val="24"/>
          <w:szCs w:val="24"/>
          <w:lang w:val="vi-VN"/>
        </w:rPr>
        <w:t>, tính thanh khoản có sự tác động ngược chiều đến cấu trúc vốn của các doanh nghiệp</w:t>
      </w:r>
      <w:r w:rsidR="004C3E89" w:rsidRPr="00032E30">
        <w:rPr>
          <w:rStyle w:val="fontstyle21"/>
          <w:i w:val="0"/>
          <w:sz w:val="24"/>
          <w:szCs w:val="24"/>
          <w:lang w:val="vi-VN"/>
        </w:rPr>
        <w:t>.</w:t>
      </w:r>
      <w:r w:rsidR="004C3E89">
        <w:rPr>
          <w:rFonts w:ascii="TimesNewRomanPSMT" w:hAnsi="TimesNewRomanPSMT"/>
          <w:color w:val="000000"/>
          <w:sz w:val="24"/>
          <w:szCs w:val="24"/>
          <w:lang w:val="vi-VN"/>
        </w:rPr>
        <w:t xml:space="preserve"> </w:t>
      </w:r>
      <w:r w:rsidR="00FC32EA" w:rsidRPr="00081FB0">
        <w:rPr>
          <w:rFonts w:ascii="Times New Roman" w:hAnsi="Times New Roman" w:cs="Times New Roman"/>
          <w:sz w:val="24"/>
          <w:szCs w:val="24"/>
          <w:lang w:val="vi-VN"/>
        </w:rPr>
        <w:t xml:space="preserve">Biến động ngược chiều này cũng là điều dễ hiểu bởi lẽ các </w:t>
      </w:r>
      <w:r w:rsidR="00382648" w:rsidRPr="00474E05">
        <w:rPr>
          <w:rFonts w:ascii="Times New Roman" w:hAnsi="Times New Roman" w:cs="Times New Roman"/>
          <w:sz w:val="24"/>
          <w:szCs w:val="24"/>
          <w:lang w:val="vi-VN"/>
        </w:rPr>
        <w:t>công ty</w:t>
      </w:r>
      <w:r w:rsidR="00FC32EA" w:rsidRPr="00081FB0">
        <w:rPr>
          <w:rFonts w:ascii="Times New Roman" w:hAnsi="Times New Roman" w:cs="Times New Roman"/>
          <w:sz w:val="24"/>
          <w:szCs w:val="24"/>
          <w:lang w:val="vi-VN"/>
        </w:rPr>
        <w:t xml:space="preserve"> ngành</w:t>
      </w:r>
      <w:r w:rsidR="00382648" w:rsidRPr="00081FB0">
        <w:rPr>
          <w:rFonts w:ascii="Times New Roman" w:hAnsi="Times New Roman" w:cs="Times New Roman"/>
          <w:sz w:val="24"/>
          <w:szCs w:val="24"/>
          <w:lang w:val="vi-VN"/>
        </w:rPr>
        <w:t xml:space="preserve"> b</w:t>
      </w:r>
      <w:r w:rsidR="00FC32EA" w:rsidRPr="00081FB0">
        <w:rPr>
          <w:rFonts w:ascii="Times New Roman" w:hAnsi="Times New Roman" w:cs="Times New Roman"/>
          <w:sz w:val="24"/>
          <w:szCs w:val="24"/>
          <w:lang w:val="vi-VN"/>
        </w:rPr>
        <w:t>ất động sản là loại hình kinh doanh cần nguồn vốn lớn và ổn định</w:t>
      </w:r>
      <w:r w:rsidR="00382648" w:rsidRPr="00081FB0">
        <w:rPr>
          <w:rFonts w:ascii="Times New Roman" w:hAnsi="Times New Roman" w:cs="Times New Roman"/>
          <w:sz w:val="24"/>
          <w:szCs w:val="24"/>
          <w:lang w:val="vi-VN"/>
        </w:rPr>
        <w:t xml:space="preserve">. </w:t>
      </w:r>
      <w:r w:rsidR="00382648" w:rsidRPr="00474E05">
        <w:rPr>
          <w:rFonts w:ascii="Times New Roman" w:hAnsi="Times New Roman" w:cs="Times New Roman"/>
          <w:sz w:val="24"/>
          <w:szCs w:val="24"/>
          <w:lang w:val="vi-VN"/>
        </w:rPr>
        <w:t>Nếu huy động n</w:t>
      </w:r>
      <w:r w:rsidR="00FC32EA" w:rsidRPr="00081FB0">
        <w:rPr>
          <w:rFonts w:ascii="Times New Roman" w:hAnsi="Times New Roman" w:cs="Times New Roman"/>
          <w:sz w:val="24"/>
          <w:szCs w:val="24"/>
          <w:lang w:val="vi-VN"/>
        </w:rPr>
        <w:t xml:space="preserve">guồn </w:t>
      </w:r>
      <w:r w:rsidR="001C083A">
        <w:rPr>
          <w:rFonts w:ascii="Times New Roman" w:hAnsi="Times New Roman" w:cs="Times New Roman"/>
          <w:sz w:val="24"/>
          <w:szCs w:val="24"/>
        </w:rPr>
        <w:t>Nợ</w:t>
      </w:r>
      <w:r w:rsidR="00FC32EA" w:rsidRPr="00081FB0">
        <w:rPr>
          <w:rFonts w:ascii="Times New Roman" w:hAnsi="Times New Roman" w:cs="Times New Roman"/>
          <w:sz w:val="24"/>
          <w:szCs w:val="24"/>
          <w:lang w:val="vi-VN"/>
        </w:rPr>
        <w:t xml:space="preserve"> ngắn hạn</w:t>
      </w:r>
      <w:r w:rsidR="00382648" w:rsidRPr="00474E05">
        <w:rPr>
          <w:rFonts w:ascii="Times New Roman" w:hAnsi="Times New Roman" w:cs="Times New Roman"/>
          <w:sz w:val="24"/>
          <w:szCs w:val="24"/>
          <w:lang w:val="vi-VN"/>
        </w:rPr>
        <w:t xml:space="preserve"> để kinh doanh bất động sản thì khả năng sinh lời của các công ty cao do huy động nguồn vốn có chi phí sử dụng vốn thấp để tài trợ cho tài sản có khả năng sinh lời cao </w:t>
      </w:r>
      <w:r w:rsidR="00382648" w:rsidRPr="00081FB0">
        <w:rPr>
          <w:rFonts w:ascii="Times New Roman" w:hAnsi="Times New Roman" w:cs="Times New Roman"/>
          <w:sz w:val="24"/>
          <w:szCs w:val="24"/>
          <w:lang w:val="vi-VN"/>
        </w:rPr>
        <w:t xml:space="preserve">nhưng </w:t>
      </w:r>
      <w:r w:rsidR="00FC32EA" w:rsidRPr="00081FB0">
        <w:rPr>
          <w:rFonts w:ascii="Times New Roman" w:hAnsi="Times New Roman" w:cs="Times New Roman"/>
          <w:sz w:val="24"/>
          <w:szCs w:val="24"/>
          <w:lang w:val="vi-VN"/>
        </w:rPr>
        <w:t>sẽ làm</w:t>
      </w:r>
      <w:r w:rsidR="00382648" w:rsidRPr="00081FB0">
        <w:rPr>
          <w:rFonts w:ascii="Times New Roman" w:hAnsi="Times New Roman" w:cs="Times New Roman"/>
          <w:sz w:val="24"/>
          <w:szCs w:val="24"/>
          <w:lang w:val="vi-VN"/>
        </w:rPr>
        <w:t xml:space="preserve"> cho các công ty này</w:t>
      </w:r>
      <w:r w:rsidR="00FC32EA" w:rsidRPr="00081FB0">
        <w:rPr>
          <w:rFonts w:ascii="Times New Roman" w:hAnsi="Times New Roman" w:cs="Times New Roman"/>
          <w:sz w:val="24"/>
          <w:szCs w:val="24"/>
          <w:lang w:val="vi-VN"/>
        </w:rPr>
        <w:t xml:space="preserve"> phải chịu áp lực trả nợ</w:t>
      </w:r>
      <w:r w:rsidR="00382648" w:rsidRPr="00474E05">
        <w:rPr>
          <w:rFonts w:ascii="Times New Roman" w:hAnsi="Times New Roman" w:cs="Times New Roman"/>
          <w:sz w:val="24"/>
          <w:szCs w:val="24"/>
          <w:lang w:val="vi-VN"/>
        </w:rPr>
        <w:t>, vì vậy rủi ro về mặt thanh khoản sẽ lớn</w:t>
      </w:r>
      <w:r w:rsidR="00FC32EA" w:rsidRPr="00081FB0">
        <w:rPr>
          <w:rFonts w:ascii="Times New Roman" w:hAnsi="Times New Roman" w:cs="Times New Roman"/>
          <w:sz w:val="24"/>
          <w:szCs w:val="24"/>
          <w:lang w:val="vi-VN"/>
        </w:rPr>
        <w:t xml:space="preserve">. Với chiến lược kinh doanh nhằm tối thiểu hóa </w:t>
      </w:r>
      <w:r w:rsidR="00423163" w:rsidRPr="00032E30">
        <w:rPr>
          <w:rFonts w:ascii="Times New Roman" w:hAnsi="Times New Roman" w:cs="Times New Roman"/>
          <w:sz w:val="24"/>
          <w:szCs w:val="24"/>
          <w:lang w:val="vi-VN"/>
        </w:rPr>
        <w:t>rủi ro</w:t>
      </w:r>
      <w:r w:rsidR="00FC32EA" w:rsidRPr="00081FB0">
        <w:rPr>
          <w:rFonts w:ascii="Times New Roman" w:hAnsi="Times New Roman" w:cs="Times New Roman"/>
          <w:sz w:val="24"/>
          <w:szCs w:val="24"/>
          <w:lang w:val="vi-VN"/>
        </w:rPr>
        <w:t xml:space="preserve"> và tối đa hóa</w:t>
      </w:r>
      <w:r w:rsidR="00423163" w:rsidRPr="00032E30">
        <w:rPr>
          <w:rFonts w:ascii="Times New Roman" w:hAnsi="Times New Roman" w:cs="Times New Roman"/>
          <w:sz w:val="24"/>
          <w:szCs w:val="24"/>
          <w:lang w:val="vi-VN"/>
        </w:rPr>
        <w:t xml:space="preserve"> giá trị</w:t>
      </w:r>
      <w:r w:rsidR="00FC32EA" w:rsidRPr="00081FB0">
        <w:rPr>
          <w:rFonts w:ascii="Times New Roman" w:hAnsi="Times New Roman" w:cs="Times New Roman"/>
          <w:sz w:val="24"/>
          <w:szCs w:val="24"/>
          <w:lang w:val="vi-VN"/>
        </w:rPr>
        <w:t xml:space="preserve"> doanh nghiệp, thì </w:t>
      </w:r>
      <w:r w:rsidR="00382648" w:rsidRPr="00474E05">
        <w:rPr>
          <w:rFonts w:ascii="Times New Roman" w:hAnsi="Times New Roman" w:cs="Times New Roman"/>
          <w:sz w:val="24"/>
          <w:szCs w:val="24"/>
          <w:lang w:val="vi-VN"/>
        </w:rPr>
        <w:t>các công ty ngành</w:t>
      </w:r>
      <w:r w:rsidR="00382648" w:rsidRPr="00081FB0">
        <w:rPr>
          <w:rFonts w:ascii="Times New Roman" w:hAnsi="Times New Roman" w:cs="Times New Roman"/>
          <w:sz w:val="24"/>
          <w:szCs w:val="24"/>
          <w:lang w:val="vi-VN"/>
        </w:rPr>
        <w:t xml:space="preserve"> b</w:t>
      </w:r>
      <w:r w:rsidR="00FC32EA" w:rsidRPr="00081FB0">
        <w:rPr>
          <w:rFonts w:ascii="Times New Roman" w:hAnsi="Times New Roman" w:cs="Times New Roman"/>
          <w:sz w:val="24"/>
          <w:szCs w:val="24"/>
          <w:lang w:val="vi-VN"/>
        </w:rPr>
        <w:t xml:space="preserve">ất động sản đang tập trung vào các nguồn vốn dài hạn, giảm đi nguồn vốn ngắn hạn để </w:t>
      </w:r>
      <w:r w:rsidR="005904E6">
        <w:rPr>
          <w:rFonts w:ascii="Times New Roman" w:hAnsi="Times New Roman" w:cs="Times New Roman"/>
          <w:sz w:val="24"/>
          <w:szCs w:val="24"/>
          <w:lang w:val="vi-VN"/>
        </w:rPr>
        <w:t>đảm bảo tính độc lập tự chủ về mặt tài chính của các công ty.</w:t>
      </w:r>
      <w:r w:rsidR="004C3E89" w:rsidRPr="004C3E89">
        <w:rPr>
          <w:rFonts w:ascii="Times New Roman" w:hAnsi="Times New Roman" w:cs="Times New Roman"/>
          <w:sz w:val="24"/>
          <w:szCs w:val="24"/>
          <w:lang w:val="vi-VN"/>
        </w:rPr>
        <w:t xml:space="preserve"> </w:t>
      </w:r>
      <w:r w:rsidR="004C3E89" w:rsidRPr="00032E30">
        <w:rPr>
          <w:rFonts w:ascii="TimesNewRomanPSMT" w:hAnsi="TimesNewRomanPSMT"/>
          <w:color w:val="000000"/>
          <w:sz w:val="24"/>
          <w:szCs w:val="24"/>
          <w:lang w:val="vi-VN"/>
        </w:rPr>
        <w:t xml:space="preserve">Tác động </w:t>
      </w:r>
      <w:r w:rsidR="004C3E89">
        <w:rPr>
          <w:rFonts w:ascii="TimesNewRomanPSMT" w:hAnsi="TimesNewRomanPSMT"/>
          <w:color w:val="000000"/>
          <w:sz w:val="24"/>
          <w:szCs w:val="24"/>
          <w:lang w:val="vi-VN"/>
        </w:rPr>
        <w:t>ngược chiều của biến X</w:t>
      </w:r>
      <w:r w:rsidR="004C3E89">
        <w:rPr>
          <w:rFonts w:ascii="TimesNewRomanPSMT" w:hAnsi="TimesNewRomanPSMT"/>
          <w:color w:val="000000"/>
          <w:sz w:val="24"/>
          <w:szCs w:val="24"/>
          <w:vertAlign w:val="subscript"/>
          <w:lang w:val="vi-VN"/>
        </w:rPr>
        <w:t>5</w:t>
      </w:r>
      <w:r w:rsidR="004C3E89" w:rsidRPr="00032E30">
        <w:rPr>
          <w:rFonts w:ascii="TimesNewRomanPSMT" w:hAnsi="TimesNewRomanPSMT"/>
          <w:color w:val="000000"/>
          <w:sz w:val="24"/>
          <w:szCs w:val="24"/>
          <w:lang w:val="vi-VN"/>
        </w:rPr>
        <w:t xml:space="preserve"> lên cấu trúc vốn nhất quán với lý thuyết đánh đổi cấu trúc vốn</w:t>
      </w:r>
      <w:r w:rsidR="004C3E89">
        <w:rPr>
          <w:rFonts w:ascii="TimesNewRomanPSMT" w:hAnsi="TimesNewRomanPSMT"/>
          <w:color w:val="000000"/>
          <w:sz w:val="24"/>
          <w:szCs w:val="24"/>
          <w:lang w:val="vi-VN"/>
        </w:rPr>
        <w:t xml:space="preserve"> của</w:t>
      </w:r>
      <w:r w:rsidR="004C3E89" w:rsidRPr="00032E30">
        <w:rPr>
          <w:rStyle w:val="fontstyle21"/>
          <w:i w:val="0"/>
          <w:sz w:val="24"/>
          <w:szCs w:val="24"/>
          <w:lang w:val="vi-VN"/>
        </w:rPr>
        <w:t xml:space="preserve"> Kraus và Litzenberger (1973) và Myers (1977)</w:t>
      </w:r>
      <w:r w:rsidR="00494616" w:rsidRPr="00494616">
        <w:rPr>
          <w:rStyle w:val="fontstyle21"/>
          <w:i w:val="0"/>
          <w:sz w:val="24"/>
          <w:szCs w:val="24"/>
          <w:lang w:val="vi-VN"/>
        </w:rPr>
        <w:t>.</w:t>
      </w:r>
    </w:p>
    <w:p w:rsidR="00317F5B" w:rsidRPr="005549DA" w:rsidRDefault="00D86BD6" w:rsidP="00EF1EA7">
      <w:pPr>
        <w:tabs>
          <w:tab w:val="left" w:pos="810"/>
        </w:tabs>
        <w:spacing w:before="120" w:after="120" w:line="360" w:lineRule="exact"/>
        <w:jc w:val="both"/>
        <w:rPr>
          <w:rStyle w:val="fontstyle21"/>
          <w:i w:val="0"/>
          <w:sz w:val="24"/>
          <w:szCs w:val="24"/>
        </w:rPr>
      </w:pPr>
      <w:r>
        <w:rPr>
          <w:rStyle w:val="fontstyle21"/>
          <w:i w:val="0"/>
          <w:sz w:val="24"/>
          <w:szCs w:val="24"/>
          <w:lang w:val="vi-VN"/>
        </w:rPr>
        <w:tab/>
      </w:r>
      <w:r w:rsidRPr="005549DA">
        <w:rPr>
          <w:rStyle w:val="fontstyle21"/>
          <w:i w:val="0"/>
          <w:sz w:val="24"/>
          <w:szCs w:val="24"/>
        </w:rPr>
        <w:t xml:space="preserve">Biến </w:t>
      </w:r>
      <w:r w:rsidR="00D25027">
        <w:rPr>
          <w:rStyle w:val="fontstyle21"/>
          <w:i w:val="0"/>
          <w:sz w:val="24"/>
          <w:szCs w:val="24"/>
        </w:rPr>
        <w:t>hiệu quả quản lý và sử dụng tài sản X</w:t>
      </w:r>
      <w:r w:rsidR="00D25027" w:rsidRPr="00D25027">
        <w:rPr>
          <w:rStyle w:val="fontstyle21"/>
          <w:i w:val="0"/>
          <w:sz w:val="24"/>
          <w:szCs w:val="24"/>
          <w:vertAlign w:val="subscript"/>
        </w:rPr>
        <w:t>6</w:t>
      </w:r>
      <w:r w:rsidR="00D25027">
        <w:rPr>
          <w:rStyle w:val="fontstyle21"/>
          <w:i w:val="0"/>
          <w:sz w:val="24"/>
          <w:szCs w:val="24"/>
        </w:rPr>
        <w:t xml:space="preserve"> (v</w:t>
      </w:r>
      <w:r w:rsidR="005549DA">
        <w:rPr>
          <w:rStyle w:val="fontstyle21"/>
          <w:i w:val="0"/>
          <w:sz w:val="24"/>
          <w:szCs w:val="24"/>
        </w:rPr>
        <w:t>òng quay của tài sản</w:t>
      </w:r>
      <w:r w:rsidR="00D25027">
        <w:rPr>
          <w:rStyle w:val="fontstyle21"/>
          <w:i w:val="0"/>
          <w:sz w:val="24"/>
          <w:szCs w:val="24"/>
        </w:rPr>
        <w:t>)</w:t>
      </w:r>
      <w:r w:rsidRPr="005549DA">
        <w:rPr>
          <w:rStyle w:val="fontstyle21"/>
          <w:i w:val="0"/>
          <w:sz w:val="24"/>
          <w:szCs w:val="24"/>
        </w:rPr>
        <w:t xml:space="preserve"> có quan hệ ngược chiều với cấu trúc vốn với mức ý nghĩa 5%.</w:t>
      </w:r>
      <w:r w:rsidR="00317F5B" w:rsidRPr="005549DA">
        <w:rPr>
          <w:rFonts w:ascii="Times New Roman" w:hAnsi="Times New Roman" w:cs="Times New Roman"/>
          <w:color w:val="000000"/>
          <w:sz w:val="24"/>
          <w:szCs w:val="24"/>
          <w:shd w:val="clear" w:color="auto" w:fill="FFFFFF"/>
        </w:rPr>
        <w:t xml:space="preserve"> </w:t>
      </w:r>
      <w:r w:rsidR="005549DA" w:rsidRPr="005549DA">
        <w:rPr>
          <w:rFonts w:ascii="Times New Roman" w:hAnsi="Times New Roman" w:cs="Times New Roman"/>
          <w:color w:val="000000"/>
          <w:sz w:val="24"/>
          <w:szCs w:val="24"/>
          <w:shd w:val="clear" w:color="auto" w:fill="FFFFFF"/>
        </w:rPr>
        <w:t>Điều này có nghĩa là nếu vòng quay của tài sản quay nhanh hơn 1</w:t>
      </w:r>
      <w:r w:rsidR="00F931FA">
        <w:rPr>
          <w:rFonts w:ascii="Times New Roman" w:hAnsi="Times New Roman" w:cs="Times New Roman"/>
          <w:color w:val="000000"/>
          <w:sz w:val="24"/>
          <w:szCs w:val="24"/>
          <w:shd w:val="clear" w:color="auto" w:fill="FFFFFF"/>
        </w:rPr>
        <w:t xml:space="preserve"> vòng</w:t>
      </w:r>
      <w:r w:rsidR="005549DA" w:rsidRPr="005549DA">
        <w:rPr>
          <w:rFonts w:ascii="Times New Roman" w:hAnsi="Times New Roman" w:cs="Times New Roman"/>
          <w:color w:val="000000"/>
          <w:sz w:val="24"/>
          <w:szCs w:val="24"/>
          <w:shd w:val="clear" w:color="auto" w:fill="FFFFFF"/>
        </w:rPr>
        <w:t xml:space="preserve"> thì </w:t>
      </w:r>
      <w:r w:rsidR="003F45BE">
        <w:rPr>
          <w:rFonts w:ascii="Times New Roman" w:hAnsi="Times New Roman" w:cs="Times New Roman"/>
          <w:sz w:val="24"/>
          <w:szCs w:val="24"/>
        </w:rPr>
        <w:t xml:space="preserve">tỷ </w:t>
      </w:r>
      <w:r w:rsidR="00E334CF">
        <w:rPr>
          <w:rFonts w:ascii="Times New Roman" w:hAnsi="Times New Roman" w:cs="Times New Roman"/>
          <w:sz w:val="24"/>
          <w:szCs w:val="24"/>
        </w:rPr>
        <w:t>lệ</w:t>
      </w:r>
      <w:r w:rsidR="003F45BE">
        <w:rPr>
          <w:rFonts w:ascii="Times New Roman" w:hAnsi="Times New Roman" w:cs="Times New Roman"/>
          <w:sz w:val="24"/>
          <w:szCs w:val="24"/>
        </w:rPr>
        <w:t xml:space="preserve"> </w:t>
      </w:r>
      <w:r w:rsidR="003F45BE" w:rsidRPr="00D144D5">
        <w:rPr>
          <w:rFonts w:ascii="Times New Roman" w:hAnsi="Times New Roman" w:cs="Times New Roman"/>
          <w:sz w:val="24"/>
          <w:szCs w:val="24"/>
          <w:lang w:val="vi-VN"/>
        </w:rPr>
        <w:t>Nợ phải trả/Tổng tài sản</w:t>
      </w:r>
      <w:r w:rsidR="005549DA" w:rsidRPr="005549DA">
        <w:rPr>
          <w:rFonts w:ascii="Times New Roman" w:hAnsi="Times New Roman" w:cs="Times New Roman"/>
          <w:color w:val="000000"/>
          <w:sz w:val="24"/>
          <w:szCs w:val="24"/>
          <w:shd w:val="clear" w:color="auto" w:fill="FFFFFF"/>
        </w:rPr>
        <w:t xml:space="preserve"> sẽ giảm </w:t>
      </w:r>
      <w:r w:rsidR="00E334CF">
        <w:rPr>
          <w:rFonts w:ascii="Times New Roman" w:hAnsi="Times New Roman" w:cs="Times New Roman"/>
          <w:color w:val="000000"/>
          <w:sz w:val="24"/>
          <w:szCs w:val="24"/>
          <w:shd w:val="clear" w:color="auto" w:fill="FFFFFF"/>
        </w:rPr>
        <w:t>4,2</w:t>
      </w:r>
      <w:r w:rsidR="00644B28">
        <w:rPr>
          <w:rFonts w:ascii="Times New Roman" w:hAnsi="Times New Roman" w:cs="Times New Roman"/>
          <w:color w:val="000000"/>
          <w:sz w:val="24"/>
          <w:szCs w:val="24"/>
          <w:shd w:val="clear" w:color="auto" w:fill="FFFFFF"/>
        </w:rPr>
        <w:t xml:space="preserve">22 </w:t>
      </w:r>
      <w:r w:rsidR="00E334CF">
        <w:rPr>
          <w:rFonts w:ascii="Times New Roman" w:hAnsi="Times New Roman" w:cs="Times New Roman"/>
          <w:color w:val="000000"/>
          <w:sz w:val="24"/>
          <w:szCs w:val="24"/>
          <w:shd w:val="clear" w:color="auto" w:fill="FFFFFF"/>
        </w:rPr>
        <w:t>%</w:t>
      </w:r>
      <w:r w:rsidR="005549DA" w:rsidRPr="005549DA">
        <w:rPr>
          <w:rFonts w:ascii="Times New Roman" w:hAnsi="Times New Roman" w:cs="Times New Roman"/>
          <w:color w:val="000000"/>
          <w:sz w:val="24"/>
          <w:szCs w:val="24"/>
          <w:shd w:val="clear" w:color="auto" w:fill="FFFFFF"/>
        </w:rPr>
        <w:t xml:space="preserve">. </w:t>
      </w:r>
      <w:r w:rsidR="00317F5B" w:rsidRPr="005549DA">
        <w:rPr>
          <w:rFonts w:ascii="Times New Roman" w:hAnsi="Times New Roman" w:cs="Times New Roman"/>
          <w:color w:val="000000"/>
          <w:sz w:val="24"/>
          <w:szCs w:val="24"/>
          <w:shd w:val="clear" w:color="auto" w:fill="FFFFFF"/>
        </w:rPr>
        <w:t xml:space="preserve">Khi </w:t>
      </w:r>
      <w:r w:rsidR="005549DA">
        <w:rPr>
          <w:rFonts w:ascii="Times New Roman" w:hAnsi="Times New Roman" w:cs="Times New Roman"/>
          <w:color w:val="000000"/>
          <w:sz w:val="24"/>
          <w:szCs w:val="24"/>
          <w:shd w:val="clear" w:color="auto" w:fill="FFFFFF"/>
        </w:rPr>
        <w:t xml:space="preserve">doanh thu tăng lên hoặc giảm tổng tài sản bình quân xuống hoặc tăng doanh thu và giảm tài sản </w:t>
      </w:r>
      <w:r w:rsidR="00317F5B" w:rsidRPr="005549DA">
        <w:rPr>
          <w:rFonts w:ascii="Times New Roman" w:hAnsi="Times New Roman" w:cs="Times New Roman"/>
          <w:color w:val="000000"/>
          <w:sz w:val="24"/>
          <w:szCs w:val="24"/>
          <w:shd w:val="clear" w:color="auto" w:fill="FFFFFF"/>
        </w:rPr>
        <w:t>tài sản</w:t>
      </w:r>
      <w:r w:rsidR="005549DA">
        <w:rPr>
          <w:rFonts w:ascii="Times New Roman" w:hAnsi="Times New Roman" w:cs="Times New Roman"/>
          <w:color w:val="000000"/>
          <w:sz w:val="24"/>
          <w:szCs w:val="24"/>
          <w:shd w:val="clear" w:color="auto" w:fill="FFFFFF"/>
        </w:rPr>
        <w:t xml:space="preserve"> bình quân</w:t>
      </w:r>
      <w:r w:rsidR="00317F5B" w:rsidRPr="005549DA">
        <w:rPr>
          <w:rFonts w:ascii="Times New Roman" w:hAnsi="Times New Roman" w:cs="Times New Roman"/>
          <w:color w:val="000000"/>
          <w:sz w:val="24"/>
          <w:szCs w:val="24"/>
          <w:shd w:val="clear" w:color="auto" w:fill="FFFFFF"/>
        </w:rPr>
        <w:t xml:space="preserve"> </w:t>
      </w:r>
      <w:r w:rsidR="005549DA">
        <w:rPr>
          <w:rFonts w:ascii="Times New Roman" w:hAnsi="Times New Roman" w:cs="Times New Roman"/>
          <w:color w:val="000000"/>
          <w:sz w:val="24"/>
          <w:szCs w:val="24"/>
          <w:shd w:val="clear" w:color="auto" w:fill="FFFFFF"/>
        </w:rPr>
        <w:t xml:space="preserve">(bằng cách bán những tài sản không trực tiếp hoặc gián tiếp làm tăng doanh thu) thì </w:t>
      </w:r>
      <w:r w:rsidR="00610D73">
        <w:rPr>
          <w:rFonts w:ascii="Times New Roman" w:hAnsi="Times New Roman" w:cs="Times New Roman"/>
          <w:color w:val="000000"/>
          <w:sz w:val="24"/>
          <w:szCs w:val="24"/>
          <w:shd w:val="clear" w:color="auto" w:fill="FFFFFF"/>
        </w:rPr>
        <w:t xml:space="preserve">sẽ </w:t>
      </w:r>
      <w:r w:rsidR="005549DA">
        <w:rPr>
          <w:rFonts w:ascii="Times New Roman" w:hAnsi="Times New Roman" w:cs="Times New Roman"/>
          <w:color w:val="000000"/>
          <w:sz w:val="24"/>
          <w:szCs w:val="24"/>
          <w:shd w:val="clear" w:color="auto" w:fill="FFFFFF"/>
        </w:rPr>
        <w:t xml:space="preserve">tăng hiệu quả quản lý và sử dụng tài sản. Tài sản </w:t>
      </w:r>
      <w:r w:rsidR="00317F5B" w:rsidRPr="005549DA">
        <w:rPr>
          <w:rFonts w:ascii="Times New Roman" w:hAnsi="Times New Roman" w:cs="Times New Roman"/>
          <w:color w:val="000000"/>
          <w:sz w:val="24"/>
          <w:szCs w:val="24"/>
          <w:shd w:val="clear" w:color="auto" w:fill="FFFFFF"/>
        </w:rPr>
        <w:t>sử dụng hiệu quả</w:t>
      </w:r>
      <w:r w:rsidR="00D7130B" w:rsidRPr="005549DA">
        <w:rPr>
          <w:rFonts w:ascii="Times New Roman" w:hAnsi="Times New Roman" w:cs="Times New Roman"/>
          <w:color w:val="000000"/>
          <w:sz w:val="24"/>
          <w:szCs w:val="24"/>
          <w:shd w:val="clear" w:color="auto" w:fill="FFFFFF"/>
        </w:rPr>
        <w:t>, vốn được quay vòng nhanh, thời gian hoàn vốn ngắn nên vốn bỏ</w:t>
      </w:r>
      <w:r w:rsidR="00711C51">
        <w:rPr>
          <w:rFonts w:ascii="Times New Roman" w:hAnsi="Times New Roman" w:cs="Times New Roman"/>
          <w:color w:val="000000"/>
          <w:sz w:val="24"/>
          <w:szCs w:val="24"/>
          <w:shd w:val="clear" w:color="auto" w:fill="FFFFFF"/>
        </w:rPr>
        <w:t xml:space="preserve"> vào lưu thông ít đi do đó</w:t>
      </w:r>
      <w:r w:rsidR="00370758">
        <w:rPr>
          <w:rFonts w:ascii="Times New Roman" w:hAnsi="Times New Roman" w:cs="Times New Roman"/>
          <w:color w:val="000000"/>
          <w:sz w:val="24"/>
          <w:szCs w:val="24"/>
          <w:shd w:val="clear" w:color="auto" w:fill="FFFFFF"/>
        </w:rPr>
        <w:t xml:space="preserve"> giảm áp lực về huy động vốn nên </w:t>
      </w:r>
      <w:r w:rsidR="00317F5B" w:rsidRPr="005549DA">
        <w:rPr>
          <w:rFonts w:ascii="Times New Roman" w:hAnsi="Times New Roman" w:cs="Times New Roman"/>
          <w:color w:val="000000"/>
          <w:sz w:val="24"/>
          <w:szCs w:val="24"/>
          <w:shd w:val="clear" w:color="auto" w:fill="FFFFFF"/>
        </w:rPr>
        <w:t xml:space="preserve">các công ty nhóm ngành bất động sản có xu hướng ít sử dụng nợ hơn. </w:t>
      </w:r>
    </w:p>
    <w:p w:rsidR="00301BAB" w:rsidRPr="009404CA" w:rsidRDefault="00577C9A" w:rsidP="00EF1EA7">
      <w:pPr>
        <w:tabs>
          <w:tab w:val="left" w:pos="810"/>
        </w:tabs>
        <w:spacing w:before="120" w:after="120" w:line="360" w:lineRule="exact"/>
        <w:jc w:val="both"/>
        <w:rPr>
          <w:rFonts w:ascii="Times New Roman" w:hAnsi="Times New Roman" w:cs="Times New Roman"/>
          <w:sz w:val="24"/>
          <w:szCs w:val="24"/>
        </w:rPr>
      </w:pPr>
      <w:r w:rsidRPr="00081FB0">
        <w:rPr>
          <w:rFonts w:ascii="Times New Roman" w:hAnsi="Times New Roman" w:cs="Times New Roman"/>
          <w:sz w:val="24"/>
          <w:szCs w:val="24"/>
          <w:lang w:val="vi-VN"/>
        </w:rPr>
        <w:tab/>
      </w:r>
      <w:r w:rsidR="00301BAB" w:rsidRPr="00081FB0">
        <w:rPr>
          <w:rFonts w:ascii="Times New Roman" w:hAnsi="Times New Roman" w:cs="Times New Roman"/>
          <w:sz w:val="24"/>
          <w:szCs w:val="24"/>
          <w:lang w:val="vi-VN"/>
        </w:rPr>
        <w:t>Biến ROA tác động ngược chiều đến cấu trúc vốn và có ý nghĩa thố</w:t>
      </w:r>
      <w:r w:rsidR="0029631E" w:rsidRPr="00081FB0">
        <w:rPr>
          <w:rFonts w:ascii="Times New Roman" w:hAnsi="Times New Roman" w:cs="Times New Roman"/>
          <w:sz w:val="24"/>
          <w:szCs w:val="24"/>
          <w:lang w:val="vi-VN"/>
        </w:rPr>
        <w:t>ng kê 1</w:t>
      </w:r>
      <w:r w:rsidR="00C82844">
        <w:rPr>
          <w:rFonts w:ascii="Times New Roman" w:hAnsi="Times New Roman" w:cs="Times New Roman"/>
          <w:sz w:val="24"/>
          <w:szCs w:val="24"/>
          <w:lang w:val="vi-VN"/>
        </w:rPr>
        <w:t>%:</w:t>
      </w:r>
      <w:r w:rsidR="0029631E" w:rsidRPr="00EF1EA7">
        <w:rPr>
          <w:rFonts w:ascii="Times New Roman" w:hAnsi="Times New Roman" w:cs="Times New Roman"/>
          <w:sz w:val="24"/>
          <w:szCs w:val="24"/>
          <w:lang w:val="vi-VN"/>
        </w:rPr>
        <w:t xml:space="preserve"> </w:t>
      </w:r>
      <w:r w:rsidR="0042281D">
        <w:rPr>
          <w:rFonts w:ascii="Times New Roman" w:hAnsi="Times New Roman" w:cs="Times New Roman"/>
          <w:sz w:val="24"/>
          <w:szCs w:val="24"/>
          <w:lang w:val="vi-VN"/>
        </w:rPr>
        <w:t>Khi các yếu tố khác không đổi thì khi tăng ROA lên 1%</w:t>
      </w:r>
      <w:r w:rsidR="00C82844">
        <w:rPr>
          <w:rFonts w:ascii="Times New Roman" w:hAnsi="Times New Roman" w:cs="Times New Roman"/>
          <w:sz w:val="24"/>
          <w:szCs w:val="24"/>
          <w:lang w:val="vi-VN"/>
        </w:rPr>
        <w:t xml:space="preserve"> thì </w:t>
      </w:r>
      <w:r w:rsidR="00853825">
        <w:rPr>
          <w:rFonts w:ascii="Times New Roman" w:hAnsi="Times New Roman" w:cs="Times New Roman"/>
          <w:sz w:val="24"/>
          <w:szCs w:val="24"/>
        </w:rPr>
        <w:t xml:space="preserve">tỷ </w:t>
      </w:r>
      <w:r w:rsidR="00E334CF">
        <w:rPr>
          <w:rFonts w:ascii="Times New Roman" w:hAnsi="Times New Roman" w:cs="Times New Roman"/>
          <w:sz w:val="24"/>
          <w:szCs w:val="24"/>
        </w:rPr>
        <w:t>lệ</w:t>
      </w:r>
      <w:r w:rsidR="00853825">
        <w:rPr>
          <w:rFonts w:ascii="Times New Roman" w:hAnsi="Times New Roman" w:cs="Times New Roman"/>
          <w:sz w:val="24"/>
          <w:szCs w:val="24"/>
        </w:rPr>
        <w:t xml:space="preserve"> </w:t>
      </w:r>
      <w:r w:rsidR="00853825" w:rsidRPr="00D144D5">
        <w:rPr>
          <w:rFonts w:ascii="Times New Roman" w:hAnsi="Times New Roman" w:cs="Times New Roman"/>
          <w:sz w:val="24"/>
          <w:szCs w:val="24"/>
          <w:lang w:val="vi-VN"/>
        </w:rPr>
        <w:t>Nợ phải trả/Tổng tài sản</w:t>
      </w:r>
      <w:r w:rsidR="00C82844">
        <w:rPr>
          <w:rFonts w:ascii="Times New Roman" w:hAnsi="Times New Roman" w:cs="Times New Roman"/>
          <w:sz w:val="24"/>
          <w:szCs w:val="24"/>
          <w:lang w:val="vi-VN"/>
        </w:rPr>
        <w:t xml:space="preserve"> giả</w:t>
      </w:r>
      <w:r w:rsidR="00366C28">
        <w:rPr>
          <w:rFonts w:ascii="Times New Roman" w:hAnsi="Times New Roman" w:cs="Times New Roman"/>
          <w:sz w:val="24"/>
          <w:szCs w:val="24"/>
          <w:lang w:val="vi-VN"/>
        </w:rPr>
        <w:t>m 1,3</w:t>
      </w:r>
      <w:r w:rsidR="00644B28">
        <w:rPr>
          <w:rFonts w:ascii="Times New Roman" w:hAnsi="Times New Roman" w:cs="Times New Roman"/>
          <w:sz w:val="24"/>
          <w:szCs w:val="24"/>
        </w:rPr>
        <w:t>7</w:t>
      </w:r>
      <w:r w:rsidR="00366C28">
        <w:rPr>
          <w:rFonts w:ascii="Times New Roman" w:hAnsi="Times New Roman" w:cs="Times New Roman"/>
          <w:sz w:val="24"/>
          <w:szCs w:val="24"/>
          <w:lang w:val="vi-VN"/>
        </w:rPr>
        <w:t>8</w:t>
      </w:r>
      <w:r w:rsidR="00644B28">
        <w:rPr>
          <w:rFonts w:ascii="Times New Roman" w:hAnsi="Times New Roman" w:cs="Times New Roman"/>
          <w:sz w:val="24"/>
          <w:szCs w:val="24"/>
        </w:rPr>
        <w:t xml:space="preserve"> </w:t>
      </w:r>
      <w:r w:rsidR="00CD7072">
        <w:rPr>
          <w:rFonts w:ascii="Times New Roman" w:hAnsi="Times New Roman" w:cs="Times New Roman"/>
          <w:sz w:val="24"/>
          <w:szCs w:val="24"/>
        </w:rPr>
        <w:t>%</w:t>
      </w:r>
      <w:r w:rsidR="00C82844">
        <w:rPr>
          <w:rFonts w:ascii="Times New Roman" w:hAnsi="Times New Roman" w:cs="Times New Roman"/>
          <w:sz w:val="24"/>
          <w:szCs w:val="24"/>
          <w:lang w:val="vi-VN"/>
        </w:rPr>
        <w:t>.</w:t>
      </w:r>
      <w:r w:rsidR="0042281D">
        <w:rPr>
          <w:rFonts w:ascii="Times New Roman" w:hAnsi="Times New Roman" w:cs="Times New Roman"/>
          <w:sz w:val="24"/>
          <w:szCs w:val="24"/>
          <w:lang w:val="vi-VN"/>
        </w:rPr>
        <w:t xml:space="preserve"> </w:t>
      </w:r>
      <w:r w:rsidR="005D3E08" w:rsidRPr="00032E30">
        <w:rPr>
          <w:rStyle w:val="fontstyle01"/>
          <w:rFonts w:ascii="Times New Roman" w:hAnsi="Times New Roman" w:cs="Times New Roman"/>
          <w:sz w:val="24"/>
          <w:szCs w:val="24"/>
          <w:lang w:val="vi-VN"/>
        </w:rPr>
        <w:t xml:space="preserve">Kết quả nghiên cứu về ROA tác động lên cấu trúc tài chính cũng trùng với kết quả nghiên cứu của </w:t>
      </w:r>
      <w:r w:rsidR="005D3E08" w:rsidRPr="00032E30">
        <w:rPr>
          <w:rStyle w:val="fontstyle01"/>
          <w:rFonts w:ascii="Times New Roman" w:hAnsi="Times New Roman" w:cs="Times New Roman"/>
          <w:color w:val="auto"/>
          <w:sz w:val="24"/>
          <w:szCs w:val="24"/>
          <w:lang w:val="vi-VN"/>
        </w:rPr>
        <w:t>Raj</w:t>
      </w:r>
      <w:r w:rsidR="005D3E08">
        <w:rPr>
          <w:rStyle w:val="fontstyle01"/>
          <w:rFonts w:ascii="Times New Roman" w:hAnsi="Times New Roman" w:cs="Times New Roman"/>
          <w:color w:val="auto"/>
          <w:sz w:val="24"/>
          <w:szCs w:val="24"/>
          <w:lang w:val="vi-VN"/>
        </w:rPr>
        <w:t>an R. G. and Zingales. L (1995)</w:t>
      </w:r>
      <w:r w:rsidR="00717E66" w:rsidRPr="00717E66">
        <w:rPr>
          <w:rStyle w:val="fontstyle01"/>
          <w:rFonts w:ascii="Times New Roman" w:hAnsi="Times New Roman" w:cs="Times New Roman"/>
          <w:color w:val="auto"/>
          <w:sz w:val="24"/>
          <w:szCs w:val="24"/>
          <w:lang w:val="vi-VN"/>
        </w:rPr>
        <w:t xml:space="preserve"> </w:t>
      </w:r>
      <w:r w:rsidR="00717E66" w:rsidRPr="00032E30">
        <w:rPr>
          <w:rStyle w:val="fontstyle01"/>
          <w:rFonts w:ascii="Times New Roman" w:hAnsi="Times New Roman" w:cs="Times New Roman"/>
          <w:color w:val="auto"/>
          <w:sz w:val="24"/>
          <w:szCs w:val="24"/>
          <w:lang w:val="vi-VN"/>
        </w:rPr>
        <w:t>và Lê Thẩm Dương cùng các cộng sự (2020)</w:t>
      </w:r>
      <w:r w:rsidR="005D3E08">
        <w:rPr>
          <w:rStyle w:val="fontstyle01"/>
          <w:rFonts w:ascii="Times New Roman" w:hAnsi="Times New Roman" w:cs="Times New Roman"/>
          <w:color w:val="auto"/>
          <w:sz w:val="24"/>
          <w:szCs w:val="24"/>
          <w:lang w:val="vi-VN"/>
        </w:rPr>
        <w:t xml:space="preserve">. </w:t>
      </w:r>
      <w:r w:rsidR="005D3E08">
        <w:rPr>
          <w:rStyle w:val="fontstyle01"/>
          <w:rFonts w:ascii="Times New Roman" w:hAnsi="Times New Roman" w:cs="Times New Roman"/>
          <w:color w:val="auto"/>
          <w:sz w:val="24"/>
          <w:szCs w:val="24"/>
        </w:rPr>
        <w:t>Bên cạnh đó biến ROE lại tác động cùng chiều lên cấu trúc tài chính.</w:t>
      </w:r>
      <w:r w:rsidR="00B522DC">
        <w:rPr>
          <w:rStyle w:val="fontstyle01"/>
          <w:rFonts w:ascii="Times New Roman" w:hAnsi="Times New Roman" w:cs="Times New Roman"/>
          <w:color w:val="auto"/>
          <w:sz w:val="24"/>
          <w:szCs w:val="24"/>
        </w:rPr>
        <w:t xml:space="preserve"> C</w:t>
      </w:r>
      <w:r w:rsidR="00F64BDF">
        <w:rPr>
          <w:rStyle w:val="fontstyle01"/>
          <w:rFonts w:ascii="Times New Roman" w:hAnsi="Times New Roman" w:cs="Times New Roman"/>
          <w:color w:val="auto"/>
          <w:sz w:val="24"/>
          <w:szCs w:val="24"/>
        </w:rPr>
        <w:t>ác c</w:t>
      </w:r>
      <w:r w:rsidR="00B522DC">
        <w:rPr>
          <w:rStyle w:val="fontstyle01"/>
          <w:rFonts w:ascii="Times New Roman" w:hAnsi="Times New Roman" w:cs="Times New Roman"/>
          <w:color w:val="auto"/>
          <w:sz w:val="24"/>
          <w:szCs w:val="24"/>
        </w:rPr>
        <w:t>ông ty có thể gia tăng vốn bằng cách tăng nợ ngắn hạn, Nợ dài hạn và Vốn chủ sở hữu để gia tăng tài sản của doanh nghiệp</w:t>
      </w:r>
      <w:r w:rsidR="00F64BDF">
        <w:rPr>
          <w:rStyle w:val="fontstyle01"/>
          <w:rFonts w:ascii="Times New Roman" w:hAnsi="Times New Roman" w:cs="Times New Roman"/>
          <w:color w:val="auto"/>
          <w:sz w:val="24"/>
          <w:szCs w:val="24"/>
        </w:rPr>
        <w:t>.</w:t>
      </w:r>
      <w:r w:rsidR="00F64BDF" w:rsidRPr="00F64BDF">
        <w:rPr>
          <w:rStyle w:val="fontstyle01"/>
          <w:rFonts w:ascii="Times New Roman" w:hAnsi="Times New Roman" w:cs="Times New Roman"/>
          <w:sz w:val="24"/>
          <w:szCs w:val="24"/>
        </w:rPr>
        <w:t xml:space="preserve"> </w:t>
      </w:r>
      <w:r w:rsidR="00F64BDF">
        <w:rPr>
          <w:rStyle w:val="fontstyle01"/>
          <w:rFonts w:ascii="Times New Roman" w:hAnsi="Times New Roman" w:cs="Times New Roman"/>
          <w:sz w:val="24"/>
          <w:szCs w:val="24"/>
        </w:rPr>
        <w:t>T</w:t>
      </w:r>
      <w:r w:rsidR="00F64BDF">
        <w:rPr>
          <w:rStyle w:val="fontstyle01"/>
          <w:rFonts w:ascii="Times New Roman" w:hAnsi="Times New Roman" w:cs="Times New Roman"/>
          <w:sz w:val="24"/>
          <w:szCs w:val="24"/>
          <w:lang w:val="vi-VN"/>
        </w:rPr>
        <w:t xml:space="preserve">ăng vốn bằng cách </w:t>
      </w:r>
      <w:r w:rsidR="00F64BDF" w:rsidRPr="00FD137C">
        <w:rPr>
          <w:rStyle w:val="fontstyle01"/>
          <w:rFonts w:ascii="Times New Roman" w:hAnsi="Times New Roman" w:cs="Times New Roman"/>
          <w:sz w:val="24"/>
          <w:szCs w:val="24"/>
          <w:lang w:val="vi-VN"/>
        </w:rPr>
        <w:t>sử dụ</w:t>
      </w:r>
      <w:r w:rsidR="00F64BDF">
        <w:rPr>
          <w:rStyle w:val="fontstyle01"/>
          <w:rFonts w:ascii="Times New Roman" w:hAnsi="Times New Roman" w:cs="Times New Roman"/>
          <w:sz w:val="24"/>
          <w:szCs w:val="24"/>
          <w:lang w:val="vi-VN"/>
        </w:rPr>
        <w:t xml:space="preserve">ng </w:t>
      </w:r>
      <w:r w:rsidR="00F64BDF">
        <w:rPr>
          <w:rStyle w:val="fontstyle01"/>
          <w:rFonts w:ascii="Times New Roman" w:hAnsi="Times New Roman" w:cs="Times New Roman"/>
          <w:sz w:val="24"/>
          <w:szCs w:val="24"/>
        </w:rPr>
        <w:t>Nợ ngắn hạn</w:t>
      </w:r>
      <w:r w:rsidR="00F64BDF" w:rsidRPr="00FD137C">
        <w:rPr>
          <w:rStyle w:val="fontstyle01"/>
          <w:rFonts w:ascii="Times New Roman" w:hAnsi="Times New Roman" w:cs="Times New Roman"/>
          <w:sz w:val="24"/>
          <w:szCs w:val="24"/>
          <w:lang w:val="vi-VN"/>
        </w:rPr>
        <w:t xml:space="preserve"> sẽ làm tăng thêm</w:t>
      </w:r>
      <w:r w:rsidR="00F64BDF" w:rsidRPr="00FD137C">
        <w:rPr>
          <w:rFonts w:ascii="Times New Roman" w:hAnsi="Times New Roman" w:cs="Times New Roman"/>
          <w:color w:val="000000"/>
          <w:sz w:val="24"/>
          <w:szCs w:val="24"/>
          <w:lang w:val="vi-VN"/>
        </w:rPr>
        <w:t xml:space="preserve"> </w:t>
      </w:r>
      <w:r w:rsidR="00F64BDF">
        <w:rPr>
          <w:rStyle w:val="fontstyle01"/>
          <w:rFonts w:ascii="Times New Roman" w:hAnsi="Times New Roman" w:cs="Times New Roman"/>
          <w:sz w:val="24"/>
          <w:szCs w:val="24"/>
          <w:lang w:val="vi-VN"/>
        </w:rPr>
        <w:t>áp lực tài chính</w:t>
      </w:r>
      <w:r w:rsidR="00F64BDF" w:rsidRPr="00FD137C">
        <w:rPr>
          <w:rStyle w:val="fontstyle01"/>
          <w:rFonts w:ascii="Times New Roman" w:hAnsi="Times New Roman" w:cs="Times New Roman"/>
          <w:sz w:val="24"/>
          <w:szCs w:val="24"/>
          <w:lang w:val="vi-VN"/>
        </w:rPr>
        <w:t>, còn việc phát hành thêm</w:t>
      </w:r>
      <w:r w:rsidR="00F64BDF" w:rsidRPr="00FD137C">
        <w:rPr>
          <w:rFonts w:ascii="Times New Roman" w:hAnsi="Times New Roman" w:cs="Times New Roman"/>
          <w:color w:val="000000"/>
          <w:sz w:val="24"/>
          <w:szCs w:val="24"/>
          <w:lang w:val="vi-VN"/>
        </w:rPr>
        <w:t xml:space="preserve"> </w:t>
      </w:r>
      <w:r w:rsidR="00F64BDF" w:rsidRPr="00FD137C">
        <w:rPr>
          <w:rStyle w:val="fontstyle01"/>
          <w:rFonts w:ascii="Times New Roman" w:hAnsi="Times New Roman" w:cs="Times New Roman"/>
          <w:sz w:val="24"/>
          <w:szCs w:val="24"/>
          <w:lang w:val="vi-VN"/>
        </w:rPr>
        <w:t xml:space="preserve">cổ phiếu làm </w:t>
      </w:r>
      <w:r w:rsidR="00F64BDF">
        <w:rPr>
          <w:rStyle w:val="fontstyle01"/>
          <w:rFonts w:ascii="Times New Roman" w:hAnsi="Times New Roman" w:cs="Times New Roman"/>
          <w:sz w:val="24"/>
          <w:szCs w:val="24"/>
          <w:lang w:val="vi-VN"/>
        </w:rPr>
        <w:t>chia sẽ</w:t>
      </w:r>
      <w:r w:rsidR="00F64BDF" w:rsidRPr="00FD137C">
        <w:rPr>
          <w:rStyle w:val="fontstyle01"/>
          <w:rFonts w:ascii="Times New Roman" w:hAnsi="Times New Roman" w:cs="Times New Roman"/>
          <w:sz w:val="24"/>
          <w:szCs w:val="24"/>
          <w:lang w:val="vi-VN"/>
        </w:rPr>
        <w:t xml:space="preserve"> quyền sở hữu</w:t>
      </w:r>
      <w:r w:rsidR="00F64BDF">
        <w:rPr>
          <w:rStyle w:val="fontstyle01"/>
          <w:rFonts w:ascii="Times New Roman" w:hAnsi="Times New Roman" w:cs="Times New Roman"/>
          <w:sz w:val="24"/>
          <w:szCs w:val="24"/>
          <w:lang w:val="vi-VN"/>
        </w:rPr>
        <w:t xml:space="preserve"> của</w:t>
      </w:r>
      <w:r w:rsidR="00F64BDF" w:rsidRPr="00FD137C">
        <w:rPr>
          <w:rStyle w:val="fontstyle01"/>
          <w:rFonts w:ascii="Times New Roman" w:hAnsi="Times New Roman" w:cs="Times New Roman"/>
          <w:sz w:val="24"/>
          <w:szCs w:val="24"/>
          <w:lang w:val="vi-VN"/>
        </w:rPr>
        <w:t xml:space="preserve"> cổ đông</w:t>
      </w:r>
      <w:r w:rsidR="00F64BDF">
        <w:rPr>
          <w:rStyle w:val="fontstyle01"/>
          <w:rFonts w:ascii="Times New Roman" w:hAnsi="Times New Roman" w:cs="Times New Roman"/>
          <w:sz w:val="24"/>
          <w:szCs w:val="24"/>
          <w:lang w:val="vi-VN"/>
        </w:rPr>
        <w:t>, lại gánh thêm chi phí sử dụng vốn cao</w:t>
      </w:r>
      <w:r w:rsidR="00F64BDF">
        <w:rPr>
          <w:rStyle w:val="fontstyle01"/>
          <w:rFonts w:ascii="Times New Roman" w:hAnsi="Times New Roman" w:cs="Times New Roman"/>
          <w:sz w:val="24"/>
          <w:szCs w:val="24"/>
        </w:rPr>
        <w:t xml:space="preserve"> làm giảm lợi nhuậ</w:t>
      </w:r>
      <w:r w:rsidR="001120BC">
        <w:rPr>
          <w:rStyle w:val="fontstyle01"/>
          <w:rFonts w:ascii="Times New Roman" w:hAnsi="Times New Roman" w:cs="Times New Roman"/>
          <w:sz w:val="24"/>
          <w:szCs w:val="24"/>
        </w:rPr>
        <w:t xml:space="preserve">n. </w:t>
      </w:r>
      <w:r w:rsidR="001120BC">
        <w:rPr>
          <w:rStyle w:val="fontstyle01"/>
          <w:rFonts w:ascii="Times New Roman" w:hAnsi="Times New Roman" w:cs="Times New Roman"/>
          <w:color w:val="auto"/>
          <w:sz w:val="24"/>
          <w:szCs w:val="24"/>
        </w:rPr>
        <w:t xml:space="preserve">Các </w:t>
      </w:r>
      <w:r w:rsidR="005D3E08">
        <w:rPr>
          <w:rStyle w:val="fontstyle01"/>
          <w:rFonts w:ascii="Times New Roman" w:hAnsi="Times New Roman" w:cs="Times New Roman"/>
          <w:color w:val="auto"/>
          <w:sz w:val="24"/>
          <w:szCs w:val="24"/>
        </w:rPr>
        <w:t>công ty cổ phần ngành bất động sản gia tăng khả năng sinh lời cho vốn chủ sở hữu bằng cách gia tăng</w:t>
      </w:r>
      <w:r w:rsidR="001120BC">
        <w:rPr>
          <w:rStyle w:val="fontstyle01"/>
          <w:rFonts w:ascii="Times New Roman" w:hAnsi="Times New Roman" w:cs="Times New Roman"/>
          <w:color w:val="auto"/>
          <w:sz w:val="24"/>
          <w:szCs w:val="24"/>
        </w:rPr>
        <w:t xml:space="preserve"> nợ mà nợ ở đây là</w:t>
      </w:r>
      <w:r w:rsidR="005D3E08">
        <w:rPr>
          <w:rStyle w:val="fontstyle01"/>
          <w:rFonts w:ascii="Times New Roman" w:hAnsi="Times New Roman" w:cs="Times New Roman"/>
          <w:color w:val="auto"/>
          <w:sz w:val="24"/>
          <w:szCs w:val="24"/>
        </w:rPr>
        <w:t xml:space="preserve"> </w:t>
      </w:r>
      <w:r w:rsidR="00046920">
        <w:rPr>
          <w:rStyle w:val="fontstyle01"/>
          <w:rFonts w:ascii="Times New Roman" w:hAnsi="Times New Roman" w:cs="Times New Roman"/>
          <w:color w:val="auto"/>
          <w:sz w:val="24"/>
          <w:szCs w:val="24"/>
        </w:rPr>
        <w:t>nợ dài hạn.</w:t>
      </w:r>
      <w:r w:rsidR="00765C10">
        <w:rPr>
          <w:rStyle w:val="fontstyle01"/>
          <w:rFonts w:ascii="Times New Roman" w:hAnsi="Times New Roman" w:cs="Times New Roman"/>
          <w:color w:val="auto"/>
          <w:sz w:val="24"/>
          <w:szCs w:val="24"/>
        </w:rPr>
        <w:t xml:space="preserve"> </w:t>
      </w:r>
      <w:r w:rsidR="00772F05">
        <w:rPr>
          <w:rStyle w:val="fontstyle01"/>
          <w:rFonts w:ascii="Times New Roman" w:hAnsi="Times New Roman" w:cs="Times New Roman"/>
          <w:color w:val="auto"/>
          <w:sz w:val="24"/>
          <w:szCs w:val="24"/>
        </w:rPr>
        <w:t xml:space="preserve">Trong thực tế Nợ dài </w:t>
      </w:r>
      <w:r w:rsidR="00772F05">
        <w:rPr>
          <w:rStyle w:val="fontstyle01"/>
          <w:rFonts w:ascii="Times New Roman" w:hAnsi="Times New Roman" w:cs="Times New Roman"/>
          <w:color w:val="auto"/>
          <w:sz w:val="24"/>
          <w:szCs w:val="24"/>
        </w:rPr>
        <w:lastRenderedPageBreak/>
        <w:t>hạn mà các công ty chiếm dụng vốn chủ yếu là từ kéo dài thời hạn thanh toán với các bạn h</w:t>
      </w:r>
      <w:r w:rsidR="00705128">
        <w:rPr>
          <w:rStyle w:val="fontstyle01"/>
          <w:rFonts w:ascii="Times New Roman" w:hAnsi="Times New Roman" w:cs="Times New Roman"/>
          <w:color w:val="auto"/>
          <w:sz w:val="24"/>
          <w:szCs w:val="24"/>
        </w:rPr>
        <w:t xml:space="preserve">àng, </w:t>
      </w:r>
      <w:r w:rsidR="00772F05">
        <w:rPr>
          <w:rStyle w:val="fontstyle01"/>
          <w:rFonts w:ascii="Times New Roman" w:hAnsi="Times New Roman" w:cs="Times New Roman"/>
          <w:color w:val="auto"/>
          <w:sz w:val="24"/>
          <w:szCs w:val="24"/>
        </w:rPr>
        <w:t>huy động vốn từ các khách hàng</w:t>
      </w:r>
      <w:r w:rsidR="00705128">
        <w:rPr>
          <w:rStyle w:val="fontstyle01"/>
          <w:rFonts w:ascii="Times New Roman" w:hAnsi="Times New Roman" w:cs="Times New Roman"/>
          <w:color w:val="auto"/>
          <w:sz w:val="24"/>
          <w:szCs w:val="24"/>
        </w:rPr>
        <w:t xml:space="preserve"> và phát hành trái phiếu của công ty.</w:t>
      </w:r>
      <w:r w:rsidR="00765C10">
        <w:rPr>
          <w:rStyle w:val="fontstyle01"/>
          <w:rFonts w:ascii="Times New Roman" w:hAnsi="Times New Roman" w:cs="Times New Roman"/>
          <w:color w:val="auto"/>
          <w:sz w:val="24"/>
          <w:szCs w:val="24"/>
        </w:rPr>
        <w:t xml:space="preserve"> </w:t>
      </w:r>
      <w:r w:rsidR="00705128">
        <w:rPr>
          <w:rStyle w:val="fontstyle01"/>
          <w:rFonts w:ascii="Times New Roman" w:hAnsi="Times New Roman" w:cs="Times New Roman"/>
          <w:color w:val="auto"/>
          <w:sz w:val="24"/>
          <w:szCs w:val="24"/>
        </w:rPr>
        <w:t xml:space="preserve">Huy động vốn của khách hàng </w:t>
      </w:r>
      <w:r w:rsidR="00765C10">
        <w:rPr>
          <w:rStyle w:val="fontstyle01"/>
          <w:rFonts w:ascii="Times New Roman" w:hAnsi="Times New Roman" w:cs="Times New Roman"/>
          <w:color w:val="auto"/>
          <w:sz w:val="24"/>
          <w:szCs w:val="24"/>
        </w:rPr>
        <w:t>thông qua</w:t>
      </w:r>
      <w:r w:rsidR="00914759">
        <w:rPr>
          <w:rStyle w:val="fontstyle01"/>
          <w:rFonts w:ascii="Times New Roman" w:hAnsi="Times New Roman" w:cs="Times New Roman"/>
          <w:color w:val="auto"/>
          <w:sz w:val="24"/>
          <w:szCs w:val="24"/>
        </w:rPr>
        <w:t xml:space="preserve"> đặt </w:t>
      </w:r>
      <w:r w:rsidR="009404CA">
        <w:rPr>
          <w:rStyle w:val="fontstyle01"/>
          <w:rFonts w:ascii="Times New Roman" w:hAnsi="Times New Roman" w:cs="Times New Roman"/>
          <w:color w:val="auto"/>
          <w:sz w:val="24"/>
          <w:szCs w:val="24"/>
        </w:rPr>
        <w:t xml:space="preserve">cọc </w:t>
      </w:r>
      <w:r w:rsidR="00914759">
        <w:rPr>
          <w:rStyle w:val="fontstyle01"/>
          <w:rFonts w:ascii="Times New Roman" w:hAnsi="Times New Roman" w:cs="Times New Roman"/>
          <w:color w:val="auto"/>
          <w:sz w:val="24"/>
          <w:szCs w:val="24"/>
        </w:rPr>
        <w:t>tiền trước hoặc thanh toán từng phần</w:t>
      </w:r>
      <w:r w:rsidR="00765C10">
        <w:rPr>
          <w:rStyle w:val="fontstyle01"/>
          <w:rFonts w:ascii="Times New Roman" w:hAnsi="Times New Roman" w:cs="Times New Roman"/>
          <w:color w:val="auto"/>
          <w:sz w:val="24"/>
          <w:szCs w:val="24"/>
        </w:rPr>
        <w:t xml:space="preserve"> các giai đoạn </w:t>
      </w:r>
      <w:r w:rsidR="00E03B41">
        <w:rPr>
          <w:rStyle w:val="fontstyle01"/>
          <w:rFonts w:ascii="Times New Roman" w:hAnsi="Times New Roman" w:cs="Times New Roman"/>
          <w:color w:val="auto"/>
          <w:sz w:val="24"/>
          <w:szCs w:val="24"/>
        </w:rPr>
        <w:t xml:space="preserve">của công trình </w:t>
      </w:r>
      <w:r w:rsidR="00765C10">
        <w:rPr>
          <w:rStyle w:val="fontstyle01"/>
          <w:rFonts w:ascii="Times New Roman" w:hAnsi="Times New Roman" w:cs="Times New Roman"/>
          <w:color w:val="auto"/>
          <w:sz w:val="24"/>
          <w:szCs w:val="24"/>
        </w:rPr>
        <w:t>đã thỏa thuậ</w:t>
      </w:r>
      <w:r w:rsidR="00914759">
        <w:rPr>
          <w:rStyle w:val="fontstyle01"/>
          <w:rFonts w:ascii="Times New Roman" w:hAnsi="Times New Roman" w:cs="Times New Roman"/>
          <w:color w:val="auto"/>
          <w:sz w:val="24"/>
          <w:szCs w:val="24"/>
        </w:rPr>
        <w:t>n mặc dù công trình chưa hoàn thành</w:t>
      </w:r>
      <w:r w:rsidR="00772F05">
        <w:rPr>
          <w:rStyle w:val="fontstyle01"/>
          <w:rFonts w:ascii="Times New Roman" w:hAnsi="Times New Roman" w:cs="Times New Roman"/>
          <w:color w:val="auto"/>
          <w:sz w:val="24"/>
          <w:szCs w:val="24"/>
        </w:rPr>
        <w:t>.</w:t>
      </w:r>
      <w:r w:rsidR="00B65835">
        <w:rPr>
          <w:rStyle w:val="fontstyle01"/>
          <w:rFonts w:ascii="Times New Roman" w:hAnsi="Times New Roman" w:cs="Times New Roman"/>
          <w:color w:val="auto"/>
          <w:sz w:val="24"/>
          <w:szCs w:val="24"/>
        </w:rPr>
        <w:t xml:space="preserve"> </w:t>
      </w:r>
      <w:r w:rsidR="001120BC">
        <w:rPr>
          <w:rStyle w:val="fontstyle01"/>
          <w:rFonts w:ascii="Times New Roman" w:hAnsi="Times New Roman" w:cs="Times New Roman"/>
          <w:sz w:val="24"/>
          <w:szCs w:val="24"/>
        </w:rPr>
        <w:t>Các c</w:t>
      </w:r>
      <w:r w:rsidR="00B65835">
        <w:rPr>
          <w:rStyle w:val="fontstyle01"/>
          <w:rFonts w:ascii="Times New Roman" w:hAnsi="Times New Roman" w:cs="Times New Roman"/>
          <w:color w:val="auto"/>
          <w:sz w:val="24"/>
          <w:szCs w:val="24"/>
        </w:rPr>
        <w:t>ách huy động vốn này vừa tận dụng được nguồn chi phí sử dụng vốn thấp, lại tăng khả năng chắc chắn cho việc bán hàng của các công ty</w:t>
      </w:r>
      <w:r w:rsidR="00705A80">
        <w:rPr>
          <w:rStyle w:val="fontstyle01"/>
          <w:rFonts w:ascii="Times New Roman" w:hAnsi="Times New Roman" w:cs="Times New Roman"/>
          <w:color w:val="auto"/>
          <w:sz w:val="24"/>
          <w:szCs w:val="24"/>
        </w:rPr>
        <w:t xml:space="preserve"> ngành bất động sản</w:t>
      </w:r>
      <w:r w:rsidR="00B65835">
        <w:rPr>
          <w:rStyle w:val="fontstyle01"/>
          <w:rFonts w:ascii="Times New Roman" w:hAnsi="Times New Roman" w:cs="Times New Roman"/>
          <w:color w:val="auto"/>
          <w:sz w:val="24"/>
          <w:szCs w:val="24"/>
        </w:rPr>
        <w:t>.</w:t>
      </w:r>
    </w:p>
    <w:p w:rsidR="00A31B44" w:rsidRPr="00CB425E" w:rsidRDefault="00D7570E" w:rsidP="004F0187">
      <w:pPr>
        <w:spacing w:before="120" w:after="120" w:line="360" w:lineRule="exact"/>
        <w:jc w:val="both"/>
        <w:rPr>
          <w:rFonts w:ascii="Times New Roman" w:hAnsi="Times New Roman" w:cs="Times New Roman"/>
          <w:b/>
          <w:sz w:val="24"/>
          <w:szCs w:val="24"/>
          <w:lang w:val="vi-VN"/>
        </w:rPr>
      </w:pPr>
      <w:r>
        <w:rPr>
          <w:rFonts w:ascii="Times New Roman" w:hAnsi="Times New Roman" w:cs="Times New Roman"/>
          <w:b/>
          <w:sz w:val="24"/>
          <w:szCs w:val="24"/>
          <w:lang w:val="vi-VN"/>
        </w:rPr>
        <w:t xml:space="preserve">6. </w:t>
      </w:r>
      <w:r w:rsidR="00CB425E" w:rsidRPr="00CB425E">
        <w:rPr>
          <w:rFonts w:ascii="Times New Roman" w:hAnsi="Times New Roman" w:cs="Times New Roman"/>
          <w:b/>
          <w:sz w:val="24"/>
          <w:szCs w:val="24"/>
          <w:lang w:val="vi-VN"/>
        </w:rPr>
        <w:t>Kết luận và g</w:t>
      </w:r>
      <w:r w:rsidR="008F5225" w:rsidRPr="00CB425E">
        <w:rPr>
          <w:rFonts w:ascii="Times New Roman" w:hAnsi="Times New Roman" w:cs="Times New Roman"/>
          <w:b/>
          <w:sz w:val="24"/>
          <w:szCs w:val="24"/>
          <w:lang w:val="vi-VN"/>
        </w:rPr>
        <w:t>ợi ý chính sách</w:t>
      </w:r>
    </w:p>
    <w:p w:rsidR="00295AF2" w:rsidRPr="00FD137C" w:rsidRDefault="00637393" w:rsidP="00B65C7F">
      <w:pPr>
        <w:pStyle w:val="NormalWeb"/>
        <w:shd w:val="clear" w:color="auto" w:fill="FFFFFF"/>
        <w:spacing w:before="120" w:beforeAutospacing="0" w:after="120" w:afterAutospacing="0" w:line="360" w:lineRule="exact"/>
        <w:ind w:firstLine="720"/>
        <w:jc w:val="both"/>
        <w:rPr>
          <w:color w:val="000000"/>
          <w:lang w:val="vi-VN"/>
        </w:rPr>
      </w:pPr>
      <w:r w:rsidRPr="00B65C7F">
        <w:rPr>
          <w:color w:val="000000"/>
          <w:lang w:val="vi-VN"/>
        </w:rPr>
        <w:t>Theo</w:t>
      </w:r>
      <w:r w:rsidR="00295AF2" w:rsidRPr="00FD137C">
        <w:rPr>
          <w:color w:val="000000"/>
          <w:lang w:val="vi-VN"/>
        </w:rPr>
        <w:t xml:space="preserve"> kết quả nghiên cứu, có thể thấy giữa quy mô của </w:t>
      </w:r>
      <w:r w:rsidR="00295AF2" w:rsidRPr="00B65C7F">
        <w:rPr>
          <w:color w:val="000000"/>
          <w:lang w:val="vi-VN"/>
        </w:rPr>
        <w:t xml:space="preserve">các công ty </w:t>
      </w:r>
      <w:r w:rsidR="00295AF2" w:rsidRPr="00FD137C">
        <w:rPr>
          <w:color w:val="000000"/>
          <w:lang w:val="vi-VN"/>
        </w:rPr>
        <w:t xml:space="preserve">và cấu trúc vốn có mối quan hệ thuận chiều với nhau. </w:t>
      </w:r>
      <w:r w:rsidR="00295AF2" w:rsidRPr="00B65C7F">
        <w:rPr>
          <w:color w:val="000000"/>
          <w:lang w:val="vi-VN"/>
        </w:rPr>
        <w:t>Công ty</w:t>
      </w:r>
      <w:r w:rsidR="00295AF2" w:rsidRPr="00FD137C">
        <w:rPr>
          <w:color w:val="000000"/>
          <w:lang w:val="vi-VN"/>
        </w:rPr>
        <w:t xml:space="preserve"> có quy mô tài sản càng lớn càng thì việc </w:t>
      </w:r>
      <w:r w:rsidR="00A86165" w:rsidRPr="00B65C7F">
        <w:rPr>
          <w:color w:val="000000"/>
          <w:lang w:val="vi-VN"/>
        </w:rPr>
        <w:t>đi vay</w:t>
      </w:r>
      <w:r w:rsidR="00295AF2" w:rsidRPr="00FD137C">
        <w:rPr>
          <w:color w:val="000000"/>
          <w:lang w:val="vi-VN"/>
        </w:rPr>
        <w:t xml:space="preserve"> từ các chủ nợ sẽ dễ dàng hơn so với </w:t>
      </w:r>
      <w:r w:rsidR="00A86165" w:rsidRPr="00B65C7F">
        <w:rPr>
          <w:color w:val="000000"/>
          <w:lang w:val="vi-VN"/>
        </w:rPr>
        <w:t>các công ty</w:t>
      </w:r>
      <w:r w:rsidR="00295AF2" w:rsidRPr="00FD137C">
        <w:rPr>
          <w:color w:val="000000"/>
          <w:lang w:val="vi-VN"/>
        </w:rPr>
        <w:t xml:space="preserve"> có quy mô nhỏ, </w:t>
      </w:r>
      <w:r w:rsidR="00730E8D" w:rsidRPr="00FD137C">
        <w:rPr>
          <w:color w:val="000000"/>
          <w:lang w:val="vi-VN"/>
        </w:rPr>
        <w:t xml:space="preserve">vừa. Do đó, khi sử dụng nợ phải trả các công ty </w:t>
      </w:r>
      <w:r w:rsidR="00295AF2" w:rsidRPr="00FD137C">
        <w:rPr>
          <w:color w:val="000000"/>
          <w:lang w:val="vi-VN"/>
        </w:rPr>
        <w:t xml:space="preserve">nên xem xét lợi thế về quy mô tài sản để có thể vay </w:t>
      </w:r>
      <w:r w:rsidR="00730E8D" w:rsidRPr="00B65C7F">
        <w:rPr>
          <w:color w:val="000000"/>
          <w:lang w:val="vi-VN"/>
        </w:rPr>
        <w:t xml:space="preserve">nguồn vốn </w:t>
      </w:r>
      <w:r w:rsidR="00295AF2" w:rsidRPr="00FD137C">
        <w:rPr>
          <w:color w:val="000000"/>
          <w:lang w:val="vi-VN"/>
        </w:rPr>
        <w:t xml:space="preserve">với chi phí </w:t>
      </w:r>
      <w:r w:rsidR="00730E8D" w:rsidRPr="00B65C7F">
        <w:rPr>
          <w:color w:val="000000"/>
          <w:lang w:val="vi-VN"/>
        </w:rPr>
        <w:t xml:space="preserve">sử dụng </w:t>
      </w:r>
      <w:r w:rsidR="00295AF2" w:rsidRPr="00FD137C">
        <w:rPr>
          <w:color w:val="000000"/>
          <w:lang w:val="vi-VN"/>
        </w:rPr>
        <w:t>vốn thấp</w:t>
      </w:r>
      <w:r w:rsidR="00730E8D" w:rsidRPr="00B65C7F">
        <w:rPr>
          <w:color w:val="000000"/>
          <w:lang w:val="vi-VN"/>
        </w:rPr>
        <w:t xml:space="preserve"> này</w:t>
      </w:r>
      <w:r w:rsidR="00295AF2" w:rsidRPr="00FD137C">
        <w:rPr>
          <w:color w:val="000000"/>
          <w:lang w:val="vi-VN"/>
        </w:rPr>
        <w:t>.</w:t>
      </w:r>
    </w:p>
    <w:p w:rsidR="005F6EC3" w:rsidRDefault="008A35E0" w:rsidP="00B65C7F">
      <w:pPr>
        <w:pStyle w:val="NormalWeb"/>
        <w:shd w:val="clear" w:color="auto" w:fill="FFFFFF"/>
        <w:spacing w:before="120" w:beforeAutospacing="0" w:after="120" w:afterAutospacing="0" w:line="360" w:lineRule="exact"/>
        <w:ind w:firstLine="720"/>
        <w:jc w:val="both"/>
        <w:rPr>
          <w:color w:val="000000"/>
          <w:lang w:val="vi-VN"/>
        </w:rPr>
      </w:pPr>
      <w:r w:rsidRPr="00B65C7F">
        <w:rPr>
          <w:color w:val="000000"/>
          <w:lang w:val="vi-VN"/>
        </w:rPr>
        <w:t>Cũng theo kết quả nghiên cứu thì</w:t>
      </w:r>
      <w:r w:rsidR="0042281D" w:rsidRPr="00FD137C">
        <w:rPr>
          <w:color w:val="000000"/>
          <w:lang w:val="vi-VN"/>
        </w:rPr>
        <w:t xml:space="preserve"> số năm hoạt động lại có mối quan hệ ngược chiều </w:t>
      </w:r>
      <w:r w:rsidRPr="00B65C7F">
        <w:rPr>
          <w:color w:val="000000"/>
          <w:lang w:val="vi-VN"/>
        </w:rPr>
        <w:t>với cấu trúc vốn</w:t>
      </w:r>
      <w:r w:rsidR="0042281D" w:rsidRPr="00FD137C">
        <w:rPr>
          <w:color w:val="000000"/>
          <w:lang w:val="vi-VN"/>
        </w:rPr>
        <w:t xml:space="preserve">. Trên cơ sở đó, các nhà quản trị tài chính cần xây dựng kế hoạch phát triển </w:t>
      </w:r>
      <w:r w:rsidR="005F6EC3" w:rsidRPr="00B65C7F">
        <w:rPr>
          <w:color w:val="000000"/>
          <w:lang w:val="vi-VN"/>
        </w:rPr>
        <w:t xml:space="preserve">vốn </w:t>
      </w:r>
      <w:r w:rsidR="0042281D" w:rsidRPr="00FD137C">
        <w:rPr>
          <w:color w:val="000000"/>
          <w:lang w:val="vi-VN"/>
        </w:rPr>
        <w:t xml:space="preserve">cho </w:t>
      </w:r>
      <w:r w:rsidRPr="00B65C7F">
        <w:rPr>
          <w:color w:val="000000"/>
          <w:lang w:val="vi-VN"/>
        </w:rPr>
        <w:t>các công ty</w:t>
      </w:r>
      <w:r w:rsidR="0042281D" w:rsidRPr="00FD137C">
        <w:rPr>
          <w:color w:val="000000"/>
          <w:lang w:val="vi-VN"/>
        </w:rPr>
        <w:t xml:space="preserve"> phải cụ thể, cân nhắc đến từng giai đoạn </w:t>
      </w:r>
      <w:r w:rsidR="005F6EC3" w:rsidRPr="00B65C7F">
        <w:rPr>
          <w:color w:val="000000"/>
          <w:lang w:val="vi-VN"/>
        </w:rPr>
        <w:t xml:space="preserve">trong chu kỳ </w:t>
      </w:r>
      <w:r w:rsidR="005F6EC3" w:rsidRPr="00FD137C">
        <w:rPr>
          <w:color w:val="000000"/>
          <w:lang w:val="vi-VN"/>
        </w:rPr>
        <w:t>hoạt động của ngành</w:t>
      </w:r>
      <w:r w:rsidR="002E27B0" w:rsidRPr="00B65C7F">
        <w:rPr>
          <w:color w:val="000000"/>
          <w:lang w:val="vi-VN"/>
        </w:rPr>
        <w:t xml:space="preserve"> </w:t>
      </w:r>
      <w:r w:rsidR="007A6249" w:rsidRPr="00FD137C">
        <w:rPr>
          <w:color w:val="000000"/>
          <w:lang w:val="vi-VN"/>
        </w:rPr>
        <w:t>để có thể</w:t>
      </w:r>
      <w:r w:rsidR="002E27B0" w:rsidRPr="00FD137C">
        <w:rPr>
          <w:color w:val="000000"/>
          <w:lang w:val="vi-VN"/>
        </w:rPr>
        <w:t xml:space="preserve"> huy động nguồn vốn tài trợ hoạt động phù hợp.</w:t>
      </w:r>
      <w:r w:rsidR="005F6EC3" w:rsidRPr="00FD137C">
        <w:rPr>
          <w:color w:val="000000"/>
          <w:lang w:val="vi-VN"/>
        </w:rPr>
        <w:t xml:space="preserve"> </w:t>
      </w:r>
      <w:r w:rsidR="005F6EC3" w:rsidRPr="00B65C7F">
        <w:rPr>
          <w:color w:val="000000"/>
          <w:lang w:val="vi-VN"/>
        </w:rPr>
        <w:t>Chỉ nên huy động vốn vào giai đoạn phục hồi và tăng trưởng, cân nhắc trong giai đoạn bong bóng và cần tránh huy động vốn vào các giai đoạn suy thoái, đóng băng.</w:t>
      </w:r>
    </w:p>
    <w:p w:rsidR="000566EC" w:rsidRDefault="0044218F" w:rsidP="00B65C7F">
      <w:pPr>
        <w:pStyle w:val="NormalWeb"/>
        <w:shd w:val="clear" w:color="auto" w:fill="FFFFFF"/>
        <w:spacing w:before="120" w:beforeAutospacing="0" w:after="120" w:afterAutospacing="0" w:line="360" w:lineRule="exact"/>
        <w:ind w:firstLine="720"/>
        <w:jc w:val="both"/>
        <w:rPr>
          <w:color w:val="000000"/>
          <w:lang w:val="vi-VN"/>
        </w:rPr>
      </w:pPr>
      <w:r>
        <w:rPr>
          <w:color w:val="000000"/>
          <w:lang w:val="vi-VN"/>
        </w:rPr>
        <w:t>C</w:t>
      </w:r>
      <w:r w:rsidR="000566EC">
        <w:rPr>
          <w:color w:val="000000"/>
          <w:lang w:val="vi-VN"/>
        </w:rPr>
        <w:t>ác nhân tố về tuổi và giới tính của chủ tịch hội đồng quản trị có ảnh hưởng đến cấu trúc vốn. Vì vậy c</w:t>
      </w:r>
      <w:r>
        <w:rPr>
          <w:color w:val="000000"/>
          <w:lang w:val="vi-VN"/>
        </w:rPr>
        <w:t xml:space="preserve">ần </w:t>
      </w:r>
      <w:r w:rsidR="000566EC">
        <w:rPr>
          <w:color w:val="000000"/>
          <w:lang w:val="vi-VN"/>
        </w:rPr>
        <w:t>các công ty cần nghiên cứu các nhân tố này để bổ nhiệm chủ tịch hội đồng quản trị cho phù hợp với mục tiêu huy động vốn cho từng thời kỳ.</w:t>
      </w:r>
    </w:p>
    <w:p w:rsidR="008A35E0" w:rsidRDefault="0067279E" w:rsidP="00B65C7F">
      <w:pPr>
        <w:pStyle w:val="NormalWeb"/>
        <w:shd w:val="clear" w:color="auto" w:fill="FFFFFF"/>
        <w:spacing w:before="120" w:beforeAutospacing="0" w:after="120" w:afterAutospacing="0" w:line="360" w:lineRule="exact"/>
        <w:ind w:firstLine="720"/>
        <w:jc w:val="both"/>
        <w:rPr>
          <w:color w:val="000000"/>
          <w:lang w:val="vi-VN"/>
        </w:rPr>
      </w:pPr>
      <w:r w:rsidRPr="00B65C7F">
        <w:rPr>
          <w:color w:val="000000"/>
          <w:lang w:val="vi-VN"/>
        </w:rPr>
        <w:t>C</w:t>
      </w:r>
      <w:r w:rsidR="008A35E0" w:rsidRPr="00FD137C">
        <w:rPr>
          <w:color w:val="000000"/>
          <w:lang w:val="vi-VN"/>
        </w:rPr>
        <w:t xml:space="preserve">ác </w:t>
      </w:r>
      <w:r w:rsidRPr="00B65C7F">
        <w:rPr>
          <w:color w:val="000000"/>
          <w:lang w:val="vi-VN"/>
        </w:rPr>
        <w:t>công ty cổ phần ngành bất động sản cần</w:t>
      </w:r>
      <w:r w:rsidR="008A35E0" w:rsidRPr="00FD137C">
        <w:rPr>
          <w:color w:val="000000"/>
          <w:lang w:val="vi-VN"/>
        </w:rPr>
        <w:t xml:space="preserve"> nâng cao hiệu quả</w:t>
      </w:r>
      <w:r w:rsidRPr="00B65C7F">
        <w:rPr>
          <w:color w:val="000000"/>
          <w:lang w:val="vi-VN"/>
        </w:rPr>
        <w:t xml:space="preserve"> hoạt động sản xuất</w:t>
      </w:r>
      <w:r w:rsidR="008A35E0" w:rsidRPr="00FD137C">
        <w:rPr>
          <w:color w:val="000000"/>
          <w:lang w:val="vi-VN"/>
        </w:rPr>
        <w:t xml:space="preserve"> kinh doanh. Kết quả nghiên cứu cho thấy hiệu quả kinh doanh có mối quan hệ ngược chiều với </w:t>
      </w:r>
      <w:r w:rsidRPr="00B65C7F">
        <w:rPr>
          <w:color w:val="000000"/>
          <w:lang w:val="vi-VN"/>
        </w:rPr>
        <w:t>cấu trúc vốn</w:t>
      </w:r>
      <w:r w:rsidR="008A35E0" w:rsidRPr="00FD137C">
        <w:rPr>
          <w:color w:val="000000"/>
          <w:lang w:val="vi-VN"/>
        </w:rPr>
        <w:t>. Khi hoạt động</w:t>
      </w:r>
      <w:r w:rsidR="007B0448" w:rsidRPr="00B65C7F">
        <w:rPr>
          <w:color w:val="000000"/>
          <w:lang w:val="vi-VN"/>
        </w:rPr>
        <w:t xml:space="preserve"> kinh doanh có</w:t>
      </w:r>
      <w:r w:rsidR="008A35E0" w:rsidRPr="00FD137C">
        <w:rPr>
          <w:color w:val="000000"/>
          <w:lang w:val="vi-VN"/>
        </w:rPr>
        <w:t xml:space="preserve"> hiệu quả, các </w:t>
      </w:r>
      <w:r w:rsidRPr="00B65C7F">
        <w:rPr>
          <w:color w:val="000000"/>
          <w:lang w:val="vi-VN"/>
        </w:rPr>
        <w:t>công ty</w:t>
      </w:r>
      <w:r w:rsidRPr="00FD137C">
        <w:rPr>
          <w:color w:val="000000"/>
          <w:lang w:val="vi-VN"/>
        </w:rPr>
        <w:t xml:space="preserve"> có xu hướng ít sử dụng nợ hơn </w:t>
      </w:r>
      <w:r w:rsidR="007B0448" w:rsidRPr="00B65C7F">
        <w:rPr>
          <w:color w:val="000000"/>
          <w:lang w:val="vi-VN"/>
        </w:rPr>
        <w:t>Thêm vào</w:t>
      </w:r>
      <w:r w:rsidR="008A35E0" w:rsidRPr="00FD137C">
        <w:rPr>
          <w:color w:val="000000"/>
          <w:lang w:val="vi-VN"/>
        </w:rPr>
        <w:t xml:space="preserve"> </w:t>
      </w:r>
      <w:r w:rsidR="007B0448" w:rsidRPr="00FD137C">
        <w:rPr>
          <w:color w:val="000000"/>
          <w:lang w:val="vi-VN"/>
        </w:rPr>
        <w:t>đó, khi hoạt động kinh doanh có hiệu quả thì các công ty</w:t>
      </w:r>
      <w:r w:rsidR="008A35E0" w:rsidRPr="00FD137C">
        <w:rPr>
          <w:color w:val="000000"/>
          <w:lang w:val="vi-VN"/>
        </w:rPr>
        <w:t xml:space="preserve"> sẽ được các chủ nợ</w:t>
      </w:r>
      <w:r w:rsidR="007B0448" w:rsidRPr="00B65C7F">
        <w:rPr>
          <w:color w:val="000000"/>
          <w:lang w:val="vi-VN"/>
        </w:rPr>
        <w:t xml:space="preserve"> và </w:t>
      </w:r>
      <w:r w:rsidR="009A3E48">
        <w:rPr>
          <w:color w:val="000000"/>
        </w:rPr>
        <w:t>khách hàng và</w:t>
      </w:r>
      <w:r w:rsidR="007B0448" w:rsidRPr="00B65C7F">
        <w:rPr>
          <w:color w:val="000000"/>
          <w:lang w:val="vi-VN"/>
        </w:rPr>
        <w:t xml:space="preserve"> các nhà đầu tư</w:t>
      </w:r>
      <w:r w:rsidR="008A35E0" w:rsidRPr="00FD137C">
        <w:rPr>
          <w:color w:val="000000"/>
          <w:lang w:val="vi-VN"/>
        </w:rPr>
        <w:t xml:space="preserve"> đánh giá cao </w:t>
      </w:r>
      <w:r w:rsidR="007B0448" w:rsidRPr="00B65C7F">
        <w:rPr>
          <w:color w:val="000000"/>
          <w:lang w:val="vi-VN"/>
        </w:rPr>
        <w:t>và</w:t>
      </w:r>
      <w:r w:rsidR="008A35E0" w:rsidRPr="00FD137C">
        <w:rPr>
          <w:color w:val="000000"/>
          <w:lang w:val="vi-VN"/>
        </w:rPr>
        <w:t xml:space="preserve"> tin tưởng hơn</w:t>
      </w:r>
      <w:r w:rsidR="009A3E48">
        <w:rPr>
          <w:color w:val="000000"/>
        </w:rPr>
        <w:t xml:space="preserve"> nên dễ huy động vốn hơn</w:t>
      </w:r>
      <w:r w:rsidR="008A35E0" w:rsidRPr="00FD137C">
        <w:rPr>
          <w:color w:val="000000"/>
          <w:lang w:val="vi-VN"/>
        </w:rPr>
        <w:t>.</w:t>
      </w:r>
    </w:p>
    <w:p w:rsidR="0014642C" w:rsidRPr="0014642C" w:rsidRDefault="0014642C" w:rsidP="00B65C7F">
      <w:pPr>
        <w:pStyle w:val="NormalWeb"/>
        <w:shd w:val="clear" w:color="auto" w:fill="FFFFFF"/>
        <w:spacing w:before="120" w:beforeAutospacing="0" w:after="120" w:afterAutospacing="0" w:line="360" w:lineRule="exact"/>
        <w:ind w:firstLine="720"/>
        <w:jc w:val="both"/>
        <w:rPr>
          <w:color w:val="000000"/>
        </w:rPr>
      </w:pPr>
      <w:r>
        <w:rPr>
          <w:color w:val="000000"/>
        </w:rPr>
        <w:t>Nên gia tăng nợ dài hạn để gia tăng khả năng sinh lời cho các chủ sở hữu của doanh nghiệp.</w:t>
      </w:r>
    </w:p>
    <w:p w:rsidR="004F128A" w:rsidRPr="00FD137C" w:rsidRDefault="004F128A" w:rsidP="005079D4">
      <w:pPr>
        <w:spacing w:before="240" w:after="120" w:line="360" w:lineRule="auto"/>
        <w:jc w:val="center"/>
        <w:rPr>
          <w:rFonts w:ascii="Times New Roman" w:hAnsi="Times New Roman" w:cs="Times New Roman"/>
          <w:b/>
          <w:sz w:val="24"/>
          <w:szCs w:val="24"/>
          <w:lang w:val="vi-VN"/>
        </w:rPr>
      </w:pPr>
      <w:r w:rsidRPr="00FD137C">
        <w:rPr>
          <w:rFonts w:ascii="Times New Roman" w:hAnsi="Times New Roman" w:cs="Times New Roman"/>
          <w:b/>
          <w:sz w:val="24"/>
          <w:szCs w:val="24"/>
          <w:lang w:val="vi-VN"/>
        </w:rPr>
        <w:t>TÀI LIỆU THAM KHẢO</w:t>
      </w:r>
    </w:p>
    <w:p w:rsidR="004D7C6E" w:rsidRPr="00E647CD" w:rsidRDefault="00E647CD" w:rsidP="00253048">
      <w:pPr>
        <w:spacing w:before="120" w:after="120" w:line="320" w:lineRule="exact"/>
        <w:jc w:val="both"/>
        <w:rPr>
          <w:rStyle w:val="fontstyle01"/>
          <w:rFonts w:ascii="Times New Roman" w:hAnsi="Times New Roman" w:cs="Times New Roman"/>
          <w:b/>
          <w:color w:val="auto"/>
          <w:sz w:val="24"/>
          <w:szCs w:val="24"/>
          <w:lang w:val="vi-VN"/>
        </w:rPr>
      </w:pPr>
      <w:r w:rsidRPr="00E647CD">
        <w:rPr>
          <w:rStyle w:val="fontstyle01"/>
          <w:rFonts w:ascii="Times New Roman" w:hAnsi="Times New Roman" w:cs="Times New Roman"/>
          <w:b/>
          <w:color w:val="auto"/>
          <w:sz w:val="24"/>
          <w:szCs w:val="24"/>
          <w:lang w:val="vi-VN"/>
        </w:rPr>
        <w:t>Tiếng việt</w:t>
      </w:r>
    </w:p>
    <w:p w:rsidR="004D7C6E" w:rsidRPr="00FD137C" w:rsidRDefault="004D7C6E" w:rsidP="00253048">
      <w:pPr>
        <w:spacing w:before="120" w:after="120" w:line="320" w:lineRule="exact"/>
        <w:jc w:val="both"/>
        <w:rPr>
          <w:rStyle w:val="fontstyle01"/>
          <w:rFonts w:ascii="Times New Roman" w:hAnsi="Times New Roman" w:cs="Times New Roman"/>
          <w:color w:val="auto"/>
          <w:sz w:val="24"/>
          <w:szCs w:val="24"/>
          <w:lang w:val="vi-VN"/>
        </w:rPr>
      </w:pPr>
      <w:r w:rsidRPr="00FD137C">
        <w:rPr>
          <w:rStyle w:val="fontstyle01"/>
          <w:rFonts w:ascii="Times New Roman" w:hAnsi="Times New Roman" w:cs="Times New Roman"/>
          <w:color w:val="auto"/>
          <w:sz w:val="24"/>
          <w:szCs w:val="24"/>
          <w:lang w:val="vi-VN"/>
        </w:rPr>
        <w:t xml:space="preserve">1. Lê Thẩm Dương và các cộng sự (2020), </w:t>
      </w:r>
      <w:r w:rsidRPr="00FD137C">
        <w:rPr>
          <w:rFonts w:ascii="Times New Roman" w:eastAsia="Times New Roman" w:hAnsi="Times New Roman" w:cs="Times New Roman"/>
          <w:bCs/>
          <w:kern w:val="36"/>
          <w:sz w:val="24"/>
          <w:szCs w:val="24"/>
          <w:lang w:val="vi-VN"/>
        </w:rPr>
        <w:t>Nhân tố ảnh hưởng đến cấu trúc vốn của doanh nghiệp ngành thực phẩm trên thị trường chứng</w:t>
      </w:r>
      <w:r w:rsidR="001C0CDD">
        <w:rPr>
          <w:rFonts w:ascii="Times New Roman" w:eastAsia="Times New Roman" w:hAnsi="Times New Roman" w:cs="Times New Roman"/>
          <w:bCs/>
          <w:kern w:val="36"/>
          <w:sz w:val="24"/>
          <w:szCs w:val="24"/>
          <w:lang w:val="vi-VN"/>
        </w:rPr>
        <w:t xml:space="preserve"> khoán, Tạp chí tài chính</w:t>
      </w:r>
      <w:r w:rsidRPr="00FD137C">
        <w:rPr>
          <w:rFonts w:ascii="Times New Roman" w:eastAsia="Times New Roman" w:hAnsi="Times New Roman" w:cs="Times New Roman"/>
          <w:bCs/>
          <w:kern w:val="36"/>
          <w:sz w:val="24"/>
          <w:szCs w:val="24"/>
          <w:lang w:val="vi-VN"/>
        </w:rPr>
        <w:t>.</w:t>
      </w:r>
    </w:p>
    <w:p w:rsidR="004D7C6E" w:rsidRPr="002B47E7" w:rsidRDefault="00043B7D" w:rsidP="00253048">
      <w:pPr>
        <w:spacing w:before="120" w:after="120" w:line="320" w:lineRule="exact"/>
        <w:jc w:val="both"/>
        <w:rPr>
          <w:rFonts w:ascii="Times New Roman" w:hAnsi="Times New Roman" w:cs="Times New Roman"/>
          <w:spacing w:val="-2"/>
          <w:sz w:val="24"/>
          <w:szCs w:val="24"/>
          <w:lang w:val="vi-VN"/>
        </w:rPr>
      </w:pPr>
      <w:r w:rsidRPr="002B47E7">
        <w:rPr>
          <w:rFonts w:ascii="Times New Roman" w:hAnsi="Times New Roman" w:cs="Times New Roman"/>
          <w:spacing w:val="-2"/>
          <w:sz w:val="24"/>
          <w:szCs w:val="24"/>
          <w:lang w:val="vi-VN"/>
        </w:rPr>
        <w:t>2</w:t>
      </w:r>
      <w:r w:rsidR="004D7C6E" w:rsidRPr="002B47E7">
        <w:rPr>
          <w:rFonts w:ascii="Times New Roman" w:hAnsi="Times New Roman" w:cs="Times New Roman"/>
          <w:spacing w:val="-2"/>
          <w:sz w:val="24"/>
          <w:szCs w:val="24"/>
          <w:lang w:val="vi-VN"/>
        </w:rPr>
        <w:t>. Nguyễn Thị Thanh Nga (2010), Các nhân tố tác động đến cấu trúc vốn của các công ty niêm yết tại sở giao dịch chứng khoán TP.Hồ Chí Minh, Luận văn thạc sĩ kinh tế, TP. Hồ Chí Minh.</w:t>
      </w:r>
    </w:p>
    <w:p w:rsidR="00E310EB" w:rsidRPr="00FD137C" w:rsidRDefault="00043B7D" w:rsidP="00253048">
      <w:pPr>
        <w:spacing w:before="120" w:after="120" w:line="320" w:lineRule="exact"/>
        <w:jc w:val="both"/>
        <w:rPr>
          <w:rFonts w:ascii="Times New Roman" w:eastAsia="Times New Roman" w:hAnsi="Times New Roman" w:cs="Times New Roman"/>
          <w:spacing w:val="2"/>
          <w:sz w:val="24"/>
          <w:szCs w:val="24"/>
          <w:lang w:val="vi-VN" w:eastAsia="ja-JP"/>
        </w:rPr>
      </w:pPr>
      <w:r w:rsidRPr="00FD137C">
        <w:rPr>
          <w:rFonts w:ascii="Times New Roman" w:eastAsia="Times New Roman" w:hAnsi="Times New Roman" w:cs="Times New Roman"/>
          <w:spacing w:val="2"/>
          <w:sz w:val="24"/>
          <w:szCs w:val="24"/>
          <w:lang w:val="vi-VN" w:eastAsia="ja-JP"/>
        </w:rPr>
        <w:t>3</w:t>
      </w:r>
      <w:r w:rsidR="00364F68" w:rsidRPr="00FD137C">
        <w:rPr>
          <w:rFonts w:ascii="Times New Roman" w:eastAsia="Times New Roman" w:hAnsi="Times New Roman" w:cs="Times New Roman"/>
          <w:spacing w:val="2"/>
          <w:sz w:val="24"/>
          <w:szCs w:val="24"/>
          <w:lang w:val="vi-VN" w:eastAsia="ja-JP"/>
        </w:rPr>
        <w:t>. PGS.TS Nguyễn Năng Phúc</w:t>
      </w:r>
      <w:r w:rsidR="004D7C6E" w:rsidRPr="00FD137C">
        <w:rPr>
          <w:rFonts w:ascii="Times New Roman" w:eastAsia="Times New Roman" w:hAnsi="Times New Roman" w:cs="Times New Roman"/>
          <w:spacing w:val="2"/>
          <w:sz w:val="24"/>
          <w:szCs w:val="24"/>
          <w:lang w:val="vi-VN" w:eastAsia="ja-JP"/>
        </w:rPr>
        <w:t xml:space="preserve"> (2011), Phân Tích Báo cáo tài chính, Nhà xu</w:t>
      </w:r>
      <w:r w:rsidR="007B7BE8" w:rsidRPr="00FD137C">
        <w:rPr>
          <w:rFonts w:ascii="Times New Roman" w:eastAsia="Times New Roman" w:hAnsi="Times New Roman" w:cs="Times New Roman"/>
          <w:spacing w:val="2"/>
          <w:sz w:val="24"/>
          <w:szCs w:val="24"/>
          <w:lang w:val="vi-VN" w:eastAsia="ja-JP"/>
        </w:rPr>
        <w:t>ất bản Đại học kinh tế Quốc dân, trang 139.</w:t>
      </w:r>
    </w:p>
    <w:p w:rsidR="00364F68" w:rsidRPr="00FD137C" w:rsidRDefault="00043B7D" w:rsidP="00253048">
      <w:pPr>
        <w:spacing w:before="120" w:after="120" w:line="320" w:lineRule="exact"/>
        <w:jc w:val="both"/>
        <w:rPr>
          <w:rFonts w:ascii="Times New Roman" w:eastAsia="Times New Roman" w:hAnsi="Times New Roman" w:cs="Times New Roman"/>
          <w:spacing w:val="2"/>
          <w:sz w:val="24"/>
          <w:szCs w:val="24"/>
          <w:lang w:val="vi-VN" w:eastAsia="ja-JP"/>
        </w:rPr>
      </w:pPr>
      <w:r w:rsidRPr="00FD137C">
        <w:rPr>
          <w:rFonts w:ascii="Times New Roman" w:eastAsia="Times New Roman" w:hAnsi="Times New Roman" w:cs="Times New Roman"/>
          <w:spacing w:val="2"/>
          <w:sz w:val="24"/>
          <w:szCs w:val="24"/>
          <w:lang w:val="vi-VN" w:eastAsia="ja-JP"/>
        </w:rPr>
        <w:lastRenderedPageBreak/>
        <w:t xml:space="preserve">4. </w:t>
      </w:r>
      <w:r w:rsidR="00364F68" w:rsidRPr="00FD137C">
        <w:rPr>
          <w:rFonts w:ascii="Times New Roman" w:eastAsia="Times New Roman" w:hAnsi="Times New Roman" w:cs="Times New Roman"/>
          <w:spacing w:val="2"/>
          <w:sz w:val="24"/>
          <w:szCs w:val="24"/>
          <w:lang w:val="vi-VN" w:eastAsia="ja-JP"/>
        </w:rPr>
        <w:t xml:space="preserve">Lê Thị Mỹ Phương (2014), </w:t>
      </w:r>
      <w:r w:rsidR="00364F68" w:rsidRPr="00FD137C">
        <w:rPr>
          <w:rFonts w:ascii="Times New Roman" w:hAnsi="Times New Roman" w:cs="Times New Roman"/>
          <w:sz w:val="24"/>
          <w:szCs w:val="24"/>
          <w:lang w:val="vi-VN"/>
        </w:rPr>
        <w:t>Nhân tố ảnh hưởng tới cấu trúc vốn của các công ty ngành Xây dựng niêm yết trên sàn chứng khoán, Tạp chí Tài chính số 8 - 2014</w:t>
      </w:r>
    </w:p>
    <w:p w:rsidR="00E310EB" w:rsidRPr="00032E30" w:rsidRDefault="00043B7D" w:rsidP="00253048">
      <w:pPr>
        <w:spacing w:before="120" w:after="120" w:line="320" w:lineRule="exact"/>
        <w:jc w:val="both"/>
        <w:rPr>
          <w:rFonts w:ascii="Times New Roman" w:eastAsia="Times New Roman" w:hAnsi="Times New Roman" w:cs="Times New Roman"/>
          <w:spacing w:val="2"/>
          <w:sz w:val="24"/>
          <w:szCs w:val="24"/>
          <w:lang w:val="vi-VN" w:eastAsia="ja-JP"/>
        </w:rPr>
      </w:pPr>
      <w:r w:rsidRPr="00FD137C">
        <w:rPr>
          <w:rFonts w:ascii="Times New Roman" w:hAnsi="Times New Roman" w:cs="Times New Roman"/>
          <w:sz w:val="24"/>
          <w:szCs w:val="24"/>
          <w:lang w:val="vi-VN"/>
        </w:rPr>
        <w:t xml:space="preserve">5. </w:t>
      </w:r>
      <w:r w:rsidR="00B04EAE" w:rsidRPr="00032E30">
        <w:rPr>
          <w:rFonts w:ascii="Times New Roman" w:hAnsi="Times New Roman" w:cs="Times New Roman"/>
          <w:sz w:val="24"/>
          <w:szCs w:val="24"/>
          <w:lang w:val="vi-VN"/>
        </w:rPr>
        <w:t>Ngô Thị Hồng Phụng</w:t>
      </w:r>
      <w:r w:rsidR="00B04EAE">
        <w:rPr>
          <w:rFonts w:ascii="Times New Roman" w:hAnsi="Times New Roman" w:cs="Times New Roman"/>
          <w:sz w:val="24"/>
          <w:szCs w:val="24"/>
          <w:lang w:val="vi-VN"/>
        </w:rPr>
        <w:t xml:space="preserve"> (2017</w:t>
      </w:r>
      <w:r w:rsidR="00E310EB" w:rsidRPr="00FD137C">
        <w:rPr>
          <w:rFonts w:ascii="Times New Roman" w:hAnsi="Times New Roman" w:cs="Times New Roman"/>
          <w:sz w:val="24"/>
          <w:szCs w:val="24"/>
          <w:lang w:val="vi-VN"/>
        </w:rPr>
        <w:t xml:space="preserve">), </w:t>
      </w:r>
      <w:r w:rsidR="00B04EAE" w:rsidRPr="00032E30">
        <w:rPr>
          <w:rFonts w:ascii="Times New Roman" w:eastAsia="Times New Roman" w:hAnsi="Times New Roman" w:cs="Times New Roman"/>
          <w:kern w:val="36"/>
          <w:sz w:val="24"/>
          <w:szCs w:val="24"/>
          <w:lang w:val="vi-VN"/>
        </w:rPr>
        <w:t>Nghiên cứu c</w:t>
      </w:r>
      <w:r w:rsidR="00E310EB" w:rsidRPr="00FD137C">
        <w:rPr>
          <w:rFonts w:ascii="Times New Roman" w:eastAsia="Times New Roman" w:hAnsi="Times New Roman" w:cs="Times New Roman"/>
          <w:kern w:val="36"/>
          <w:sz w:val="24"/>
          <w:szCs w:val="24"/>
          <w:lang w:val="vi-VN"/>
        </w:rPr>
        <w:t xml:space="preserve">ác nhân tố ảnh hưởng đến cấu trúc vốn của </w:t>
      </w:r>
      <w:r w:rsidR="00B04EAE" w:rsidRPr="00032E30">
        <w:rPr>
          <w:rFonts w:ascii="Times New Roman" w:eastAsia="Times New Roman" w:hAnsi="Times New Roman" w:cs="Times New Roman"/>
          <w:kern w:val="36"/>
          <w:sz w:val="24"/>
          <w:szCs w:val="24"/>
          <w:lang w:val="vi-VN"/>
        </w:rPr>
        <w:t>doanh nghiệp ngành tiêu dùng niêm yết tại sở giao dịch thành phố Hồ Chí Minh</w:t>
      </w:r>
      <w:r w:rsidR="0070079E" w:rsidRPr="00FD137C">
        <w:rPr>
          <w:rFonts w:ascii="Times New Roman" w:eastAsia="Times New Roman" w:hAnsi="Times New Roman" w:cs="Times New Roman"/>
          <w:kern w:val="36"/>
          <w:sz w:val="24"/>
          <w:szCs w:val="24"/>
          <w:lang w:val="vi-VN"/>
        </w:rPr>
        <w:t xml:space="preserve">, Luận văn thạc sĩ kinh tế, </w:t>
      </w:r>
      <w:r w:rsidR="00CB6FA8" w:rsidRPr="00032E30">
        <w:rPr>
          <w:rFonts w:ascii="Times New Roman" w:eastAsia="Times New Roman" w:hAnsi="Times New Roman" w:cs="Times New Roman"/>
          <w:kern w:val="36"/>
          <w:sz w:val="24"/>
          <w:szCs w:val="24"/>
          <w:lang w:val="vi-VN"/>
        </w:rPr>
        <w:t>Đại học kinh tế- Đại học Đà Nẵng</w:t>
      </w:r>
    </w:p>
    <w:p w:rsidR="004D7C6E" w:rsidRPr="00E647CD" w:rsidRDefault="00E647CD" w:rsidP="00253048">
      <w:pPr>
        <w:spacing w:before="120" w:after="120" w:line="320" w:lineRule="exact"/>
        <w:jc w:val="both"/>
        <w:rPr>
          <w:rStyle w:val="fontstyle01"/>
          <w:rFonts w:ascii="Times New Roman" w:hAnsi="Times New Roman" w:cs="Times New Roman"/>
          <w:b/>
          <w:color w:val="auto"/>
          <w:sz w:val="24"/>
          <w:szCs w:val="24"/>
        </w:rPr>
      </w:pPr>
      <w:r w:rsidRPr="00E647CD">
        <w:rPr>
          <w:rStyle w:val="fontstyle01"/>
          <w:rFonts w:ascii="Times New Roman" w:hAnsi="Times New Roman" w:cs="Times New Roman"/>
          <w:b/>
          <w:color w:val="auto"/>
          <w:sz w:val="24"/>
          <w:szCs w:val="24"/>
        </w:rPr>
        <w:t>Tiếng anh</w:t>
      </w:r>
    </w:p>
    <w:p w:rsidR="002B47E7" w:rsidRDefault="004D7C6E" w:rsidP="002B47E7">
      <w:pPr>
        <w:spacing w:before="120" w:after="120" w:line="320" w:lineRule="exact"/>
        <w:jc w:val="both"/>
        <w:rPr>
          <w:rStyle w:val="fontstyle21"/>
          <w:i w:val="0"/>
          <w:sz w:val="24"/>
          <w:szCs w:val="24"/>
        </w:rPr>
      </w:pPr>
      <w:r w:rsidRPr="00594F13">
        <w:rPr>
          <w:rStyle w:val="fontstyle21"/>
          <w:i w:val="0"/>
          <w:sz w:val="24"/>
          <w:szCs w:val="24"/>
        </w:rPr>
        <w:t>6. Ahmad Mohammad Obeid Gharaibeh, 2015, “ The Determinant of capital structure: empirical edividence from Kuwait” Eropean Journal of Business, Economics and Acoutancy</w:t>
      </w:r>
      <w:r w:rsidR="002B47E7">
        <w:rPr>
          <w:rStyle w:val="fontstyle21"/>
          <w:i w:val="0"/>
          <w:sz w:val="24"/>
          <w:szCs w:val="24"/>
        </w:rPr>
        <w:t>.</w:t>
      </w:r>
    </w:p>
    <w:p w:rsidR="002B47E7" w:rsidRDefault="004D7C6E" w:rsidP="00253048">
      <w:pPr>
        <w:spacing w:before="120" w:after="120" w:line="320" w:lineRule="exact"/>
        <w:jc w:val="both"/>
        <w:rPr>
          <w:rFonts w:ascii="Times New Roman" w:hAnsi="Times New Roman" w:cs="Times New Roman"/>
          <w:sz w:val="24"/>
          <w:szCs w:val="24"/>
        </w:rPr>
      </w:pPr>
      <w:r w:rsidRPr="00594F13">
        <w:rPr>
          <w:rFonts w:ascii="Times New Roman" w:hAnsi="Times New Roman" w:cs="Times New Roman"/>
          <w:sz w:val="24"/>
          <w:szCs w:val="24"/>
        </w:rPr>
        <w:t>7. Alan Kraus and Robert H. Litzenberger  (1973), “A state- preperentce model of optimal finalcial leverage”, Journal of Finance, vol 28, issue 4, papes 911-22</w:t>
      </w:r>
      <w:r w:rsidR="002B47E7">
        <w:rPr>
          <w:rFonts w:ascii="Times New Roman" w:hAnsi="Times New Roman" w:cs="Times New Roman"/>
          <w:sz w:val="24"/>
          <w:szCs w:val="24"/>
        </w:rPr>
        <w:t>.</w:t>
      </w:r>
    </w:p>
    <w:p w:rsidR="004D7C6E" w:rsidRPr="002B47E7" w:rsidRDefault="004D7C6E" w:rsidP="00253048">
      <w:pPr>
        <w:spacing w:before="120" w:after="120" w:line="320" w:lineRule="exact"/>
        <w:jc w:val="both"/>
        <w:rPr>
          <w:rStyle w:val="fontstyle21"/>
          <w:i w:val="0"/>
          <w:iCs w:val="0"/>
          <w:color w:val="auto"/>
          <w:sz w:val="24"/>
          <w:szCs w:val="24"/>
        </w:rPr>
      </w:pPr>
      <w:r w:rsidRPr="00594F13">
        <w:rPr>
          <w:rStyle w:val="fontstyle01"/>
          <w:rFonts w:ascii="Times New Roman" w:hAnsi="Times New Roman" w:cs="Times New Roman"/>
          <w:color w:val="auto"/>
          <w:sz w:val="24"/>
          <w:szCs w:val="24"/>
        </w:rPr>
        <w:t>8. Chen, J. (2004), “Determinants of Capital</w:t>
      </w:r>
      <w:r w:rsidRPr="00594F13">
        <w:rPr>
          <w:rFonts w:ascii="Times New Roman" w:hAnsi="Times New Roman" w:cs="Times New Roman"/>
          <w:sz w:val="24"/>
          <w:szCs w:val="24"/>
        </w:rPr>
        <w:t xml:space="preserve"> </w:t>
      </w:r>
      <w:r w:rsidRPr="00594F13">
        <w:rPr>
          <w:rStyle w:val="fontstyle01"/>
          <w:rFonts w:ascii="Times New Roman" w:hAnsi="Times New Roman" w:cs="Times New Roman"/>
          <w:color w:val="auto"/>
          <w:sz w:val="24"/>
          <w:szCs w:val="24"/>
        </w:rPr>
        <w:t>Structure of Chinese-Listed Companies”, Journal of Business Research 57</w:t>
      </w:r>
      <w:r w:rsidRPr="00594F13">
        <w:rPr>
          <w:rStyle w:val="fontstyle21"/>
          <w:i w:val="0"/>
          <w:sz w:val="24"/>
          <w:szCs w:val="24"/>
        </w:rPr>
        <w:t>,</w:t>
      </w:r>
      <w:r w:rsidRPr="00594F13">
        <w:rPr>
          <w:rFonts w:ascii="Times New Roman" w:hAnsi="Times New Roman" w:cs="Times New Roman"/>
          <w:sz w:val="24"/>
          <w:szCs w:val="24"/>
        </w:rPr>
        <w:t xml:space="preserve"> </w:t>
      </w:r>
      <w:r w:rsidRPr="00594F13">
        <w:rPr>
          <w:rStyle w:val="fontstyle21"/>
          <w:i w:val="0"/>
          <w:sz w:val="24"/>
          <w:szCs w:val="24"/>
        </w:rPr>
        <w:t>pp. 1341– 1351</w:t>
      </w:r>
    </w:p>
    <w:p w:rsidR="004D7C6E" w:rsidRPr="00594F13" w:rsidRDefault="004D7C6E" w:rsidP="00253048">
      <w:pPr>
        <w:spacing w:before="120" w:after="120" w:line="320" w:lineRule="exact"/>
        <w:jc w:val="both"/>
        <w:rPr>
          <w:rStyle w:val="fontstyle01"/>
          <w:rFonts w:ascii="Times New Roman" w:hAnsi="Times New Roman" w:cs="Times New Roman"/>
          <w:color w:val="auto"/>
          <w:sz w:val="24"/>
          <w:szCs w:val="24"/>
        </w:rPr>
      </w:pPr>
      <w:r w:rsidRPr="00594F13">
        <w:rPr>
          <w:rStyle w:val="fontstyle01"/>
          <w:rFonts w:ascii="Times New Roman" w:hAnsi="Times New Roman" w:cs="Times New Roman"/>
          <w:color w:val="auto"/>
          <w:sz w:val="24"/>
          <w:szCs w:val="24"/>
        </w:rPr>
        <w:t xml:space="preserve">9. Huang G. and Song F( 2005), The determinants of capital structure: Evidence from China. </w:t>
      </w:r>
      <w:r w:rsidRPr="00594F13">
        <w:rPr>
          <w:rStyle w:val="fontstyle21"/>
          <w:i w:val="0"/>
          <w:sz w:val="24"/>
          <w:szCs w:val="24"/>
        </w:rPr>
        <w:t xml:space="preserve">China Economic Review, </w:t>
      </w:r>
      <w:r w:rsidRPr="00594F13">
        <w:rPr>
          <w:rStyle w:val="fontstyle01"/>
          <w:rFonts w:ascii="Times New Roman" w:hAnsi="Times New Roman" w:cs="Times New Roman"/>
          <w:color w:val="auto"/>
          <w:sz w:val="24"/>
          <w:szCs w:val="24"/>
        </w:rPr>
        <w:t>17, pp.14–36.</w:t>
      </w:r>
    </w:p>
    <w:p w:rsidR="004D7C6E" w:rsidRPr="00594F13" w:rsidRDefault="004D7C6E" w:rsidP="00253048">
      <w:pPr>
        <w:spacing w:before="120" w:after="120" w:line="320" w:lineRule="exact"/>
        <w:jc w:val="both"/>
        <w:rPr>
          <w:rStyle w:val="fontstyle01"/>
          <w:rFonts w:ascii="Times New Roman" w:hAnsi="Times New Roman" w:cs="Times New Roman"/>
          <w:color w:val="auto"/>
          <w:sz w:val="24"/>
          <w:szCs w:val="24"/>
        </w:rPr>
      </w:pPr>
      <w:r w:rsidRPr="00594F13">
        <w:rPr>
          <w:rStyle w:val="fontstyle01"/>
          <w:rFonts w:ascii="Times New Roman" w:hAnsi="Times New Roman" w:cs="Times New Roman"/>
          <w:color w:val="auto"/>
          <w:sz w:val="24"/>
          <w:szCs w:val="24"/>
        </w:rPr>
        <w:t>10. Jensen M. C. and Meckling W. H (1976) Theory of the Firm: Managerial Behavior, Agency Costs, and</w:t>
      </w:r>
      <w:r w:rsidRPr="00594F13">
        <w:rPr>
          <w:rFonts w:ascii="Times New Roman" w:hAnsi="Times New Roman" w:cs="Times New Roman"/>
          <w:sz w:val="24"/>
          <w:szCs w:val="24"/>
        </w:rPr>
        <w:t xml:space="preserve"> </w:t>
      </w:r>
      <w:r w:rsidRPr="00594F13">
        <w:rPr>
          <w:rStyle w:val="fontstyle01"/>
          <w:rFonts w:ascii="Times New Roman" w:hAnsi="Times New Roman" w:cs="Times New Roman"/>
          <w:color w:val="auto"/>
          <w:sz w:val="24"/>
          <w:szCs w:val="24"/>
        </w:rPr>
        <w:t xml:space="preserve">Capital Structure. </w:t>
      </w:r>
      <w:r w:rsidRPr="00594F13">
        <w:rPr>
          <w:rStyle w:val="fontstyle21"/>
          <w:i w:val="0"/>
          <w:sz w:val="24"/>
          <w:szCs w:val="24"/>
        </w:rPr>
        <w:t xml:space="preserve">Journal of Financial Economics, </w:t>
      </w:r>
      <w:r w:rsidRPr="00594F13">
        <w:rPr>
          <w:rStyle w:val="fontstyle01"/>
          <w:rFonts w:ascii="Times New Roman" w:hAnsi="Times New Roman" w:cs="Times New Roman"/>
          <w:color w:val="auto"/>
          <w:sz w:val="24"/>
          <w:szCs w:val="24"/>
        </w:rPr>
        <w:t>3, pp.305-360.</w:t>
      </w:r>
    </w:p>
    <w:p w:rsidR="004D7C6E" w:rsidRPr="00594F13" w:rsidRDefault="004D7C6E" w:rsidP="00253048">
      <w:pPr>
        <w:spacing w:before="120" w:after="120" w:line="320" w:lineRule="exact"/>
        <w:jc w:val="both"/>
        <w:rPr>
          <w:rStyle w:val="fontstyle01"/>
          <w:rFonts w:ascii="Times New Roman" w:hAnsi="Times New Roman" w:cs="Times New Roman"/>
          <w:color w:val="auto"/>
          <w:sz w:val="24"/>
          <w:szCs w:val="24"/>
        </w:rPr>
      </w:pPr>
      <w:r w:rsidRPr="00594F13">
        <w:rPr>
          <w:rStyle w:val="fontstyle01"/>
          <w:rFonts w:ascii="Times New Roman" w:hAnsi="Times New Roman" w:cs="Times New Roman"/>
          <w:color w:val="auto"/>
          <w:sz w:val="24"/>
          <w:szCs w:val="24"/>
        </w:rPr>
        <w:t xml:space="preserve">11 Modigliani F. and Miller M. H (1958),  The Cost of Capital, Corporate Finance, and the Theory of Investment. </w:t>
      </w:r>
      <w:r w:rsidRPr="00594F13">
        <w:rPr>
          <w:rStyle w:val="fontstyle21"/>
          <w:i w:val="0"/>
          <w:sz w:val="24"/>
          <w:szCs w:val="24"/>
        </w:rPr>
        <w:t xml:space="preserve">American Economic Review, </w:t>
      </w:r>
      <w:r w:rsidRPr="00594F13">
        <w:rPr>
          <w:rStyle w:val="fontstyle01"/>
          <w:rFonts w:ascii="Times New Roman" w:hAnsi="Times New Roman" w:cs="Times New Roman"/>
          <w:color w:val="auto"/>
          <w:sz w:val="24"/>
          <w:szCs w:val="24"/>
        </w:rPr>
        <w:t>48, pp.261-297.</w:t>
      </w:r>
    </w:p>
    <w:p w:rsidR="004D7C6E" w:rsidRPr="00594F13" w:rsidRDefault="004D7C6E" w:rsidP="00253048">
      <w:pPr>
        <w:spacing w:before="120" w:after="120" w:line="320" w:lineRule="exact"/>
        <w:jc w:val="both"/>
        <w:rPr>
          <w:rStyle w:val="fontstyle01"/>
          <w:rFonts w:ascii="Times New Roman" w:hAnsi="Times New Roman" w:cs="Times New Roman"/>
          <w:color w:val="auto"/>
          <w:sz w:val="24"/>
          <w:szCs w:val="24"/>
        </w:rPr>
      </w:pPr>
      <w:r w:rsidRPr="00594F13">
        <w:rPr>
          <w:rStyle w:val="fontstyle01"/>
          <w:rFonts w:ascii="Times New Roman" w:hAnsi="Times New Roman" w:cs="Times New Roman"/>
          <w:color w:val="auto"/>
          <w:sz w:val="24"/>
          <w:szCs w:val="24"/>
        </w:rPr>
        <w:t xml:space="preserve">12. Myers S.C and Rajan R (1998) The Paradox of Liquidity. </w:t>
      </w:r>
      <w:r w:rsidRPr="00594F13">
        <w:rPr>
          <w:rStyle w:val="fontstyle21"/>
          <w:i w:val="0"/>
          <w:sz w:val="24"/>
          <w:szCs w:val="24"/>
        </w:rPr>
        <w:t xml:space="preserve">Quarterly Journal of Economics, </w:t>
      </w:r>
      <w:r w:rsidRPr="00594F13">
        <w:rPr>
          <w:rStyle w:val="fontstyle01"/>
          <w:rFonts w:ascii="Times New Roman" w:hAnsi="Times New Roman" w:cs="Times New Roman"/>
          <w:color w:val="auto"/>
          <w:sz w:val="24"/>
          <w:szCs w:val="24"/>
        </w:rPr>
        <w:t>113, pp.733-771.</w:t>
      </w:r>
    </w:p>
    <w:p w:rsidR="00262331" w:rsidRPr="00594F13" w:rsidRDefault="00262331" w:rsidP="00253048">
      <w:pPr>
        <w:spacing w:before="120" w:after="120" w:line="320" w:lineRule="exact"/>
        <w:jc w:val="both"/>
        <w:rPr>
          <w:rFonts w:ascii="Times New Roman" w:hAnsi="Times New Roman" w:cs="Times New Roman"/>
          <w:sz w:val="24"/>
          <w:szCs w:val="24"/>
        </w:rPr>
      </w:pPr>
      <w:r w:rsidRPr="00594F13">
        <w:rPr>
          <w:rFonts w:ascii="Times New Roman" w:hAnsi="Times New Roman" w:cs="Times New Roman"/>
          <w:sz w:val="24"/>
          <w:szCs w:val="24"/>
        </w:rPr>
        <w:t>13. Myers S.C (1977), Determinant of Coporate Borrowing, Jo</w:t>
      </w:r>
      <w:r w:rsidR="00EC4F73" w:rsidRPr="00594F13">
        <w:rPr>
          <w:rFonts w:ascii="Times New Roman" w:hAnsi="Times New Roman" w:cs="Times New Roman"/>
          <w:sz w:val="24"/>
          <w:szCs w:val="24"/>
        </w:rPr>
        <w:t>urnal of financial Economics, 5</w:t>
      </w:r>
      <w:r w:rsidRPr="00594F13">
        <w:rPr>
          <w:rFonts w:ascii="Times New Roman" w:hAnsi="Times New Roman" w:cs="Times New Roman"/>
          <w:sz w:val="24"/>
          <w:szCs w:val="24"/>
        </w:rPr>
        <w:t>, pp.</w:t>
      </w:r>
      <w:r w:rsidR="00EC4F73" w:rsidRPr="00594F13">
        <w:rPr>
          <w:rFonts w:ascii="Times New Roman" w:hAnsi="Times New Roman" w:cs="Times New Roman"/>
          <w:sz w:val="24"/>
          <w:szCs w:val="24"/>
        </w:rPr>
        <w:t>147-1975.</w:t>
      </w:r>
    </w:p>
    <w:p w:rsidR="00485B39" w:rsidRPr="002B47E7" w:rsidRDefault="00835ABF" w:rsidP="00253048">
      <w:pPr>
        <w:spacing w:before="120" w:after="120" w:line="320" w:lineRule="exact"/>
        <w:jc w:val="both"/>
        <w:rPr>
          <w:rFonts w:ascii="Times New Roman" w:hAnsi="Times New Roman" w:cs="Times New Roman"/>
          <w:spacing w:val="-2"/>
          <w:sz w:val="24"/>
          <w:szCs w:val="24"/>
        </w:rPr>
      </w:pPr>
      <w:r w:rsidRPr="002B47E7">
        <w:rPr>
          <w:rFonts w:ascii="Times New Roman" w:hAnsi="Times New Roman" w:cs="Times New Roman"/>
          <w:spacing w:val="-2"/>
          <w:sz w:val="24"/>
          <w:szCs w:val="24"/>
        </w:rPr>
        <w:t>14</w:t>
      </w:r>
      <w:r w:rsidR="00485B39" w:rsidRPr="002B47E7">
        <w:rPr>
          <w:rFonts w:ascii="Times New Roman" w:hAnsi="Times New Roman" w:cs="Times New Roman"/>
          <w:spacing w:val="-2"/>
          <w:sz w:val="24"/>
          <w:szCs w:val="24"/>
        </w:rPr>
        <w:t>. Myers S.C&amp; Majluf N.S (1984), Corporate financing and investment decisions: When firms have information that investor do not have, Journal of financial Economics, 12, pp.187-221</w:t>
      </w:r>
      <w:r w:rsidR="00EC4F73" w:rsidRPr="002B47E7">
        <w:rPr>
          <w:rFonts w:ascii="Times New Roman" w:hAnsi="Times New Roman" w:cs="Times New Roman"/>
          <w:spacing w:val="-2"/>
          <w:sz w:val="24"/>
          <w:szCs w:val="24"/>
        </w:rPr>
        <w:t>.</w:t>
      </w:r>
    </w:p>
    <w:p w:rsidR="004D7C6E" w:rsidRPr="002B47E7" w:rsidRDefault="00AC07CA" w:rsidP="00253048">
      <w:pPr>
        <w:spacing w:before="120" w:after="120" w:line="320" w:lineRule="exact"/>
        <w:jc w:val="both"/>
        <w:rPr>
          <w:rStyle w:val="fontstyle01"/>
          <w:rFonts w:ascii="Times New Roman" w:hAnsi="Times New Roman" w:cs="Times New Roman"/>
          <w:color w:val="auto"/>
          <w:spacing w:val="-4"/>
          <w:sz w:val="24"/>
          <w:szCs w:val="24"/>
        </w:rPr>
      </w:pPr>
      <w:r w:rsidRPr="002B47E7">
        <w:rPr>
          <w:rStyle w:val="fontstyle01"/>
          <w:rFonts w:ascii="Times New Roman" w:hAnsi="Times New Roman" w:cs="Times New Roman"/>
          <w:color w:val="auto"/>
          <w:spacing w:val="-4"/>
          <w:sz w:val="24"/>
          <w:szCs w:val="24"/>
        </w:rPr>
        <w:t>15</w:t>
      </w:r>
      <w:r w:rsidR="004D7C6E" w:rsidRPr="002B47E7">
        <w:rPr>
          <w:rStyle w:val="fontstyle01"/>
          <w:rFonts w:ascii="Times New Roman" w:hAnsi="Times New Roman" w:cs="Times New Roman"/>
          <w:color w:val="auto"/>
          <w:spacing w:val="-4"/>
          <w:sz w:val="24"/>
          <w:szCs w:val="24"/>
        </w:rPr>
        <w:t xml:space="preserve">.  Myers S. C ( 2001), Capital Structure, </w:t>
      </w:r>
      <w:r w:rsidR="004D7C6E" w:rsidRPr="002B47E7">
        <w:rPr>
          <w:rStyle w:val="fontstyle21"/>
          <w:i w:val="0"/>
          <w:spacing w:val="-4"/>
          <w:sz w:val="24"/>
          <w:szCs w:val="24"/>
        </w:rPr>
        <w:t xml:space="preserve">The Journal of Economic Perspectives, </w:t>
      </w:r>
      <w:r w:rsidR="004D7C6E" w:rsidRPr="002B47E7">
        <w:rPr>
          <w:rStyle w:val="fontstyle01"/>
          <w:rFonts w:ascii="Times New Roman" w:hAnsi="Times New Roman" w:cs="Times New Roman"/>
          <w:color w:val="auto"/>
          <w:spacing w:val="-4"/>
          <w:sz w:val="24"/>
          <w:szCs w:val="24"/>
        </w:rPr>
        <w:t>15, pp.81-102.</w:t>
      </w:r>
    </w:p>
    <w:p w:rsidR="004D7C6E" w:rsidRPr="00594F13" w:rsidRDefault="00AC07CA" w:rsidP="00253048">
      <w:pPr>
        <w:spacing w:before="120" w:after="120" w:line="320" w:lineRule="exact"/>
        <w:jc w:val="both"/>
        <w:rPr>
          <w:rStyle w:val="fontstyle01"/>
          <w:rFonts w:ascii="Times New Roman" w:hAnsi="Times New Roman" w:cs="Times New Roman"/>
          <w:color w:val="auto"/>
          <w:sz w:val="24"/>
          <w:szCs w:val="24"/>
        </w:rPr>
      </w:pPr>
      <w:r w:rsidRPr="00594F13">
        <w:rPr>
          <w:rStyle w:val="fontstyle01"/>
          <w:rFonts w:ascii="Times New Roman" w:hAnsi="Times New Roman" w:cs="Times New Roman"/>
          <w:color w:val="auto"/>
          <w:sz w:val="24"/>
          <w:szCs w:val="24"/>
        </w:rPr>
        <w:t>16</w:t>
      </w:r>
      <w:r w:rsidR="00580D8F">
        <w:rPr>
          <w:rStyle w:val="fontstyle01"/>
          <w:rFonts w:ascii="Times New Roman" w:hAnsi="Times New Roman" w:cs="Times New Roman"/>
          <w:color w:val="auto"/>
          <w:sz w:val="24"/>
          <w:szCs w:val="24"/>
        </w:rPr>
        <w:t>. Rajan R. G. and Zingales. L</w:t>
      </w:r>
      <w:r w:rsidR="004D7C6E" w:rsidRPr="00594F13">
        <w:rPr>
          <w:rStyle w:val="fontstyle01"/>
          <w:rFonts w:ascii="Times New Roman" w:hAnsi="Times New Roman" w:cs="Times New Roman"/>
          <w:color w:val="auto"/>
          <w:sz w:val="24"/>
          <w:szCs w:val="24"/>
        </w:rPr>
        <w:t xml:space="preserve">, </w:t>
      </w:r>
      <w:r w:rsidR="00423298">
        <w:rPr>
          <w:rStyle w:val="fontstyle01"/>
          <w:rFonts w:ascii="Times New Roman" w:hAnsi="Times New Roman" w:cs="Times New Roman"/>
          <w:color w:val="auto"/>
          <w:sz w:val="24"/>
          <w:szCs w:val="24"/>
        </w:rPr>
        <w:t>(</w:t>
      </w:r>
      <w:r w:rsidR="004D7C6E" w:rsidRPr="00594F13">
        <w:rPr>
          <w:rStyle w:val="fontstyle01"/>
          <w:rFonts w:ascii="Times New Roman" w:hAnsi="Times New Roman" w:cs="Times New Roman"/>
          <w:color w:val="auto"/>
          <w:sz w:val="24"/>
          <w:szCs w:val="24"/>
        </w:rPr>
        <w:t>1995</w:t>
      </w:r>
      <w:r w:rsidR="00423298">
        <w:rPr>
          <w:rStyle w:val="fontstyle01"/>
          <w:rFonts w:ascii="Times New Roman" w:hAnsi="Times New Roman" w:cs="Times New Roman"/>
          <w:color w:val="auto"/>
          <w:sz w:val="24"/>
          <w:szCs w:val="24"/>
        </w:rPr>
        <w:t xml:space="preserve">), </w:t>
      </w:r>
      <w:r w:rsidR="004D7C6E" w:rsidRPr="00594F13">
        <w:rPr>
          <w:rStyle w:val="fontstyle01"/>
          <w:rFonts w:ascii="Times New Roman" w:hAnsi="Times New Roman" w:cs="Times New Roman"/>
          <w:color w:val="auto"/>
          <w:sz w:val="24"/>
          <w:szCs w:val="24"/>
        </w:rPr>
        <w:t>What do we know about capital structure? Some evidence from</w:t>
      </w:r>
      <w:r w:rsidR="004D7C6E" w:rsidRPr="00594F13">
        <w:rPr>
          <w:rFonts w:ascii="Times New Roman" w:hAnsi="Times New Roman" w:cs="Times New Roman"/>
          <w:sz w:val="24"/>
          <w:szCs w:val="24"/>
        </w:rPr>
        <w:t xml:space="preserve"> </w:t>
      </w:r>
      <w:r w:rsidR="004D7C6E" w:rsidRPr="00594F13">
        <w:rPr>
          <w:rStyle w:val="fontstyle01"/>
          <w:rFonts w:ascii="Times New Roman" w:hAnsi="Times New Roman" w:cs="Times New Roman"/>
          <w:color w:val="auto"/>
          <w:sz w:val="24"/>
          <w:szCs w:val="24"/>
        </w:rPr>
        <w:t xml:space="preserve">international data. </w:t>
      </w:r>
      <w:r w:rsidR="004D7C6E" w:rsidRPr="00594F13">
        <w:rPr>
          <w:rStyle w:val="fontstyle21"/>
          <w:i w:val="0"/>
          <w:sz w:val="24"/>
          <w:szCs w:val="24"/>
        </w:rPr>
        <w:t xml:space="preserve">The Journal of Finance, </w:t>
      </w:r>
      <w:r w:rsidR="008E5D9B">
        <w:rPr>
          <w:rStyle w:val="fontstyle01"/>
          <w:rFonts w:ascii="Times New Roman" w:hAnsi="Times New Roman" w:cs="Times New Roman"/>
          <w:color w:val="auto"/>
          <w:sz w:val="24"/>
          <w:szCs w:val="24"/>
        </w:rPr>
        <w:t>50</w:t>
      </w:r>
      <w:r w:rsidR="004D7C6E" w:rsidRPr="00594F13">
        <w:rPr>
          <w:rStyle w:val="fontstyle01"/>
          <w:rFonts w:ascii="Times New Roman" w:hAnsi="Times New Roman" w:cs="Times New Roman"/>
          <w:color w:val="auto"/>
          <w:sz w:val="24"/>
          <w:szCs w:val="24"/>
        </w:rPr>
        <w:t>, pp.1421-1460</w:t>
      </w:r>
    </w:p>
    <w:p w:rsidR="004D7C6E" w:rsidRPr="00594F13" w:rsidRDefault="00AC07CA" w:rsidP="00253048">
      <w:pPr>
        <w:spacing w:before="120" w:after="120" w:line="320" w:lineRule="exact"/>
        <w:jc w:val="both"/>
        <w:rPr>
          <w:rFonts w:ascii="Times New Roman" w:hAnsi="Times New Roman" w:cs="Times New Roman"/>
          <w:sz w:val="24"/>
          <w:szCs w:val="24"/>
        </w:rPr>
      </w:pPr>
      <w:r w:rsidRPr="00594F13">
        <w:rPr>
          <w:rFonts w:ascii="Times New Roman" w:hAnsi="Times New Roman" w:cs="Times New Roman"/>
          <w:sz w:val="24"/>
          <w:szCs w:val="24"/>
        </w:rPr>
        <w:t>17</w:t>
      </w:r>
      <w:r w:rsidR="00A21E47">
        <w:rPr>
          <w:rFonts w:ascii="Times New Roman" w:hAnsi="Times New Roman" w:cs="Times New Roman"/>
          <w:sz w:val="24"/>
          <w:szCs w:val="24"/>
        </w:rPr>
        <w:t xml:space="preserve">. </w:t>
      </w:r>
      <w:r w:rsidR="004D7C6E" w:rsidRPr="00594F13">
        <w:rPr>
          <w:rFonts w:ascii="Times New Roman" w:hAnsi="Times New Roman" w:cs="Times New Roman"/>
          <w:sz w:val="24"/>
          <w:szCs w:val="24"/>
        </w:rPr>
        <w:t>Ross L.D, Teresa M. A</w:t>
      </w:r>
      <w:r w:rsidR="00C81AFC" w:rsidRPr="00594F13">
        <w:rPr>
          <w:rFonts w:ascii="Times New Roman" w:hAnsi="Times New Roman" w:cs="Times New Roman"/>
          <w:sz w:val="24"/>
          <w:szCs w:val="24"/>
        </w:rPr>
        <w:t xml:space="preserve">mabile, and Julia L. Steinmetz (1977), </w:t>
      </w:r>
      <w:r w:rsidR="004D7C6E" w:rsidRPr="00594F13">
        <w:rPr>
          <w:rFonts w:ascii="Times New Roman" w:hAnsi="Times New Roman" w:cs="Times New Roman"/>
          <w:sz w:val="24"/>
          <w:szCs w:val="24"/>
        </w:rPr>
        <w:t>Social Roles, Social Control, and Biases in Social-Perception Processes. Journal of Persona</w:t>
      </w:r>
      <w:r w:rsidR="00C81AFC" w:rsidRPr="00594F13">
        <w:rPr>
          <w:rFonts w:ascii="Times New Roman" w:hAnsi="Times New Roman" w:cs="Times New Roman"/>
          <w:sz w:val="24"/>
          <w:szCs w:val="24"/>
        </w:rPr>
        <w:t>lity and Social Psychology</w:t>
      </w:r>
      <w:r w:rsidR="004D7C6E" w:rsidRPr="00594F13">
        <w:rPr>
          <w:rFonts w:ascii="Times New Roman" w:hAnsi="Times New Roman" w:cs="Times New Roman"/>
          <w:sz w:val="24"/>
          <w:szCs w:val="24"/>
        </w:rPr>
        <w:t>, vol. 35, no 7, 485-494</w:t>
      </w:r>
    </w:p>
    <w:p w:rsidR="004D7C6E" w:rsidRPr="00594F13" w:rsidRDefault="004D7C6E" w:rsidP="00253048">
      <w:pPr>
        <w:spacing w:before="120" w:after="120" w:line="320" w:lineRule="exact"/>
        <w:jc w:val="both"/>
        <w:rPr>
          <w:rStyle w:val="fontstyle01"/>
          <w:rFonts w:ascii="Times New Roman" w:hAnsi="Times New Roman" w:cs="Times New Roman"/>
          <w:color w:val="auto"/>
          <w:sz w:val="24"/>
          <w:szCs w:val="24"/>
        </w:rPr>
      </w:pPr>
      <w:r w:rsidRPr="00594F13">
        <w:rPr>
          <w:rStyle w:val="fontstyle01"/>
          <w:rFonts w:ascii="Times New Roman" w:hAnsi="Times New Roman" w:cs="Times New Roman"/>
          <w:color w:val="auto"/>
          <w:sz w:val="24"/>
          <w:szCs w:val="24"/>
        </w:rPr>
        <w:t>1</w:t>
      </w:r>
      <w:r w:rsidR="00AC07CA" w:rsidRPr="00594F13">
        <w:rPr>
          <w:rStyle w:val="fontstyle01"/>
          <w:rFonts w:ascii="Times New Roman" w:hAnsi="Times New Roman" w:cs="Times New Roman"/>
          <w:color w:val="auto"/>
          <w:sz w:val="24"/>
          <w:szCs w:val="24"/>
        </w:rPr>
        <w:t>8</w:t>
      </w:r>
      <w:r w:rsidRPr="00594F13">
        <w:rPr>
          <w:rStyle w:val="fontstyle01"/>
          <w:rFonts w:ascii="Times New Roman" w:hAnsi="Times New Roman" w:cs="Times New Roman"/>
          <w:color w:val="auto"/>
          <w:sz w:val="24"/>
          <w:szCs w:val="24"/>
        </w:rPr>
        <w:t>. Ross,S, Westerfied, A.D &amp; Jordan, B.D (2008). Esential of corporata finance, NewYork: McGraw- Hill/Irwin.</w:t>
      </w:r>
    </w:p>
    <w:p w:rsidR="00C91415" w:rsidRPr="00594F13" w:rsidRDefault="00B770C9" w:rsidP="00253048">
      <w:pPr>
        <w:spacing w:before="120" w:after="120" w:line="320" w:lineRule="exact"/>
        <w:jc w:val="both"/>
        <w:rPr>
          <w:rStyle w:val="fontstyle01"/>
          <w:rFonts w:ascii="Times New Roman" w:hAnsi="Times New Roman" w:cs="Times New Roman"/>
          <w:i/>
          <w:color w:val="auto"/>
          <w:sz w:val="24"/>
          <w:szCs w:val="24"/>
        </w:rPr>
      </w:pPr>
      <w:r w:rsidRPr="00594F13">
        <w:rPr>
          <w:rStyle w:val="fontstyle01"/>
          <w:rFonts w:ascii="Times New Roman" w:hAnsi="Times New Roman" w:cs="Times New Roman"/>
          <w:sz w:val="24"/>
          <w:szCs w:val="24"/>
        </w:rPr>
        <w:t>19.</w:t>
      </w:r>
      <w:r w:rsidR="00C91415" w:rsidRPr="00594F13">
        <w:rPr>
          <w:rStyle w:val="fontstyle01"/>
          <w:rFonts w:ascii="Times New Roman" w:hAnsi="Times New Roman" w:cs="Times New Roman"/>
          <w:sz w:val="24"/>
          <w:szCs w:val="24"/>
        </w:rPr>
        <w:t>Wanrapee Banchuenvijit (2009),</w:t>
      </w:r>
      <w:r w:rsidR="00D77853" w:rsidRPr="00594F13">
        <w:rPr>
          <w:rStyle w:val="fontstyle01"/>
          <w:rFonts w:ascii="Times New Roman" w:hAnsi="Times New Roman" w:cs="Times New Roman"/>
          <w:i/>
          <w:sz w:val="24"/>
          <w:szCs w:val="24"/>
        </w:rPr>
        <w:t xml:space="preserve"> </w:t>
      </w:r>
      <w:r w:rsidR="00C91415" w:rsidRPr="00594F13">
        <w:rPr>
          <w:rStyle w:val="fontstyle21"/>
          <w:i w:val="0"/>
          <w:sz w:val="24"/>
          <w:szCs w:val="24"/>
        </w:rPr>
        <w:t>Capital</w:t>
      </w:r>
      <w:r w:rsidR="00C91415" w:rsidRPr="00594F13">
        <w:rPr>
          <w:rFonts w:ascii="Times New Roman" w:hAnsi="Times New Roman" w:cs="Times New Roman"/>
          <w:i/>
          <w:iCs/>
          <w:color w:val="242021"/>
          <w:sz w:val="24"/>
          <w:szCs w:val="24"/>
        </w:rPr>
        <w:t xml:space="preserve"> </w:t>
      </w:r>
      <w:r w:rsidR="00C91415" w:rsidRPr="00594F13">
        <w:rPr>
          <w:rStyle w:val="fontstyle21"/>
          <w:i w:val="0"/>
          <w:sz w:val="24"/>
          <w:szCs w:val="24"/>
        </w:rPr>
        <w:t>Structure Determinants of Thai Listed</w:t>
      </w:r>
      <w:r w:rsidR="000406E2" w:rsidRPr="00594F13">
        <w:rPr>
          <w:rFonts w:ascii="Times New Roman" w:hAnsi="Times New Roman" w:cs="Times New Roman"/>
          <w:i/>
          <w:iCs/>
          <w:color w:val="242021"/>
          <w:sz w:val="24"/>
          <w:szCs w:val="24"/>
        </w:rPr>
        <w:t xml:space="preserve"> </w:t>
      </w:r>
      <w:r w:rsidR="00C91415" w:rsidRPr="00594F13">
        <w:rPr>
          <w:rStyle w:val="fontstyle21"/>
          <w:i w:val="0"/>
          <w:sz w:val="24"/>
          <w:szCs w:val="24"/>
        </w:rPr>
        <w:t xml:space="preserve">Companies, </w:t>
      </w:r>
      <w:r w:rsidR="00C91415" w:rsidRPr="00594F13">
        <w:rPr>
          <w:rStyle w:val="fontstyle01"/>
          <w:rFonts w:ascii="Times New Roman" w:hAnsi="Times New Roman" w:cs="Times New Roman"/>
          <w:sz w:val="24"/>
          <w:szCs w:val="24"/>
        </w:rPr>
        <w:t>University of the Thai</w:t>
      </w:r>
      <w:r w:rsidR="00C91415" w:rsidRPr="00594F13">
        <w:rPr>
          <w:rFonts w:ascii="Times New Roman" w:hAnsi="Times New Roman" w:cs="Times New Roman"/>
          <w:color w:val="242021"/>
          <w:sz w:val="24"/>
          <w:szCs w:val="24"/>
        </w:rPr>
        <w:t xml:space="preserve"> </w:t>
      </w:r>
      <w:r w:rsidR="00C91415" w:rsidRPr="00594F13">
        <w:rPr>
          <w:rStyle w:val="fontstyle01"/>
          <w:rFonts w:ascii="Times New Roman" w:hAnsi="Times New Roman" w:cs="Times New Roman"/>
          <w:sz w:val="24"/>
          <w:szCs w:val="24"/>
        </w:rPr>
        <w:t>Chamber of Commerce, Thailand.</w:t>
      </w:r>
    </w:p>
    <w:p w:rsidR="00380125" w:rsidRDefault="00656C15" w:rsidP="00253048">
      <w:pPr>
        <w:spacing w:before="120" w:after="120" w:line="320" w:lineRule="exact"/>
        <w:jc w:val="both"/>
        <w:rPr>
          <w:rStyle w:val="fontstyle01"/>
          <w:rFonts w:ascii="Times New Roman" w:hAnsi="Times New Roman" w:cs="Times New Roman"/>
          <w:color w:val="auto"/>
          <w:sz w:val="24"/>
          <w:szCs w:val="24"/>
        </w:rPr>
      </w:pPr>
      <w:r w:rsidRPr="00594F13">
        <w:rPr>
          <w:rStyle w:val="fontstyle01"/>
          <w:rFonts w:ascii="Times New Roman" w:hAnsi="Times New Roman" w:cs="Times New Roman"/>
          <w:color w:val="auto"/>
          <w:sz w:val="24"/>
          <w:szCs w:val="24"/>
        </w:rPr>
        <w:t xml:space="preserve">20. </w:t>
      </w:r>
      <w:r w:rsidR="004D7C6E" w:rsidRPr="00594F13">
        <w:rPr>
          <w:rStyle w:val="fontstyle01"/>
          <w:rFonts w:ascii="Times New Roman" w:hAnsi="Times New Roman" w:cs="Times New Roman"/>
          <w:color w:val="auto"/>
          <w:sz w:val="24"/>
          <w:szCs w:val="24"/>
        </w:rPr>
        <w:t>Wiwattanakantang Y (1999), An Empirical Study on the Determinants of The Capital Structure of Thai</w:t>
      </w:r>
      <w:r w:rsidR="004D7C6E" w:rsidRPr="00594F13">
        <w:rPr>
          <w:rFonts w:ascii="Times New Roman" w:hAnsi="Times New Roman" w:cs="Times New Roman"/>
          <w:sz w:val="24"/>
          <w:szCs w:val="24"/>
        </w:rPr>
        <w:t xml:space="preserve"> </w:t>
      </w:r>
      <w:r w:rsidR="004D7C6E" w:rsidRPr="00594F13">
        <w:rPr>
          <w:rStyle w:val="fontstyle01"/>
          <w:rFonts w:ascii="Times New Roman" w:hAnsi="Times New Roman" w:cs="Times New Roman"/>
          <w:color w:val="auto"/>
          <w:sz w:val="24"/>
          <w:szCs w:val="24"/>
        </w:rPr>
        <w:t xml:space="preserve">Firms. </w:t>
      </w:r>
      <w:r w:rsidR="004D7C6E" w:rsidRPr="00594F13">
        <w:rPr>
          <w:rStyle w:val="fontstyle21"/>
          <w:i w:val="0"/>
          <w:sz w:val="24"/>
          <w:szCs w:val="24"/>
        </w:rPr>
        <w:t xml:space="preserve">Pacific-Basin Finance Journal, </w:t>
      </w:r>
      <w:r w:rsidR="004D7C6E" w:rsidRPr="00594F13">
        <w:rPr>
          <w:rStyle w:val="fontstyle01"/>
          <w:rFonts w:ascii="Times New Roman" w:hAnsi="Times New Roman" w:cs="Times New Roman"/>
          <w:color w:val="auto"/>
          <w:sz w:val="24"/>
          <w:szCs w:val="24"/>
        </w:rPr>
        <w:t>7, pp.371-403</w:t>
      </w:r>
      <w:r w:rsidR="00EA01EE">
        <w:rPr>
          <w:rStyle w:val="fontstyle01"/>
          <w:rFonts w:ascii="Times New Roman" w:hAnsi="Times New Roman" w:cs="Times New Roman"/>
          <w:color w:val="auto"/>
          <w:sz w:val="24"/>
          <w:szCs w:val="24"/>
        </w:rPr>
        <w:t>.</w:t>
      </w:r>
    </w:p>
    <w:p w:rsidR="00EA01EE" w:rsidRDefault="00EA01EE" w:rsidP="00EA01EE">
      <w:pPr>
        <w:spacing w:before="120" w:after="120" w:line="360" w:lineRule="exact"/>
        <w:jc w:val="center"/>
        <w:rPr>
          <w:rFonts w:ascii="Times New Roman" w:hAnsi="Times New Roman" w:cs="Times New Roman"/>
          <w:b/>
          <w:sz w:val="24"/>
          <w:szCs w:val="24"/>
        </w:rPr>
      </w:pPr>
      <w:r w:rsidRPr="00C53A38">
        <w:rPr>
          <w:rFonts w:ascii="Times New Roman" w:hAnsi="Times New Roman" w:cs="Times New Roman"/>
          <w:b/>
          <w:sz w:val="24"/>
          <w:szCs w:val="24"/>
        </w:rPr>
        <w:t>FACTORS INFLUENCING THE CAPITAL STRUCTURE OF REAL ESTATE JOINT STOCK COMPANIES LISTED ON VIETNAM STOCK MARKET</w:t>
      </w:r>
    </w:p>
    <w:p w:rsidR="00EA01EE" w:rsidRPr="00014E36" w:rsidRDefault="00EA01EE" w:rsidP="00EA01EE">
      <w:pPr>
        <w:spacing w:before="120" w:after="120" w:line="360" w:lineRule="exact"/>
        <w:jc w:val="both"/>
        <w:rPr>
          <w:rFonts w:ascii="Times New Roman" w:hAnsi="Times New Roman" w:cs="Times New Roman"/>
          <w:iCs/>
          <w:sz w:val="24"/>
          <w:szCs w:val="24"/>
        </w:rPr>
      </w:pPr>
      <w:r w:rsidRPr="00014E36">
        <w:rPr>
          <w:rStyle w:val="fontstyle01"/>
          <w:rFonts w:ascii="Times New Roman" w:hAnsi="Times New Roman" w:cs="Times New Roman"/>
          <w:b/>
          <w:color w:val="auto"/>
          <w:sz w:val="24"/>
          <w:szCs w:val="24"/>
        </w:rPr>
        <w:lastRenderedPageBreak/>
        <w:t>Abstract</w:t>
      </w:r>
      <w:r w:rsidRPr="00014E36">
        <w:rPr>
          <w:rStyle w:val="fontstyle01"/>
          <w:rFonts w:ascii="Times New Roman" w:hAnsi="Times New Roman" w:cs="Times New Roman"/>
          <w:b/>
          <w:bCs/>
          <w:iCs/>
          <w:color w:val="auto"/>
          <w:sz w:val="24"/>
          <w:szCs w:val="24"/>
        </w:rPr>
        <w:t xml:space="preserve">: </w:t>
      </w:r>
      <w:r w:rsidRPr="00014E36">
        <w:rPr>
          <w:rFonts w:ascii="Times New Roman" w:hAnsi="Times New Roman" w:cs="Times New Roman"/>
          <w:sz w:val="24"/>
          <w:szCs w:val="24"/>
        </w:rPr>
        <w:t>This empirical study was carried out to determine, analyze and assess the factors influencing the capital structure of real estate joint stock companies listed on Vietnam stock market over 5 years. This study applied regression models for panel data that were collected from the consolidated financial statements and other secondary data of 55 real estate joint stock companies during the period 2015-2019. The research results indicate that firm size</w:t>
      </w:r>
      <w:r w:rsidR="00A931AF" w:rsidRPr="00014E36">
        <w:rPr>
          <w:rFonts w:ascii="Times New Roman" w:hAnsi="Times New Roman" w:cs="Times New Roman"/>
          <w:sz w:val="24"/>
          <w:szCs w:val="24"/>
        </w:rPr>
        <w:t>,</w:t>
      </w:r>
      <w:r w:rsidRPr="00014E36">
        <w:rPr>
          <w:rFonts w:ascii="Times New Roman" w:hAnsi="Times New Roman" w:cs="Times New Roman"/>
          <w:sz w:val="24"/>
          <w:szCs w:val="24"/>
        </w:rPr>
        <w:t xml:space="preserve"> age of the chairman of the board of directors</w:t>
      </w:r>
      <w:r w:rsidR="00A931AF" w:rsidRPr="00014E36">
        <w:rPr>
          <w:rFonts w:ascii="Times New Roman" w:hAnsi="Times New Roman" w:cs="Times New Roman"/>
          <w:sz w:val="24"/>
          <w:szCs w:val="24"/>
        </w:rPr>
        <w:t>, and return on equity (ROE)</w:t>
      </w:r>
      <w:r w:rsidRPr="00014E36">
        <w:rPr>
          <w:rFonts w:ascii="Times New Roman" w:hAnsi="Times New Roman" w:cs="Times New Roman"/>
          <w:sz w:val="24"/>
          <w:szCs w:val="24"/>
        </w:rPr>
        <w:t xml:space="preserve"> positively affect the capital structure. In contrast, firm capital structure has been negatively affected by the factors such as companies’ operation time,</w:t>
      </w:r>
      <w:r w:rsidR="00CA24C7" w:rsidRPr="00014E36">
        <w:rPr>
          <w:rFonts w:ascii="Times New Roman" w:hAnsi="Times New Roman" w:cs="Times New Roman"/>
          <w:sz w:val="24"/>
          <w:szCs w:val="24"/>
        </w:rPr>
        <w:t xml:space="preserve"> gender, </w:t>
      </w:r>
      <w:r w:rsidRPr="00014E36">
        <w:rPr>
          <w:rFonts w:ascii="Times New Roman" w:hAnsi="Times New Roman" w:cs="Times New Roman"/>
          <w:sz w:val="24"/>
          <w:szCs w:val="24"/>
        </w:rPr>
        <w:t>liquidity</w:t>
      </w:r>
      <w:r w:rsidR="00CA24C7" w:rsidRPr="00014E36">
        <w:rPr>
          <w:rFonts w:ascii="Times New Roman" w:hAnsi="Times New Roman" w:cs="Times New Roman"/>
          <w:sz w:val="24"/>
          <w:szCs w:val="24"/>
        </w:rPr>
        <w:t>,</w:t>
      </w:r>
      <w:r w:rsidR="0057142D" w:rsidRPr="00014E36">
        <w:rPr>
          <w:rFonts w:ascii="Roboto-Regular" w:hAnsi="Roboto-Regular"/>
          <w:b/>
          <w:bCs/>
          <w:sz w:val="26"/>
          <w:szCs w:val="26"/>
          <w:bdr w:val="none" w:sz="0" w:space="0" w:color="auto" w:frame="1"/>
        </w:rPr>
        <w:t xml:space="preserve"> </w:t>
      </w:r>
      <w:r w:rsidR="0057142D" w:rsidRPr="00014E36">
        <w:rPr>
          <w:rFonts w:ascii="Times New Roman" w:hAnsi="Times New Roman" w:cs="Times New Roman"/>
          <w:bCs/>
          <w:sz w:val="24"/>
          <w:szCs w:val="24"/>
          <w:bdr w:val="none" w:sz="0" w:space="0" w:color="auto" w:frame="1"/>
        </w:rPr>
        <w:t>asset turnover ratio</w:t>
      </w:r>
      <w:r w:rsidR="00CA24C7" w:rsidRPr="00014E36">
        <w:rPr>
          <w:rFonts w:ascii="Times New Roman" w:hAnsi="Times New Roman" w:cs="Times New Roman"/>
          <w:sz w:val="24"/>
          <w:szCs w:val="24"/>
        </w:rPr>
        <w:t xml:space="preserve"> </w:t>
      </w:r>
      <w:r w:rsidRPr="00014E36">
        <w:rPr>
          <w:rFonts w:ascii="Times New Roman" w:hAnsi="Times New Roman" w:cs="Times New Roman"/>
          <w:sz w:val="24"/>
          <w:szCs w:val="24"/>
        </w:rPr>
        <w:t>and return on assets (ROA). The women – chaired enterprises have a higher debt ratio than the men - chaired enterprises. However, the higher the age of the men- chaired enterprises, the higher the debt ratio their enterprises have compared to women – chaired enterprises.</w:t>
      </w:r>
    </w:p>
    <w:p w:rsidR="00EA01EE" w:rsidRPr="00014E36" w:rsidRDefault="00EA01EE" w:rsidP="00253048">
      <w:pPr>
        <w:rPr>
          <w:rFonts w:ascii="Times New Roman" w:hAnsi="Times New Roman" w:cs="Times New Roman"/>
          <w:b/>
          <w:sz w:val="24"/>
          <w:szCs w:val="24"/>
        </w:rPr>
      </w:pPr>
      <w:r w:rsidRPr="00014E36">
        <w:rPr>
          <w:rFonts w:ascii="Times New Roman" w:hAnsi="Times New Roman" w:cs="Times New Roman"/>
          <w:b/>
          <w:sz w:val="24"/>
          <w:szCs w:val="24"/>
        </w:rPr>
        <w:t>Keywords</w:t>
      </w:r>
      <w:r w:rsidRPr="00014E36">
        <w:rPr>
          <w:rFonts w:ascii="Times New Roman" w:hAnsi="Times New Roman" w:cs="Times New Roman"/>
          <w:sz w:val="24"/>
          <w:szCs w:val="24"/>
        </w:rPr>
        <w:t>: Capital structure, the real estate joint stock company, factors.</w:t>
      </w:r>
    </w:p>
    <w:sectPr w:rsidR="00EA01EE" w:rsidRPr="00014E36" w:rsidSect="002B47E7">
      <w:footerReference w:type="default" r:id="rId12"/>
      <w:type w:val="nextColumn"/>
      <w:pgSz w:w="11907" w:h="16840" w:code="9"/>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675" w:rsidRDefault="003E7675" w:rsidP="00054785">
      <w:pPr>
        <w:spacing w:after="0" w:line="240" w:lineRule="auto"/>
      </w:pPr>
      <w:r>
        <w:separator/>
      </w:r>
    </w:p>
  </w:endnote>
  <w:endnote w:type="continuationSeparator" w:id="0">
    <w:p w:rsidR="003E7675" w:rsidRDefault="003E7675" w:rsidP="00054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Robot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9371193"/>
      <w:docPartObj>
        <w:docPartGallery w:val="Page Numbers (Bottom of Page)"/>
        <w:docPartUnique/>
      </w:docPartObj>
    </w:sdtPr>
    <w:sdtEndPr>
      <w:rPr>
        <w:noProof/>
      </w:rPr>
    </w:sdtEndPr>
    <w:sdtContent>
      <w:p w:rsidR="00955C1D" w:rsidRDefault="00955C1D">
        <w:pPr>
          <w:pStyle w:val="Footer"/>
          <w:jc w:val="center"/>
        </w:pPr>
        <w:r>
          <w:fldChar w:fldCharType="begin"/>
        </w:r>
        <w:r>
          <w:instrText xml:space="preserve"> PAGE   \* MERGEFORMAT </w:instrText>
        </w:r>
        <w:r>
          <w:fldChar w:fldCharType="separate"/>
        </w:r>
        <w:r w:rsidR="00250A7E">
          <w:rPr>
            <w:noProof/>
          </w:rPr>
          <w:t>1</w:t>
        </w:r>
        <w:r>
          <w:rPr>
            <w:noProof/>
          </w:rPr>
          <w:fldChar w:fldCharType="end"/>
        </w:r>
      </w:p>
    </w:sdtContent>
  </w:sdt>
  <w:p w:rsidR="00955C1D" w:rsidRPr="00971E66" w:rsidRDefault="00955C1D" w:rsidP="00971E6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675" w:rsidRDefault="003E7675" w:rsidP="00054785">
      <w:pPr>
        <w:spacing w:after="0" w:line="240" w:lineRule="auto"/>
      </w:pPr>
      <w:r>
        <w:separator/>
      </w:r>
    </w:p>
  </w:footnote>
  <w:footnote w:type="continuationSeparator" w:id="0">
    <w:p w:rsidR="003E7675" w:rsidRDefault="003E7675" w:rsidP="00054785">
      <w:pPr>
        <w:spacing w:after="0" w:line="240" w:lineRule="auto"/>
      </w:pPr>
      <w:r>
        <w:continuationSeparator/>
      </w:r>
    </w:p>
  </w:footnote>
  <w:footnote w:id="1">
    <w:p w:rsidR="00955C1D" w:rsidRPr="0059603A" w:rsidRDefault="00955C1D" w:rsidP="009E1F26">
      <w:pPr>
        <w:pStyle w:val="FootnoteText"/>
        <w:jc w:val="both"/>
      </w:pPr>
      <w:r w:rsidRPr="0059603A">
        <w:rPr>
          <w:rStyle w:val="FootnoteReference"/>
          <w:rFonts w:ascii="Times New Roman" w:hAnsi="Times New Roman" w:cs="Times New Roman"/>
        </w:rPr>
        <w:footnoteRef/>
      </w:r>
      <w:r w:rsidRPr="0059603A">
        <w:rPr>
          <w:rFonts w:ascii="Times New Roman" w:hAnsi="Times New Roman" w:cs="Times New Roman"/>
        </w:rPr>
        <w:t xml:space="preserve"> Hausman test:  Ho:  difference in coe</w:t>
      </w:r>
      <w:r>
        <w:rPr>
          <w:rFonts w:ascii="Times New Roman" w:hAnsi="Times New Roman" w:cs="Times New Roman"/>
        </w:rPr>
        <w:t>fficients not systematic’ Chi2(9</w:t>
      </w:r>
      <w:r w:rsidRPr="0059603A">
        <w:rPr>
          <w:rFonts w:ascii="Times New Roman" w:hAnsi="Times New Roman" w:cs="Times New Roman"/>
        </w:rPr>
        <w:t>)=6103,83; Prob&gt;chi2=0,0000</w:t>
      </w:r>
    </w:p>
  </w:footnote>
  <w:footnote w:id="2">
    <w:p w:rsidR="00955C1D" w:rsidRPr="0059603A" w:rsidRDefault="00955C1D" w:rsidP="00D6754A">
      <w:pPr>
        <w:pStyle w:val="FootnoteText"/>
        <w:jc w:val="both"/>
        <w:rPr>
          <w:rFonts w:ascii="Times New Roman" w:hAnsi="Times New Roman" w:cs="Times New Roman"/>
        </w:rPr>
      </w:pPr>
      <w:r w:rsidRPr="0059603A">
        <w:rPr>
          <w:rStyle w:val="FootnoteReference"/>
          <w:rFonts w:ascii="Times New Roman" w:hAnsi="Times New Roman" w:cs="Times New Roman"/>
        </w:rPr>
        <w:footnoteRef/>
      </w:r>
      <w:r w:rsidRPr="0059603A">
        <w:rPr>
          <w:rFonts w:ascii="Times New Roman" w:hAnsi="Times New Roman" w:cs="Times New Roman"/>
        </w:rPr>
        <w:t xml:space="preserve"> </w:t>
      </w:r>
      <w:r w:rsidRPr="0059603A">
        <w:rPr>
          <w:rFonts w:ascii="Times New Roman" w:hAnsi="Times New Roman" w:cs="Times New Roman"/>
          <w:lang w:val="fr-FR"/>
        </w:rPr>
        <w:t>Breusch and Pagan Lagrangian multiplier test for random effects</w:t>
      </w:r>
      <w:r w:rsidRPr="0059603A">
        <w:rPr>
          <w:rFonts w:ascii="Times New Roman" w:hAnsi="Times New Roman" w:cs="Times New Roman"/>
        </w:rPr>
        <w:t>: chibar2(01) = 96,49; Prob &gt; chi2=0,0000</w:t>
      </w:r>
    </w:p>
  </w:footnote>
  <w:footnote w:id="3">
    <w:p w:rsidR="00955C1D" w:rsidRPr="0059603A" w:rsidRDefault="00955C1D" w:rsidP="008544FE">
      <w:pPr>
        <w:pStyle w:val="FootnoteText"/>
        <w:jc w:val="both"/>
        <w:rPr>
          <w:rFonts w:ascii="Times New Roman" w:hAnsi="Times New Roman" w:cs="Times New Roman"/>
        </w:rPr>
      </w:pPr>
      <w:r w:rsidRPr="0059603A">
        <w:rPr>
          <w:rStyle w:val="FootnoteReference"/>
          <w:rFonts w:ascii="Times New Roman" w:hAnsi="Times New Roman" w:cs="Times New Roman"/>
        </w:rPr>
        <w:footnoteRef/>
      </w:r>
      <w:r w:rsidRPr="0059603A">
        <w:rPr>
          <w:rFonts w:ascii="Times New Roman" w:hAnsi="Times New Roman" w:cs="Times New Roman"/>
        </w:rPr>
        <w:t xml:space="preserve"> Modified Wald test for groupwise heteroskedasticity: sigma(i)^2 = sigma^2 for all I; chi2 (55)=</w:t>
      </w:r>
      <w:r>
        <w:rPr>
          <w:rFonts w:ascii="Times New Roman" w:hAnsi="Times New Roman" w:cs="Times New Roman"/>
        </w:rPr>
        <w:t>3.5139,99</w:t>
      </w:r>
      <w:r w:rsidRPr="0059603A">
        <w:rPr>
          <w:rFonts w:ascii="Times New Roman" w:hAnsi="Times New Roman" w:cs="Times New Roman"/>
        </w:rPr>
        <w:t>; Prob&gt;chi2=0,0000</w:t>
      </w:r>
    </w:p>
  </w:footnote>
  <w:footnote w:id="4">
    <w:p w:rsidR="00955C1D" w:rsidRPr="006E433B" w:rsidRDefault="00955C1D" w:rsidP="008544FE">
      <w:pPr>
        <w:pStyle w:val="FootnoteText"/>
        <w:jc w:val="both"/>
      </w:pPr>
      <w:r w:rsidRPr="0059603A">
        <w:rPr>
          <w:rStyle w:val="FootnoteReference"/>
          <w:rFonts w:ascii="Times New Roman" w:hAnsi="Times New Roman" w:cs="Times New Roman"/>
        </w:rPr>
        <w:footnoteRef/>
      </w:r>
      <w:r w:rsidRPr="0059603A">
        <w:rPr>
          <w:rFonts w:ascii="Times New Roman" w:hAnsi="Times New Roman" w:cs="Times New Roman"/>
        </w:rPr>
        <w:t xml:space="preserve"> Wooldridge test for autocorrelation in panel data:H0: no first-order autocorrelation;F(1,54)=</w:t>
      </w:r>
      <w:r>
        <w:rPr>
          <w:rFonts w:ascii="Times New Roman" w:hAnsi="Times New Roman" w:cs="Times New Roman"/>
        </w:rPr>
        <w:t>47</w:t>
      </w:r>
      <w:r w:rsidRPr="0059603A">
        <w:rPr>
          <w:rFonts w:ascii="Times New Roman" w:hAnsi="Times New Roman" w:cs="Times New Roman"/>
        </w:rPr>
        <w:t>,</w:t>
      </w:r>
      <w:r>
        <w:rPr>
          <w:rFonts w:ascii="Times New Roman" w:hAnsi="Times New Roman" w:cs="Times New Roman"/>
        </w:rPr>
        <w:t>832</w:t>
      </w:r>
      <w:r w:rsidRPr="0059603A">
        <w:rPr>
          <w:rFonts w:ascii="Times New Roman" w:hAnsi="Times New Roman" w:cs="Times New Roman"/>
        </w:rPr>
        <w:t>; Prob&gt;F=0,0000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11094"/>
    <w:multiLevelType w:val="hybridMultilevel"/>
    <w:tmpl w:val="DA3E01C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A759D"/>
    <w:multiLevelType w:val="hybridMultilevel"/>
    <w:tmpl w:val="6396D5FC"/>
    <w:lvl w:ilvl="0" w:tplc="0AC2FA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324BE"/>
    <w:multiLevelType w:val="hybridMultilevel"/>
    <w:tmpl w:val="2244F0E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9705C"/>
    <w:multiLevelType w:val="hybridMultilevel"/>
    <w:tmpl w:val="18865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211D2E"/>
    <w:multiLevelType w:val="hybridMultilevel"/>
    <w:tmpl w:val="AF2A5E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80E4F"/>
    <w:multiLevelType w:val="hybridMultilevel"/>
    <w:tmpl w:val="F23EB4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1F042D"/>
    <w:multiLevelType w:val="hybridMultilevel"/>
    <w:tmpl w:val="E96A2B9A"/>
    <w:lvl w:ilvl="0" w:tplc="3738F0DE">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6155E3"/>
    <w:multiLevelType w:val="hybridMultilevel"/>
    <w:tmpl w:val="58A646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BB5D08"/>
    <w:multiLevelType w:val="hybridMultilevel"/>
    <w:tmpl w:val="553C4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905FAD"/>
    <w:multiLevelType w:val="hybridMultilevel"/>
    <w:tmpl w:val="64AA5510"/>
    <w:lvl w:ilvl="0" w:tplc="FAB463D6">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180E5B"/>
    <w:multiLevelType w:val="hybridMultilevel"/>
    <w:tmpl w:val="9780844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05C57"/>
    <w:multiLevelType w:val="hybridMultilevel"/>
    <w:tmpl w:val="AA4CB766"/>
    <w:lvl w:ilvl="0" w:tplc="B784CF1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CA1A4F"/>
    <w:multiLevelType w:val="multilevel"/>
    <w:tmpl w:val="BDF85C22"/>
    <w:lvl w:ilvl="0">
      <w:start w:val="1"/>
      <w:numFmt w:val="decimal"/>
      <w:lvlText w:val="%1."/>
      <w:lvlJc w:val="left"/>
      <w:pPr>
        <w:ind w:left="720" w:hanging="360"/>
      </w:pPr>
      <w:rPr>
        <w:rFonts w:hint="default"/>
        <w:b/>
        <w:sz w:val="2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4E47848"/>
    <w:multiLevelType w:val="hybridMultilevel"/>
    <w:tmpl w:val="2864D108"/>
    <w:lvl w:ilvl="0" w:tplc="9224D7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E1182D"/>
    <w:multiLevelType w:val="hybridMultilevel"/>
    <w:tmpl w:val="147E664E"/>
    <w:lvl w:ilvl="0" w:tplc="E0D84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F554E8"/>
    <w:multiLevelType w:val="hybridMultilevel"/>
    <w:tmpl w:val="B58064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796478"/>
    <w:multiLevelType w:val="multilevel"/>
    <w:tmpl w:val="0D8631F6"/>
    <w:lvl w:ilvl="0">
      <w:start w:val="2"/>
      <w:numFmt w:val="decimal"/>
      <w:lvlText w:val="%1."/>
      <w:lvlJc w:val="left"/>
      <w:pPr>
        <w:ind w:left="390" w:hanging="390"/>
      </w:pPr>
      <w:rPr>
        <w:rFonts w:hint="default"/>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841A24"/>
    <w:multiLevelType w:val="hybridMultilevel"/>
    <w:tmpl w:val="CF3E38E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CF57BD"/>
    <w:multiLevelType w:val="hybridMultilevel"/>
    <w:tmpl w:val="9570620A"/>
    <w:lvl w:ilvl="0" w:tplc="281E4F7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08932A0"/>
    <w:multiLevelType w:val="hybridMultilevel"/>
    <w:tmpl w:val="A860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CA2840"/>
    <w:multiLevelType w:val="hybridMultilevel"/>
    <w:tmpl w:val="841A5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360C5F"/>
    <w:multiLevelType w:val="multilevel"/>
    <w:tmpl w:val="AF96A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5B1409"/>
    <w:multiLevelType w:val="multilevel"/>
    <w:tmpl w:val="89CCF69E"/>
    <w:lvl w:ilvl="0">
      <w:start w:val="2"/>
      <w:numFmt w:val="decimal"/>
      <w:lvlText w:val="%1."/>
      <w:lvlJc w:val="left"/>
      <w:pPr>
        <w:ind w:left="390" w:hanging="390"/>
      </w:pPr>
      <w:rPr>
        <w:rFonts w:eastAsia="Times New Roman" w:hint="default"/>
        <w:b/>
        <w:color w:val="000000"/>
      </w:rPr>
    </w:lvl>
    <w:lvl w:ilvl="1">
      <w:start w:val="1"/>
      <w:numFmt w:val="decimal"/>
      <w:lvlText w:val="%1.%2."/>
      <w:lvlJc w:val="left"/>
      <w:pPr>
        <w:ind w:left="720" w:hanging="720"/>
      </w:pPr>
      <w:rPr>
        <w:rFonts w:eastAsia="Times New Roman" w:hint="default"/>
        <w:b/>
        <w:color w:val="000000"/>
      </w:rPr>
    </w:lvl>
    <w:lvl w:ilvl="2">
      <w:start w:val="1"/>
      <w:numFmt w:val="decimal"/>
      <w:lvlText w:val="%1.%2.%3."/>
      <w:lvlJc w:val="left"/>
      <w:pPr>
        <w:ind w:left="720" w:hanging="720"/>
      </w:pPr>
      <w:rPr>
        <w:rFonts w:eastAsia="Times New Roman" w:hint="default"/>
        <w:b w:val="0"/>
        <w:color w:val="000000"/>
      </w:rPr>
    </w:lvl>
    <w:lvl w:ilvl="3">
      <w:start w:val="1"/>
      <w:numFmt w:val="decimal"/>
      <w:lvlText w:val="%1.%2.%3.%4."/>
      <w:lvlJc w:val="left"/>
      <w:pPr>
        <w:ind w:left="1080" w:hanging="1080"/>
      </w:pPr>
      <w:rPr>
        <w:rFonts w:eastAsia="Times New Roman" w:hint="default"/>
        <w:b/>
        <w:color w:val="000000"/>
      </w:rPr>
    </w:lvl>
    <w:lvl w:ilvl="4">
      <w:start w:val="1"/>
      <w:numFmt w:val="decimal"/>
      <w:lvlText w:val="%1.%2.%3.%4.%5."/>
      <w:lvlJc w:val="left"/>
      <w:pPr>
        <w:ind w:left="1080" w:hanging="1080"/>
      </w:pPr>
      <w:rPr>
        <w:rFonts w:eastAsia="Times New Roman" w:hint="default"/>
        <w:b/>
        <w:color w:val="000000"/>
      </w:rPr>
    </w:lvl>
    <w:lvl w:ilvl="5">
      <w:start w:val="1"/>
      <w:numFmt w:val="decimal"/>
      <w:lvlText w:val="%1.%2.%3.%4.%5.%6."/>
      <w:lvlJc w:val="left"/>
      <w:pPr>
        <w:ind w:left="1440" w:hanging="1440"/>
      </w:pPr>
      <w:rPr>
        <w:rFonts w:eastAsia="Times New Roman" w:hint="default"/>
        <w:b/>
        <w:color w:val="000000"/>
      </w:rPr>
    </w:lvl>
    <w:lvl w:ilvl="6">
      <w:start w:val="1"/>
      <w:numFmt w:val="decimal"/>
      <w:lvlText w:val="%1.%2.%3.%4.%5.%6.%7."/>
      <w:lvlJc w:val="left"/>
      <w:pPr>
        <w:ind w:left="1440" w:hanging="1440"/>
      </w:pPr>
      <w:rPr>
        <w:rFonts w:eastAsia="Times New Roman" w:hint="default"/>
        <w:b/>
        <w:color w:val="000000"/>
      </w:rPr>
    </w:lvl>
    <w:lvl w:ilvl="7">
      <w:start w:val="1"/>
      <w:numFmt w:val="decimal"/>
      <w:lvlText w:val="%1.%2.%3.%4.%5.%6.%7.%8."/>
      <w:lvlJc w:val="left"/>
      <w:pPr>
        <w:ind w:left="1800" w:hanging="1800"/>
      </w:pPr>
      <w:rPr>
        <w:rFonts w:eastAsia="Times New Roman" w:hint="default"/>
        <w:b/>
        <w:color w:val="000000"/>
      </w:rPr>
    </w:lvl>
    <w:lvl w:ilvl="8">
      <w:start w:val="1"/>
      <w:numFmt w:val="decimal"/>
      <w:lvlText w:val="%1.%2.%3.%4.%5.%6.%7.%8.%9."/>
      <w:lvlJc w:val="left"/>
      <w:pPr>
        <w:ind w:left="1800" w:hanging="1800"/>
      </w:pPr>
      <w:rPr>
        <w:rFonts w:eastAsia="Times New Roman" w:hint="default"/>
        <w:b/>
        <w:color w:val="000000"/>
      </w:rPr>
    </w:lvl>
  </w:abstractNum>
  <w:abstractNum w:abstractNumId="23" w15:restartNumberingAfterBreak="0">
    <w:nsid w:val="4524270A"/>
    <w:multiLevelType w:val="hybridMultilevel"/>
    <w:tmpl w:val="33B61410"/>
    <w:lvl w:ilvl="0" w:tplc="A68CD6C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5F7BEB"/>
    <w:multiLevelType w:val="hybridMultilevel"/>
    <w:tmpl w:val="6E94AF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A7615F"/>
    <w:multiLevelType w:val="hybridMultilevel"/>
    <w:tmpl w:val="5B4C0A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E8E6235"/>
    <w:multiLevelType w:val="hybridMultilevel"/>
    <w:tmpl w:val="76BC6D00"/>
    <w:lvl w:ilvl="0" w:tplc="27008B8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3452F9"/>
    <w:multiLevelType w:val="hybridMultilevel"/>
    <w:tmpl w:val="AC08641C"/>
    <w:lvl w:ilvl="0" w:tplc="F288F85E">
      <w:start w:val="1"/>
      <w:numFmt w:val="decimal"/>
      <w:pStyle w:val="2"/>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8" w15:restartNumberingAfterBreak="0">
    <w:nsid w:val="542D13A4"/>
    <w:multiLevelType w:val="hybridMultilevel"/>
    <w:tmpl w:val="4D7853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4A6FDC"/>
    <w:multiLevelType w:val="multilevel"/>
    <w:tmpl w:val="10643EE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05F5564"/>
    <w:multiLevelType w:val="multilevel"/>
    <w:tmpl w:val="F6F84A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0D75A18"/>
    <w:multiLevelType w:val="hybridMultilevel"/>
    <w:tmpl w:val="305450A4"/>
    <w:lvl w:ilvl="0" w:tplc="061E0A4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745ADA"/>
    <w:multiLevelType w:val="multilevel"/>
    <w:tmpl w:val="600C42A6"/>
    <w:lvl w:ilvl="0">
      <w:start w:val="1"/>
      <w:numFmt w:val="decimal"/>
      <w:lvlText w:val="%1."/>
      <w:lvlJc w:val="left"/>
      <w:pPr>
        <w:ind w:left="390" w:hanging="390"/>
      </w:pPr>
      <w:rPr>
        <w:rFonts w:ascii="Times New Roman" w:eastAsiaTheme="minorHAnsi" w:hAnsi="Times New Roman" w:cs="Times New Roman"/>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3260625"/>
    <w:multiLevelType w:val="hybridMultilevel"/>
    <w:tmpl w:val="5DCA76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9B585C"/>
    <w:multiLevelType w:val="hybridMultilevel"/>
    <w:tmpl w:val="14B6C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95754E"/>
    <w:multiLevelType w:val="hybridMultilevel"/>
    <w:tmpl w:val="C33682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C5A76DB"/>
    <w:multiLevelType w:val="hybridMultilevel"/>
    <w:tmpl w:val="490EF17A"/>
    <w:lvl w:ilvl="0" w:tplc="777099F2">
      <w:start w:val="1"/>
      <w:numFmt w:val="lowerLetter"/>
      <w:lvlText w:val="%1."/>
      <w:lvlJc w:val="left"/>
      <w:pPr>
        <w:ind w:left="422" w:hanging="360"/>
      </w:pPr>
      <w:rPr>
        <w:rFonts w:hint="default"/>
      </w:rPr>
    </w:lvl>
    <w:lvl w:ilvl="1" w:tplc="04090019" w:tentative="1">
      <w:start w:val="1"/>
      <w:numFmt w:val="lowerLetter"/>
      <w:lvlText w:val="%2."/>
      <w:lvlJc w:val="left"/>
      <w:pPr>
        <w:ind w:left="1142" w:hanging="360"/>
      </w:pPr>
    </w:lvl>
    <w:lvl w:ilvl="2" w:tplc="0409001B" w:tentative="1">
      <w:start w:val="1"/>
      <w:numFmt w:val="lowerRoman"/>
      <w:lvlText w:val="%3."/>
      <w:lvlJc w:val="right"/>
      <w:pPr>
        <w:ind w:left="1862" w:hanging="180"/>
      </w:pPr>
    </w:lvl>
    <w:lvl w:ilvl="3" w:tplc="0409000F" w:tentative="1">
      <w:start w:val="1"/>
      <w:numFmt w:val="decimal"/>
      <w:lvlText w:val="%4."/>
      <w:lvlJc w:val="left"/>
      <w:pPr>
        <w:ind w:left="2582" w:hanging="360"/>
      </w:pPr>
    </w:lvl>
    <w:lvl w:ilvl="4" w:tplc="04090019" w:tentative="1">
      <w:start w:val="1"/>
      <w:numFmt w:val="lowerLetter"/>
      <w:lvlText w:val="%5."/>
      <w:lvlJc w:val="left"/>
      <w:pPr>
        <w:ind w:left="3302" w:hanging="360"/>
      </w:pPr>
    </w:lvl>
    <w:lvl w:ilvl="5" w:tplc="0409001B" w:tentative="1">
      <w:start w:val="1"/>
      <w:numFmt w:val="lowerRoman"/>
      <w:lvlText w:val="%6."/>
      <w:lvlJc w:val="right"/>
      <w:pPr>
        <w:ind w:left="4022" w:hanging="180"/>
      </w:pPr>
    </w:lvl>
    <w:lvl w:ilvl="6" w:tplc="0409000F" w:tentative="1">
      <w:start w:val="1"/>
      <w:numFmt w:val="decimal"/>
      <w:lvlText w:val="%7."/>
      <w:lvlJc w:val="left"/>
      <w:pPr>
        <w:ind w:left="4742" w:hanging="360"/>
      </w:pPr>
    </w:lvl>
    <w:lvl w:ilvl="7" w:tplc="04090019" w:tentative="1">
      <w:start w:val="1"/>
      <w:numFmt w:val="lowerLetter"/>
      <w:lvlText w:val="%8."/>
      <w:lvlJc w:val="left"/>
      <w:pPr>
        <w:ind w:left="5462" w:hanging="360"/>
      </w:pPr>
    </w:lvl>
    <w:lvl w:ilvl="8" w:tplc="0409001B" w:tentative="1">
      <w:start w:val="1"/>
      <w:numFmt w:val="lowerRoman"/>
      <w:lvlText w:val="%9."/>
      <w:lvlJc w:val="right"/>
      <w:pPr>
        <w:ind w:left="6182" w:hanging="180"/>
      </w:pPr>
    </w:lvl>
  </w:abstractNum>
  <w:abstractNum w:abstractNumId="37" w15:restartNumberingAfterBreak="0">
    <w:nsid w:val="6F321BDD"/>
    <w:multiLevelType w:val="hybridMultilevel"/>
    <w:tmpl w:val="19E23C80"/>
    <w:lvl w:ilvl="0" w:tplc="04090019">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6F2D80"/>
    <w:multiLevelType w:val="multilevel"/>
    <w:tmpl w:val="A9D6F8E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03" w:hanging="720"/>
      </w:pPr>
      <w:rPr>
        <w:rFonts w:hint="default"/>
        <w:i/>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0AB1E5B"/>
    <w:multiLevelType w:val="hybridMultilevel"/>
    <w:tmpl w:val="5958FCB8"/>
    <w:lvl w:ilvl="0" w:tplc="E73ED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7D74282"/>
    <w:multiLevelType w:val="hybridMultilevel"/>
    <w:tmpl w:val="918E8DA4"/>
    <w:lvl w:ilvl="0" w:tplc="E0D842AE">
      <w:start w:val="2"/>
      <w:numFmt w:val="decimal"/>
      <w:lvlText w:val="(%1)"/>
      <w:lvlJc w:val="left"/>
      <w:pPr>
        <w:ind w:left="720" w:hanging="360"/>
      </w:pPr>
      <w:rPr>
        <w:rFonts w:hint="default"/>
      </w:rPr>
    </w:lvl>
    <w:lvl w:ilvl="1" w:tplc="4D16D00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E64807"/>
    <w:multiLevelType w:val="multilevel"/>
    <w:tmpl w:val="9FD8CB42"/>
    <w:lvl w:ilvl="0">
      <w:start w:val="1"/>
      <w:numFmt w:val="decimal"/>
      <w:lvlText w:val="%1."/>
      <w:lvlJc w:val="left"/>
      <w:pPr>
        <w:ind w:left="585" w:hanging="585"/>
      </w:pPr>
      <w:rPr>
        <w:rFonts w:hint="default"/>
        <w:b w:val="0"/>
        <w:i/>
      </w:rPr>
    </w:lvl>
    <w:lvl w:ilvl="1">
      <w:start w:val="3"/>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val="0"/>
        <w:i/>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rPr>
    </w:lvl>
    <w:lvl w:ilvl="5">
      <w:start w:val="1"/>
      <w:numFmt w:val="decimal"/>
      <w:lvlText w:val="%1.%2.%3.%4.%5.%6."/>
      <w:lvlJc w:val="left"/>
      <w:pPr>
        <w:ind w:left="1440" w:hanging="144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800" w:hanging="1800"/>
      </w:pPr>
      <w:rPr>
        <w:rFonts w:hint="default"/>
        <w:b w:val="0"/>
        <w:i/>
      </w:rPr>
    </w:lvl>
    <w:lvl w:ilvl="8">
      <w:start w:val="1"/>
      <w:numFmt w:val="decimal"/>
      <w:lvlText w:val="%1.%2.%3.%4.%5.%6.%7.%8.%9."/>
      <w:lvlJc w:val="left"/>
      <w:pPr>
        <w:ind w:left="1800" w:hanging="1800"/>
      </w:pPr>
      <w:rPr>
        <w:rFonts w:hint="default"/>
        <w:b w:val="0"/>
        <w:i/>
      </w:rPr>
    </w:lvl>
  </w:abstractNum>
  <w:num w:numId="1">
    <w:abstractNumId w:val="27"/>
  </w:num>
  <w:num w:numId="2">
    <w:abstractNumId w:val="38"/>
  </w:num>
  <w:num w:numId="3">
    <w:abstractNumId w:val="8"/>
  </w:num>
  <w:num w:numId="4">
    <w:abstractNumId w:val="35"/>
  </w:num>
  <w:num w:numId="5">
    <w:abstractNumId w:val="28"/>
  </w:num>
  <w:num w:numId="6">
    <w:abstractNumId w:val="20"/>
  </w:num>
  <w:num w:numId="7">
    <w:abstractNumId w:val="34"/>
  </w:num>
  <w:num w:numId="8">
    <w:abstractNumId w:val="26"/>
  </w:num>
  <w:num w:numId="9">
    <w:abstractNumId w:val="41"/>
  </w:num>
  <w:num w:numId="10">
    <w:abstractNumId w:val="22"/>
  </w:num>
  <w:num w:numId="11">
    <w:abstractNumId w:val="16"/>
  </w:num>
  <w:num w:numId="12">
    <w:abstractNumId w:val="40"/>
  </w:num>
  <w:num w:numId="13">
    <w:abstractNumId w:val="14"/>
  </w:num>
  <w:num w:numId="14">
    <w:abstractNumId w:val="25"/>
  </w:num>
  <w:num w:numId="15">
    <w:abstractNumId w:val="30"/>
  </w:num>
  <w:num w:numId="16">
    <w:abstractNumId w:val="17"/>
  </w:num>
  <w:num w:numId="17">
    <w:abstractNumId w:val="32"/>
  </w:num>
  <w:num w:numId="18">
    <w:abstractNumId w:val="12"/>
  </w:num>
  <w:num w:numId="19">
    <w:abstractNumId w:val="15"/>
  </w:num>
  <w:num w:numId="20">
    <w:abstractNumId w:val="11"/>
  </w:num>
  <w:num w:numId="21">
    <w:abstractNumId w:val="2"/>
  </w:num>
  <w:num w:numId="22">
    <w:abstractNumId w:val="10"/>
  </w:num>
  <w:num w:numId="23">
    <w:abstractNumId w:val="23"/>
  </w:num>
  <w:num w:numId="24">
    <w:abstractNumId w:val="5"/>
  </w:num>
  <w:num w:numId="25">
    <w:abstractNumId w:val="31"/>
  </w:num>
  <w:num w:numId="26">
    <w:abstractNumId w:val="0"/>
  </w:num>
  <w:num w:numId="27">
    <w:abstractNumId w:val="4"/>
  </w:num>
  <w:num w:numId="28">
    <w:abstractNumId w:val="24"/>
  </w:num>
  <w:num w:numId="29">
    <w:abstractNumId w:val="37"/>
  </w:num>
  <w:num w:numId="30">
    <w:abstractNumId w:val="6"/>
  </w:num>
  <w:num w:numId="31">
    <w:abstractNumId w:val="33"/>
  </w:num>
  <w:num w:numId="32">
    <w:abstractNumId w:val="19"/>
  </w:num>
  <w:num w:numId="33">
    <w:abstractNumId w:val="7"/>
  </w:num>
  <w:num w:numId="34">
    <w:abstractNumId w:val="36"/>
  </w:num>
  <w:num w:numId="35">
    <w:abstractNumId w:val="39"/>
  </w:num>
  <w:num w:numId="36">
    <w:abstractNumId w:val="1"/>
  </w:num>
  <w:num w:numId="37">
    <w:abstractNumId w:val="29"/>
  </w:num>
  <w:num w:numId="38">
    <w:abstractNumId w:val="18"/>
  </w:num>
  <w:num w:numId="39">
    <w:abstractNumId w:val="13"/>
  </w:num>
  <w:num w:numId="40">
    <w:abstractNumId w:val="3"/>
  </w:num>
  <w:num w:numId="41">
    <w:abstractNumId w:val="9"/>
  </w:num>
  <w:num w:numId="42">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34D"/>
    <w:rsid w:val="00000D41"/>
    <w:rsid w:val="000026FC"/>
    <w:rsid w:val="000042F6"/>
    <w:rsid w:val="0000619A"/>
    <w:rsid w:val="000073E0"/>
    <w:rsid w:val="00007968"/>
    <w:rsid w:val="000104C9"/>
    <w:rsid w:val="00011A9E"/>
    <w:rsid w:val="00013C4D"/>
    <w:rsid w:val="00013C92"/>
    <w:rsid w:val="00014E36"/>
    <w:rsid w:val="000200FF"/>
    <w:rsid w:val="0002079B"/>
    <w:rsid w:val="00020BE9"/>
    <w:rsid w:val="00021AE8"/>
    <w:rsid w:val="000224E5"/>
    <w:rsid w:val="00024D78"/>
    <w:rsid w:val="00026D17"/>
    <w:rsid w:val="00026EB6"/>
    <w:rsid w:val="00027309"/>
    <w:rsid w:val="00027599"/>
    <w:rsid w:val="00027E5E"/>
    <w:rsid w:val="00030A2A"/>
    <w:rsid w:val="000310D5"/>
    <w:rsid w:val="00032767"/>
    <w:rsid w:val="00032E30"/>
    <w:rsid w:val="0003367F"/>
    <w:rsid w:val="000354D2"/>
    <w:rsid w:val="000357FA"/>
    <w:rsid w:val="00036ADB"/>
    <w:rsid w:val="00037D6C"/>
    <w:rsid w:val="00037F11"/>
    <w:rsid w:val="00037F4A"/>
    <w:rsid w:val="000406E2"/>
    <w:rsid w:val="000425C5"/>
    <w:rsid w:val="00042A04"/>
    <w:rsid w:val="00043B7D"/>
    <w:rsid w:val="0004531A"/>
    <w:rsid w:val="00045F9A"/>
    <w:rsid w:val="00046920"/>
    <w:rsid w:val="00053FB5"/>
    <w:rsid w:val="00054785"/>
    <w:rsid w:val="00054EB5"/>
    <w:rsid w:val="000566EC"/>
    <w:rsid w:val="00057604"/>
    <w:rsid w:val="00061DC4"/>
    <w:rsid w:val="00062434"/>
    <w:rsid w:val="00065130"/>
    <w:rsid w:val="00065C1C"/>
    <w:rsid w:val="00066ECA"/>
    <w:rsid w:val="000703E7"/>
    <w:rsid w:val="00070961"/>
    <w:rsid w:val="00072867"/>
    <w:rsid w:val="00073E5A"/>
    <w:rsid w:val="00075760"/>
    <w:rsid w:val="00075A28"/>
    <w:rsid w:val="00076AEC"/>
    <w:rsid w:val="000778D1"/>
    <w:rsid w:val="000778F0"/>
    <w:rsid w:val="00081055"/>
    <w:rsid w:val="00081B6A"/>
    <w:rsid w:val="00081FB0"/>
    <w:rsid w:val="0008386E"/>
    <w:rsid w:val="000848BE"/>
    <w:rsid w:val="00084EE3"/>
    <w:rsid w:val="0008693B"/>
    <w:rsid w:val="0009085E"/>
    <w:rsid w:val="00091251"/>
    <w:rsid w:val="00091D17"/>
    <w:rsid w:val="00091FB0"/>
    <w:rsid w:val="00094406"/>
    <w:rsid w:val="000959D2"/>
    <w:rsid w:val="00096026"/>
    <w:rsid w:val="000A1364"/>
    <w:rsid w:val="000A1B1D"/>
    <w:rsid w:val="000A1B43"/>
    <w:rsid w:val="000A2B81"/>
    <w:rsid w:val="000A3626"/>
    <w:rsid w:val="000A5CC5"/>
    <w:rsid w:val="000A7D9D"/>
    <w:rsid w:val="000B150D"/>
    <w:rsid w:val="000B217B"/>
    <w:rsid w:val="000B26DF"/>
    <w:rsid w:val="000B38C7"/>
    <w:rsid w:val="000B4579"/>
    <w:rsid w:val="000C086D"/>
    <w:rsid w:val="000C10C2"/>
    <w:rsid w:val="000C2A84"/>
    <w:rsid w:val="000C4AB8"/>
    <w:rsid w:val="000C5331"/>
    <w:rsid w:val="000C53C2"/>
    <w:rsid w:val="000C5996"/>
    <w:rsid w:val="000C6844"/>
    <w:rsid w:val="000C7C8C"/>
    <w:rsid w:val="000C7F00"/>
    <w:rsid w:val="000D029D"/>
    <w:rsid w:val="000D042A"/>
    <w:rsid w:val="000D1455"/>
    <w:rsid w:val="000D5411"/>
    <w:rsid w:val="000D5755"/>
    <w:rsid w:val="000D57B0"/>
    <w:rsid w:val="000D5851"/>
    <w:rsid w:val="000D7392"/>
    <w:rsid w:val="000E1C97"/>
    <w:rsid w:val="000E32EA"/>
    <w:rsid w:val="000E4600"/>
    <w:rsid w:val="000E4D43"/>
    <w:rsid w:val="000E748E"/>
    <w:rsid w:val="000F05B8"/>
    <w:rsid w:val="000F3B56"/>
    <w:rsid w:val="000F3D59"/>
    <w:rsid w:val="000F4BDE"/>
    <w:rsid w:val="000F56C9"/>
    <w:rsid w:val="000F61A3"/>
    <w:rsid w:val="000F7FD0"/>
    <w:rsid w:val="001024E4"/>
    <w:rsid w:val="0010448B"/>
    <w:rsid w:val="00105E00"/>
    <w:rsid w:val="00107335"/>
    <w:rsid w:val="001114D5"/>
    <w:rsid w:val="00111E9A"/>
    <w:rsid w:val="001120BC"/>
    <w:rsid w:val="00112EC8"/>
    <w:rsid w:val="00113452"/>
    <w:rsid w:val="001134F2"/>
    <w:rsid w:val="00117E0E"/>
    <w:rsid w:val="00120380"/>
    <w:rsid w:val="001204D0"/>
    <w:rsid w:val="001209F8"/>
    <w:rsid w:val="00121050"/>
    <w:rsid w:val="00121F2D"/>
    <w:rsid w:val="001229E8"/>
    <w:rsid w:val="00123733"/>
    <w:rsid w:val="001257C9"/>
    <w:rsid w:val="001269BB"/>
    <w:rsid w:val="00127EF1"/>
    <w:rsid w:val="00132FCE"/>
    <w:rsid w:val="001336C4"/>
    <w:rsid w:val="001338E6"/>
    <w:rsid w:val="001347E8"/>
    <w:rsid w:val="00134B61"/>
    <w:rsid w:val="00136450"/>
    <w:rsid w:val="001374DB"/>
    <w:rsid w:val="00142A0C"/>
    <w:rsid w:val="00143B85"/>
    <w:rsid w:val="001442B7"/>
    <w:rsid w:val="00144761"/>
    <w:rsid w:val="0014642C"/>
    <w:rsid w:val="00146CE4"/>
    <w:rsid w:val="00156AD2"/>
    <w:rsid w:val="00156EC5"/>
    <w:rsid w:val="00156FA0"/>
    <w:rsid w:val="00161B04"/>
    <w:rsid w:val="00161B20"/>
    <w:rsid w:val="00162961"/>
    <w:rsid w:val="00162F39"/>
    <w:rsid w:val="0016355E"/>
    <w:rsid w:val="00163B73"/>
    <w:rsid w:val="0016631C"/>
    <w:rsid w:val="0016718F"/>
    <w:rsid w:val="00171560"/>
    <w:rsid w:val="001720CD"/>
    <w:rsid w:val="00172872"/>
    <w:rsid w:val="00174817"/>
    <w:rsid w:val="001748C8"/>
    <w:rsid w:val="00175018"/>
    <w:rsid w:val="001751D0"/>
    <w:rsid w:val="0017764B"/>
    <w:rsid w:val="00177B81"/>
    <w:rsid w:val="00180731"/>
    <w:rsid w:val="00180E88"/>
    <w:rsid w:val="00182B4D"/>
    <w:rsid w:val="00183340"/>
    <w:rsid w:val="00183E9E"/>
    <w:rsid w:val="00184F9F"/>
    <w:rsid w:val="00185D4A"/>
    <w:rsid w:val="001871DD"/>
    <w:rsid w:val="00193C9A"/>
    <w:rsid w:val="001965E2"/>
    <w:rsid w:val="001A1483"/>
    <w:rsid w:val="001A26FE"/>
    <w:rsid w:val="001A2A73"/>
    <w:rsid w:val="001A55B1"/>
    <w:rsid w:val="001A66CC"/>
    <w:rsid w:val="001A6FAE"/>
    <w:rsid w:val="001A7FD7"/>
    <w:rsid w:val="001B1EEE"/>
    <w:rsid w:val="001B2D9D"/>
    <w:rsid w:val="001B33E7"/>
    <w:rsid w:val="001B57AE"/>
    <w:rsid w:val="001B6FBD"/>
    <w:rsid w:val="001C083A"/>
    <w:rsid w:val="001C0CDD"/>
    <w:rsid w:val="001C0F43"/>
    <w:rsid w:val="001C1DE4"/>
    <w:rsid w:val="001C1FCF"/>
    <w:rsid w:val="001C25DF"/>
    <w:rsid w:val="001C3AA7"/>
    <w:rsid w:val="001C421A"/>
    <w:rsid w:val="001C4729"/>
    <w:rsid w:val="001C4F76"/>
    <w:rsid w:val="001C5831"/>
    <w:rsid w:val="001C58C8"/>
    <w:rsid w:val="001C7475"/>
    <w:rsid w:val="001C7F83"/>
    <w:rsid w:val="001D236C"/>
    <w:rsid w:val="001D2C5F"/>
    <w:rsid w:val="001D3432"/>
    <w:rsid w:val="001E1B2E"/>
    <w:rsid w:val="001E1E35"/>
    <w:rsid w:val="001E2462"/>
    <w:rsid w:val="001E3AD9"/>
    <w:rsid w:val="001E46B0"/>
    <w:rsid w:val="001E4EC4"/>
    <w:rsid w:val="001E51FB"/>
    <w:rsid w:val="001E5FCE"/>
    <w:rsid w:val="001F014B"/>
    <w:rsid w:val="001F01C3"/>
    <w:rsid w:val="001F0821"/>
    <w:rsid w:val="001F0D57"/>
    <w:rsid w:val="001F1212"/>
    <w:rsid w:val="001F16AB"/>
    <w:rsid w:val="001F1C9C"/>
    <w:rsid w:val="001F5536"/>
    <w:rsid w:val="001F6E96"/>
    <w:rsid w:val="00201B08"/>
    <w:rsid w:val="00202741"/>
    <w:rsid w:val="00203EB6"/>
    <w:rsid w:val="00206126"/>
    <w:rsid w:val="0020613C"/>
    <w:rsid w:val="002112AE"/>
    <w:rsid w:val="00212268"/>
    <w:rsid w:val="002152DC"/>
    <w:rsid w:val="00215A29"/>
    <w:rsid w:val="002160EF"/>
    <w:rsid w:val="002165A5"/>
    <w:rsid w:val="00216761"/>
    <w:rsid w:val="00217705"/>
    <w:rsid w:val="00220AD3"/>
    <w:rsid w:val="00222C19"/>
    <w:rsid w:val="0022498C"/>
    <w:rsid w:val="0022596E"/>
    <w:rsid w:val="00230646"/>
    <w:rsid w:val="0023119B"/>
    <w:rsid w:val="00231FFE"/>
    <w:rsid w:val="00233980"/>
    <w:rsid w:val="0023656D"/>
    <w:rsid w:val="0024330E"/>
    <w:rsid w:val="00243DDE"/>
    <w:rsid w:val="00245A2C"/>
    <w:rsid w:val="0024682D"/>
    <w:rsid w:val="00247ADF"/>
    <w:rsid w:val="00250A78"/>
    <w:rsid w:val="00250A7E"/>
    <w:rsid w:val="00250EFE"/>
    <w:rsid w:val="00252F8D"/>
    <w:rsid w:val="00253048"/>
    <w:rsid w:val="00253B40"/>
    <w:rsid w:val="002552AC"/>
    <w:rsid w:val="002568E6"/>
    <w:rsid w:val="00256B4D"/>
    <w:rsid w:val="002571E8"/>
    <w:rsid w:val="00257A83"/>
    <w:rsid w:val="002602CF"/>
    <w:rsid w:val="002612D2"/>
    <w:rsid w:val="002613CF"/>
    <w:rsid w:val="00261DBD"/>
    <w:rsid w:val="00262331"/>
    <w:rsid w:val="00262E14"/>
    <w:rsid w:val="00263501"/>
    <w:rsid w:val="002656FF"/>
    <w:rsid w:val="002659B7"/>
    <w:rsid w:val="00266245"/>
    <w:rsid w:val="00270437"/>
    <w:rsid w:val="00270607"/>
    <w:rsid w:val="0027172A"/>
    <w:rsid w:val="002717BB"/>
    <w:rsid w:val="00272727"/>
    <w:rsid w:val="00276ECD"/>
    <w:rsid w:val="00277062"/>
    <w:rsid w:val="002774AF"/>
    <w:rsid w:val="002825E5"/>
    <w:rsid w:val="0028591A"/>
    <w:rsid w:val="00285E17"/>
    <w:rsid w:val="00286C9A"/>
    <w:rsid w:val="00286F98"/>
    <w:rsid w:val="0028728D"/>
    <w:rsid w:val="00287742"/>
    <w:rsid w:val="002915ED"/>
    <w:rsid w:val="00292D41"/>
    <w:rsid w:val="00294755"/>
    <w:rsid w:val="00295AF2"/>
    <w:rsid w:val="0029631E"/>
    <w:rsid w:val="002A0C7E"/>
    <w:rsid w:val="002A212C"/>
    <w:rsid w:val="002A7E19"/>
    <w:rsid w:val="002B0EE6"/>
    <w:rsid w:val="002B1079"/>
    <w:rsid w:val="002B17F9"/>
    <w:rsid w:val="002B20A8"/>
    <w:rsid w:val="002B351B"/>
    <w:rsid w:val="002B4200"/>
    <w:rsid w:val="002B47E7"/>
    <w:rsid w:val="002B5075"/>
    <w:rsid w:val="002B5751"/>
    <w:rsid w:val="002C0504"/>
    <w:rsid w:val="002C159F"/>
    <w:rsid w:val="002C18E6"/>
    <w:rsid w:val="002C5E86"/>
    <w:rsid w:val="002C780B"/>
    <w:rsid w:val="002C7E11"/>
    <w:rsid w:val="002D07FF"/>
    <w:rsid w:val="002D17D3"/>
    <w:rsid w:val="002D3131"/>
    <w:rsid w:val="002D362C"/>
    <w:rsid w:val="002D3C67"/>
    <w:rsid w:val="002D3E45"/>
    <w:rsid w:val="002D4038"/>
    <w:rsid w:val="002D6DF9"/>
    <w:rsid w:val="002D74A6"/>
    <w:rsid w:val="002E0B57"/>
    <w:rsid w:val="002E0ED1"/>
    <w:rsid w:val="002E1B3B"/>
    <w:rsid w:val="002E27B0"/>
    <w:rsid w:val="002E30F2"/>
    <w:rsid w:val="002E3ED4"/>
    <w:rsid w:val="002E50C0"/>
    <w:rsid w:val="002E53F7"/>
    <w:rsid w:val="002E61CF"/>
    <w:rsid w:val="002E6287"/>
    <w:rsid w:val="002E6727"/>
    <w:rsid w:val="002E67CC"/>
    <w:rsid w:val="002E6B09"/>
    <w:rsid w:val="002E7828"/>
    <w:rsid w:val="002F01FC"/>
    <w:rsid w:val="002F0889"/>
    <w:rsid w:val="002F31DB"/>
    <w:rsid w:val="002F45B0"/>
    <w:rsid w:val="002F4B53"/>
    <w:rsid w:val="002F4D31"/>
    <w:rsid w:val="002F6703"/>
    <w:rsid w:val="002F6991"/>
    <w:rsid w:val="00301BAB"/>
    <w:rsid w:val="003036C4"/>
    <w:rsid w:val="003037A9"/>
    <w:rsid w:val="0030457E"/>
    <w:rsid w:val="00305ACF"/>
    <w:rsid w:val="00307219"/>
    <w:rsid w:val="003103C3"/>
    <w:rsid w:val="003104CC"/>
    <w:rsid w:val="00311E3E"/>
    <w:rsid w:val="0031286F"/>
    <w:rsid w:val="00315E67"/>
    <w:rsid w:val="00317F5B"/>
    <w:rsid w:val="0032042E"/>
    <w:rsid w:val="00322FAF"/>
    <w:rsid w:val="003247AF"/>
    <w:rsid w:val="00325ADF"/>
    <w:rsid w:val="00325E76"/>
    <w:rsid w:val="00327674"/>
    <w:rsid w:val="00327D0A"/>
    <w:rsid w:val="00331DCA"/>
    <w:rsid w:val="003363D6"/>
    <w:rsid w:val="003370EC"/>
    <w:rsid w:val="003377CE"/>
    <w:rsid w:val="00340F03"/>
    <w:rsid w:val="00340FC3"/>
    <w:rsid w:val="00343F9D"/>
    <w:rsid w:val="00344921"/>
    <w:rsid w:val="00344AF5"/>
    <w:rsid w:val="0034772D"/>
    <w:rsid w:val="00347E47"/>
    <w:rsid w:val="00350511"/>
    <w:rsid w:val="00350F76"/>
    <w:rsid w:val="00352C63"/>
    <w:rsid w:val="003550F9"/>
    <w:rsid w:val="00355708"/>
    <w:rsid w:val="0035680E"/>
    <w:rsid w:val="00357F1C"/>
    <w:rsid w:val="003609FA"/>
    <w:rsid w:val="00364279"/>
    <w:rsid w:val="00364EE6"/>
    <w:rsid w:val="00364F68"/>
    <w:rsid w:val="0036576B"/>
    <w:rsid w:val="00366C28"/>
    <w:rsid w:val="00367A8D"/>
    <w:rsid w:val="00370758"/>
    <w:rsid w:val="00373BFF"/>
    <w:rsid w:val="00374EB8"/>
    <w:rsid w:val="00376205"/>
    <w:rsid w:val="00376B42"/>
    <w:rsid w:val="0037713A"/>
    <w:rsid w:val="00377C2D"/>
    <w:rsid w:val="00380125"/>
    <w:rsid w:val="00381A86"/>
    <w:rsid w:val="00381F09"/>
    <w:rsid w:val="00382643"/>
    <w:rsid w:val="00382648"/>
    <w:rsid w:val="00386C7C"/>
    <w:rsid w:val="003878F4"/>
    <w:rsid w:val="00387A98"/>
    <w:rsid w:val="00390F08"/>
    <w:rsid w:val="003913E2"/>
    <w:rsid w:val="00391FC0"/>
    <w:rsid w:val="00392704"/>
    <w:rsid w:val="003930B0"/>
    <w:rsid w:val="00394A54"/>
    <w:rsid w:val="00395229"/>
    <w:rsid w:val="00395267"/>
    <w:rsid w:val="00397406"/>
    <w:rsid w:val="003974DB"/>
    <w:rsid w:val="003A2148"/>
    <w:rsid w:val="003A37B6"/>
    <w:rsid w:val="003A3A1F"/>
    <w:rsid w:val="003A5A09"/>
    <w:rsid w:val="003A641A"/>
    <w:rsid w:val="003A6A78"/>
    <w:rsid w:val="003A7BAD"/>
    <w:rsid w:val="003A7CAD"/>
    <w:rsid w:val="003B1CBC"/>
    <w:rsid w:val="003B20CA"/>
    <w:rsid w:val="003B34ED"/>
    <w:rsid w:val="003B36A4"/>
    <w:rsid w:val="003B3DEC"/>
    <w:rsid w:val="003B443E"/>
    <w:rsid w:val="003B611D"/>
    <w:rsid w:val="003B7242"/>
    <w:rsid w:val="003C0600"/>
    <w:rsid w:val="003C1FEA"/>
    <w:rsid w:val="003C2BBF"/>
    <w:rsid w:val="003C355D"/>
    <w:rsid w:val="003C3A08"/>
    <w:rsid w:val="003C4103"/>
    <w:rsid w:val="003C5D4A"/>
    <w:rsid w:val="003C7E78"/>
    <w:rsid w:val="003D046A"/>
    <w:rsid w:val="003D0B6A"/>
    <w:rsid w:val="003D12BA"/>
    <w:rsid w:val="003D1C61"/>
    <w:rsid w:val="003D2084"/>
    <w:rsid w:val="003D2EF5"/>
    <w:rsid w:val="003D3563"/>
    <w:rsid w:val="003D4186"/>
    <w:rsid w:val="003D4C64"/>
    <w:rsid w:val="003D59DB"/>
    <w:rsid w:val="003D5B93"/>
    <w:rsid w:val="003D5E80"/>
    <w:rsid w:val="003D6D10"/>
    <w:rsid w:val="003D7426"/>
    <w:rsid w:val="003D7D14"/>
    <w:rsid w:val="003E0D42"/>
    <w:rsid w:val="003E2DE6"/>
    <w:rsid w:val="003E37CC"/>
    <w:rsid w:val="003E44D0"/>
    <w:rsid w:val="003E4502"/>
    <w:rsid w:val="003E63D2"/>
    <w:rsid w:val="003E7675"/>
    <w:rsid w:val="003F04F5"/>
    <w:rsid w:val="003F3801"/>
    <w:rsid w:val="003F3863"/>
    <w:rsid w:val="003F45BE"/>
    <w:rsid w:val="003F5FE2"/>
    <w:rsid w:val="003F64F6"/>
    <w:rsid w:val="003F68BD"/>
    <w:rsid w:val="003F698F"/>
    <w:rsid w:val="004023BE"/>
    <w:rsid w:val="00403D06"/>
    <w:rsid w:val="00404193"/>
    <w:rsid w:val="004046EC"/>
    <w:rsid w:val="004064DC"/>
    <w:rsid w:val="00406B62"/>
    <w:rsid w:val="004073A1"/>
    <w:rsid w:val="0041279D"/>
    <w:rsid w:val="00413C6B"/>
    <w:rsid w:val="004153C9"/>
    <w:rsid w:val="004157AF"/>
    <w:rsid w:val="00415AC7"/>
    <w:rsid w:val="00415B3D"/>
    <w:rsid w:val="00415C93"/>
    <w:rsid w:val="00420931"/>
    <w:rsid w:val="00421231"/>
    <w:rsid w:val="004217B7"/>
    <w:rsid w:val="00421812"/>
    <w:rsid w:val="00421DC0"/>
    <w:rsid w:val="00422458"/>
    <w:rsid w:val="0042281D"/>
    <w:rsid w:val="00422CD4"/>
    <w:rsid w:val="00423163"/>
    <w:rsid w:val="00423298"/>
    <w:rsid w:val="004252BB"/>
    <w:rsid w:val="00426CD9"/>
    <w:rsid w:val="0043007C"/>
    <w:rsid w:val="004318A6"/>
    <w:rsid w:val="00431DD8"/>
    <w:rsid w:val="00432267"/>
    <w:rsid w:val="004323B4"/>
    <w:rsid w:val="00432A34"/>
    <w:rsid w:val="0044218F"/>
    <w:rsid w:val="00442488"/>
    <w:rsid w:val="00442D70"/>
    <w:rsid w:val="004432CC"/>
    <w:rsid w:val="00443C31"/>
    <w:rsid w:val="0044581D"/>
    <w:rsid w:val="004462EC"/>
    <w:rsid w:val="00446331"/>
    <w:rsid w:val="00446A94"/>
    <w:rsid w:val="00447F6B"/>
    <w:rsid w:val="00452C0B"/>
    <w:rsid w:val="00452EC6"/>
    <w:rsid w:val="0045338F"/>
    <w:rsid w:val="00453541"/>
    <w:rsid w:val="00453816"/>
    <w:rsid w:val="00461F5A"/>
    <w:rsid w:val="00462944"/>
    <w:rsid w:val="00465132"/>
    <w:rsid w:val="00466317"/>
    <w:rsid w:val="0046664E"/>
    <w:rsid w:val="0046753B"/>
    <w:rsid w:val="004676D7"/>
    <w:rsid w:val="004703AF"/>
    <w:rsid w:val="00470631"/>
    <w:rsid w:val="00471569"/>
    <w:rsid w:val="00471B19"/>
    <w:rsid w:val="0047225C"/>
    <w:rsid w:val="00472EE2"/>
    <w:rsid w:val="0047398E"/>
    <w:rsid w:val="004739A7"/>
    <w:rsid w:val="00474498"/>
    <w:rsid w:val="00474E05"/>
    <w:rsid w:val="00475559"/>
    <w:rsid w:val="0047795D"/>
    <w:rsid w:val="00477D66"/>
    <w:rsid w:val="0048036C"/>
    <w:rsid w:val="00480AE1"/>
    <w:rsid w:val="00481942"/>
    <w:rsid w:val="00482731"/>
    <w:rsid w:val="0048449E"/>
    <w:rsid w:val="00485B39"/>
    <w:rsid w:val="00486BE6"/>
    <w:rsid w:val="00493835"/>
    <w:rsid w:val="00494394"/>
    <w:rsid w:val="00494616"/>
    <w:rsid w:val="0049575B"/>
    <w:rsid w:val="004961F1"/>
    <w:rsid w:val="004A156E"/>
    <w:rsid w:val="004A2238"/>
    <w:rsid w:val="004A24F8"/>
    <w:rsid w:val="004A359E"/>
    <w:rsid w:val="004A3FB1"/>
    <w:rsid w:val="004A4C72"/>
    <w:rsid w:val="004A5802"/>
    <w:rsid w:val="004A597B"/>
    <w:rsid w:val="004A6630"/>
    <w:rsid w:val="004B08EC"/>
    <w:rsid w:val="004B0A0B"/>
    <w:rsid w:val="004B1867"/>
    <w:rsid w:val="004B1C8E"/>
    <w:rsid w:val="004B42D6"/>
    <w:rsid w:val="004B44AB"/>
    <w:rsid w:val="004B4571"/>
    <w:rsid w:val="004B50FD"/>
    <w:rsid w:val="004B6BA1"/>
    <w:rsid w:val="004B75D4"/>
    <w:rsid w:val="004B7E02"/>
    <w:rsid w:val="004C3001"/>
    <w:rsid w:val="004C3E89"/>
    <w:rsid w:val="004D072F"/>
    <w:rsid w:val="004D0819"/>
    <w:rsid w:val="004D1925"/>
    <w:rsid w:val="004D1C60"/>
    <w:rsid w:val="004D202D"/>
    <w:rsid w:val="004D347A"/>
    <w:rsid w:val="004D4C5C"/>
    <w:rsid w:val="004D6021"/>
    <w:rsid w:val="004D62C0"/>
    <w:rsid w:val="004D7C6E"/>
    <w:rsid w:val="004E066F"/>
    <w:rsid w:val="004E29ED"/>
    <w:rsid w:val="004E368D"/>
    <w:rsid w:val="004E4606"/>
    <w:rsid w:val="004E5C77"/>
    <w:rsid w:val="004F0187"/>
    <w:rsid w:val="004F128A"/>
    <w:rsid w:val="004F1BAE"/>
    <w:rsid w:val="004F2F40"/>
    <w:rsid w:val="004F3031"/>
    <w:rsid w:val="004F3AC2"/>
    <w:rsid w:val="004F795D"/>
    <w:rsid w:val="0050024A"/>
    <w:rsid w:val="00500DBE"/>
    <w:rsid w:val="0050163E"/>
    <w:rsid w:val="005019A8"/>
    <w:rsid w:val="00502AFE"/>
    <w:rsid w:val="00503F1E"/>
    <w:rsid w:val="00505C55"/>
    <w:rsid w:val="005063B2"/>
    <w:rsid w:val="00506A1A"/>
    <w:rsid w:val="00506E9C"/>
    <w:rsid w:val="005079D4"/>
    <w:rsid w:val="005104C2"/>
    <w:rsid w:val="00511B6D"/>
    <w:rsid w:val="005120AF"/>
    <w:rsid w:val="00513AA0"/>
    <w:rsid w:val="00515086"/>
    <w:rsid w:val="00515133"/>
    <w:rsid w:val="00516FC3"/>
    <w:rsid w:val="0052171E"/>
    <w:rsid w:val="00522248"/>
    <w:rsid w:val="00523C6F"/>
    <w:rsid w:val="00524DCA"/>
    <w:rsid w:val="005300A5"/>
    <w:rsid w:val="005313E7"/>
    <w:rsid w:val="00531493"/>
    <w:rsid w:val="00532122"/>
    <w:rsid w:val="005327F1"/>
    <w:rsid w:val="00533D09"/>
    <w:rsid w:val="005344F1"/>
    <w:rsid w:val="00534BB4"/>
    <w:rsid w:val="00535F55"/>
    <w:rsid w:val="00536516"/>
    <w:rsid w:val="005366C3"/>
    <w:rsid w:val="00536954"/>
    <w:rsid w:val="0053716B"/>
    <w:rsid w:val="00537500"/>
    <w:rsid w:val="005421F6"/>
    <w:rsid w:val="00542402"/>
    <w:rsid w:val="00544E51"/>
    <w:rsid w:val="00546AE9"/>
    <w:rsid w:val="00547601"/>
    <w:rsid w:val="005477AD"/>
    <w:rsid w:val="00547C97"/>
    <w:rsid w:val="005509A3"/>
    <w:rsid w:val="005513D6"/>
    <w:rsid w:val="00553F9B"/>
    <w:rsid w:val="0055442A"/>
    <w:rsid w:val="005549DA"/>
    <w:rsid w:val="00554E04"/>
    <w:rsid w:val="005560C9"/>
    <w:rsid w:val="00556136"/>
    <w:rsid w:val="00556472"/>
    <w:rsid w:val="00557AAC"/>
    <w:rsid w:val="00560656"/>
    <w:rsid w:val="00561154"/>
    <w:rsid w:val="00562EC0"/>
    <w:rsid w:val="00564959"/>
    <w:rsid w:val="00564E3E"/>
    <w:rsid w:val="00565C68"/>
    <w:rsid w:val="00566066"/>
    <w:rsid w:val="00566299"/>
    <w:rsid w:val="00566E38"/>
    <w:rsid w:val="00567E89"/>
    <w:rsid w:val="0057090B"/>
    <w:rsid w:val="00570DCE"/>
    <w:rsid w:val="0057142D"/>
    <w:rsid w:val="00571D92"/>
    <w:rsid w:val="0057494A"/>
    <w:rsid w:val="0057711E"/>
    <w:rsid w:val="00577C9A"/>
    <w:rsid w:val="00580B6D"/>
    <w:rsid w:val="00580D8F"/>
    <w:rsid w:val="0058105E"/>
    <w:rsid w:val="00581406"/>
    <w:rsid w:val="00581AB6"/>
    <w:rsid w:val="00583D18"/>
    <w:rsid w:val="0058427E"/>
    <w:rsid w:val="00585362"/>
    <w:rsid w:val="005860F6"/>
    <w:rsid w:val="0058708E"/>
    <w:rsid w:val="005904E6"/>
    <w:rsid w:val="00590FE4"/>
    <w:rsid w:val="0059138D"/>
    <w:rsid w:val="00592415"/>
    <w:rsid w:val="00592677"/>
    <w:rsid w:val="00593566"/>
    <w:rsid w:val="00594E06"/>
    <w:rsid w:val="00594EA0"/>
    <w:rsid w:val="00594F13"/>
    <w:rsid w:val="0059603A"/>
    <w:rsid w:val="00596E52"/>
    <w:rsid w:val="00596F76"/>
    <w:rsid w:val="005A0299"/>
    <w:rsid w:val="005A0D06"/>
    <w:rsid w:val="005A1EC4"/>
    <w:rsid w:val="005A2730"/>
    <w:rsid w:val="005A2A58"/>
    <w:rsid w:val="005A665E"/>
    <w:rsid w:val="005A666E"/>
    <w:rsid w:val="005B08E4"/>
    <w:rsid w:val="005B1783"/>
    <w:rsid w:val="005B1FAB"/>
    <w:rsid w:val="005B2043"/>
    <w:rsid w:val="005B3627"/>
    <w:rsid w:val="005B5D6A"/>
    <w:rsid w:val="005B5FE7"/>
    <w:rsid w:val="005B6057"/>
    <w:rsid w:val="005B6B15"/>
    <w:rsid w:val="005B6D58"/>
    <w:rsid w:val="005B7C92"/>
    <w:rsid w:val="005C07F9"/>
    <w:rsid w:val="005C080E"/>
    <w:rsid w:val="005C09B5"/>
    <w:rsid w:val="005C3067"/>
    <w:rsid w:val="005C3151"/>
    <w:rsid w:val="005C3FCB"/>
    <w:rsid w:val="005C4B09"/>
    <w:rsid w:val="005D220D"/>
    <w:rsid w:val="005D3E08"/>
    <w:rsid w:val="005D5ADF"/>
    <w:rsid w:val="005D60E1"/>
    <w:rsid w:val="005D6942"/>
    <w:rsid w:val="005D76F9"/>
    <w:rsid w:val="005E033E"/>
    <w:rsid w:val="005E2F20"/>
    <w:rsid w:val="005E4CF8"/>
    <w:rsid w:val="005E57E3"/>
    <w:rsid w:val="005E6C11"/>
    <w:rsid w:val="005E71EF"/>
    <w:rsid w:val="005F0C23"/>
    <w:rsid w:val="005F2E24"/>
    <w:rsid w:val="005F2E4D"/>
    <w:rsid w:val="005F32B9"/>
    <w:rsid w:val="005F38EC"/>
    <w:rsid w:val="005F4903"/>
    <w:rsid w:val="005F4A43"/>
    <w:rsid w:val="005F6EC3"/>
    <w:rsid w:val="006001B2"/>
    <w:rsid w:val="00600819"/>
    <w:rsid w:val="00601B82"/>
    <w:rsid w:val="006020DF"/>
    <w:rsid w:val="006023B9"/>
    <w:rsid w:val="006032B5"/>
    <w:rsid w:val="0060338E"/>
    <w:rsid w:val="0060429C"/>
    <w:rsid w:val="006046D5"/>
    <w:rsid w:val="00610394"/>
    <w:rsid w:val="006109DF"/>
    <w:rsid w:val="00610D73"/>
    <w:rsid w:val="0061144B"/>
    <w:rsid w:val="00615A24"/>
    <w:rsid w:val="00615B9B"/>
    <w:rsid w:val="00617A7B"/>
    <w:rsid w:val="006208C0"/>
    <w:rsid w:val="0062141F"/>
    <w:rsid w:val="00623EB2"/>
    <w:rsid w:val="006243B3"/>
    <w:rsid w:val="006247B7"/>
    <w:rsid w:val="00626F9C"/>
    <w:rsid w:val="00627159"/>
    <w:rsid w:val="00627D15"/>
    <w:rsid w:val="006302B2"/>
    <w:rsid w:val="006312B9"/>
    <w:rsid w:val="00631320"/>
    <w:rsid w:val="006315AC"/>
    <w:rsid w:val="00633466"/>
    <w:rsid w:val="00633AF9"/>
    <w:rsid w:val="00633BC0"/>
    <w:rsid w:val="006349A4"/>
    <w:rsid w:val="006362DB"/>
    <w:rsid w:val="00637393"/>
    <w:rsid w:val="00640BEC"/>
    <w:rsid w:val="00640C19"/>
    <w:rsid w:val="00640E57"/>
    <w:rsid w:val="0064346C"/>
    <w:rsid w:val="00644217"/>
    <w:rsid w:val="006446C1"/>
    <w:rsid w:val="00644B28"/>
    <w:rsid w:val="00644BD8"/>
    <w:rsid w:val="00651939"/>
    <w:rsid w:val="00652259"/>
    <w:rsid w:val="006527ED"/>
    <w:rsid w:val="00652CD9"/>
    <w:rsid w:val="006545B5"/>
    <w:rsid w:val="006546AF"/>
    <w:rsid w:val="00654C49"/>
    <w:rsid w:val="006556DA"/>
    <w:rsid w:val="00655EA8"/>
    <w:rsid w:val="00656987"/>
    <w:rsid w:val="00656C15"/>
    <w:rsid w:val="00656DAE"/>
    <w:rsid w:val="0065773C"/>
    <w:rsid w:val="006579C2"/>
    <w:rsid w:val="00657EB0"/>
    <w:rsid w:val="006620B3"/>
    <w:rsid w:val="006631B8"/>
    <w:rsid w:val="006634AF"/>
    <w:rsid w:val="0066397C"/>
    <w:rsid w:val="006639C9"/>
    <w:rsid w:val="00663C71"/>
    <w:rsid w:val="00664B43"/>
    <w:rsid w:val="006650CA"/>
    <w:rsid w:val="006653CC"/>
    <w:rsid w:val="006666AE"/>
    <w:rsid w:val="00667242"/>
    <w:rsid w:val="00670BB4"/>
    <w:rsid w:val="006717A3"/>
    <w:rsid w:val="006721F0"/>
    <w:rsid w:val="0067279E"/>
    <w:rsid w:val="00673631"/>
    <w:rsid w:val="00675B37"/>
    <w:rsid w:val="0068185C"/>
    <w:rsid w:val="0068273D"/>
    <w:rsid w:val="00683A47"/>
    <w:rsid w:val="00684324"/>
    <w:rsid w:val="00685037"/>
    <w:rsid w:val="00687888"/>
    <w:rsid w:val="0069034E"/>
    <w:rsid w:val="00691393"/>
    <w:rsid w:val="00693D69"/>
    <w:rsid w:val="006A0C24"/>
    <w:rsid w:val="006A0CFF"/>
    <w:rsid w:val="006A51CC"/>
    <w:rsid w:val="006A5F4E"/>
    <w:rsid w:val="006A6DE3"/>
    <w:rsid w:val="006A7CB3"/>
    <w:rsid w:val="006B1074"/>
    <w:rsid w:val="006B2B85"/>
    <w:rsid w:val="006B4367"/>
    <w:rsid w:val="006B4BCD"/>
    <w:rsid w:val="006B4EF1"/>
    <w:rsid w:val="006B7EF1"/>
    <w:rsid w:val="006C118D"/>
    <w:rsid w:val="006C2D63"/>
    <w:rsid w:val="006C30A2"/>
    <w:rsid w:val="006C3244"/>
    <w:rsid w:val="006C402A"/>
    <w:rsid w:val="006C4BBE"/>
    <w:rsid w:val="006D00DC"/>
    <w:rsid w:val="006D04D4"/>
    <w:rsid w:val="006D0E5E"/>
    <w:rsid w:val="006D1B4B"/>
    <w:rsid w:val="006D34C4"/>
    <w:rsid w:val="006D5C0A"/>
    <w:rsid w:val="006D5CD7"/>
    <w:rsid w:val="006D702A"/>
    <w:rsid w:val="006D7AB1"/>
    <w:rsid w:val="006E433B"/>
    <w:rsid w:val="006E452B"/>
    <w:rsid w:val="006E49D0"/>
    <w:rsid w:val="006E53BD"/>
    <w:rsid w:val="006E56E2"/>
    <w:rsid w:val="006E6855"/>
    <w:rsid w:val="006E71F2"/>
    <w:rsid w:val="006E7CF9"/>
    <w:rsid w:val="006F0238"/>
    <w:rsid w:val="006F0F1E"/>
    <w:rsid w:val="006F30C3"/>
    <w:rsid w:val="006F3612"/>
    <w:rsid w:val="006F387D"/>
    <w:rsid w:val="006F45EF"/>
    <w:rsid w:val="006F4EF9"/>
    <w:rsid w:val="006F6763"/>
    <w:rsid w:val="0070079E"/>
    <w:rsid w:val="00701ECD"/>
    <w:rsid w:val="00702F52"/>
    <w:rsid w:val="00704ADF"/>
    <w:rsid w:val="00705128"/>
    <w:rsid w:val="00705A80"/>
    <w:rsid w:val="00710783"/>
    <w:rsid w:val="00711C51"/>
    <w:rsid w:val="00713DCC"/>
    <w:rsid w:val="00714BD6"/>
    <w:rsid w:val="007168B2"/>
    <w:rsid w:val="00717E66"/>
    <w:rsid w:val="00720E17"/>
    <w:rsid w:val="00720EDB"/>
    <w:rsid w:val="00721A15"/>
    <w:rsid w:val="00722E17"/>
    <w:rsid w:val="00724709"/>
    <w:rsid w:val="00724BA3"/>
    <w:rsid w:val="00724EE4"/>
    <w:rsid w:val="00725952"/>
    <w:rsid w:val="00730E8D"/>
    <w:rsid w:val="0073186C"/>
    <w:rsid w:val="00732098"/>
    <w:rsid w:val="00732C04"/>
    <w:rsid w:val="00735135"/>
    <w:rsid w:val="00735B98"/>
    <w:rsid w:val="0074145B"/>
    <w:rsid w:val="00742C3C"/>
    <w:rsid w:val="007431CE"/>
    <w:rsid w:val="00743C34"/>
    <w:rsid w:val="00743F13"/>
    <w:rsid w:val="0074533E"/>
    <w:rsid w:val="00745D9C"/>
    <w:rsid w:val="00752BEE"/>
    <w:rsid w:val="007545BB"/>
    <w:rsid w:val="00755476"/>
    <w:rsid w:val="0075578D"/>
    <w:rsid w:val="007621F8"/>
    <w:rsid w:val="00762C90"/>
    <w:rsid w:val="0076399D"/>
    <w:rsid w:val="007647CE"/>
    <w:rsid w:val="00765A64"/>
    <w:rsid w:val="00765C10"/>
    <w:rsid w:val="0077229B"/>
    <w:rsid w:val="007727C6"/>
    <w:rsid w:val="00772A8F"/>
    <w:rsid w:val="00772AF9"/>
    <w:rsid w:val="00772F05"/>
    <w:rsid w:val="007757B9"/>
    <w:rsid w:val="007810E6"/>
    <w:rsid w:val="00781C74"/>
    <w:rsid w:val="00782F85"/>
    <w:rsid w:val="007849F4"/>
    <w:rsid w:val="00787009"/>
    <w:rsid w:val="0079129A"/>
    <w:rsid w:val="007928E5"/>
    <w:rsid w:val="00792910"/>
    <w:rsid w:val="007936E0"/>
    <w:rsid w:val="00793721"/>
    <w:rsid w:val="00797202"/>
    <w:rsid w:val="00797381"/>
    <w:rsid w:val="007A46F0"/>
    <w:rsid w:val="007A4D82"/>
    <w:rsid w:val="007A6249"/>
    <w:rsid w:val="007A6B6D"/>
    <w:rsid w:val="007A71B7"/>
    <w:rsid w:val="007A73D9"/>
    <w:rsid w:val="007B0448"/>
    <w:rsid w:val="007B180E"/>
    <w:rsid w:val="007B2A97"/>
    <w:rsid w:val="007B2D81"/>
    <w:rsid w:val="007B3DF9"/>
    <w:rsid w:val="007B58C6"/>
    <w:rsid w:val="007B5D13"/>
    <w:rsid w:val="007B7BA1"/>
    <w:rsid w:val="007B7BE8"/>
    <w:rsid w:val="007C1E12"/>
    <w:rsid w:val="007C2449"/>
    <w:rsid w:val="007C2811"/>
    <w:rsid w:val="007C5EF2"/>
    <w:rsid w:val="007C65E6"/>
    <w:rsid w:val="007D0EFA"/>
    <w:rsid w:val="007D1611"/>
    <w:rsid w:val="007D39FD"/>
    <w:rsid w:val="007D656C"/>
    <w:rsid w:val="007D76F3"/>
    <w:rsid w:val="007E123A"/>
    <w:rsid w:val="007E5749"/>
    <w:rsid w:val="007E5FD8"/>
    <w:rsid w:val="007E63D1"/>
    <w:rsid w:val="007E6569"/>
    <w:rsid w:val="007F31E0"/>
    <w:rsid w:val="007F3386"/>
    <w:rsid w:val="007F4D7D"/>
    <w:rsid w:val="007F63B6"/>
    <w:rsid w:val="007F74C9"/>
    <w:rsid w:val="00801848"/>
    <w:rsid w:val="00803D61"/>
    <w:rsid w:val="00804675"/>
    <w:rsid w:val="00807159"/>
    <w:rsid w:val="008102A3"/>
    <w:rsid w:val="00811B92"/>
    <w:rsid w:val="00812324"/>
    <w:rsid w:val="00812522"/>
    <w:rsid w:val="008138EE"/>
    <w:rsid w:val="00814448"/>
    <w:rsid w:val="0081483B"/>
    <w:rsid w:val="00815359"/>
    <w:rsid w:val="00817607"/>
    <w:rsid w:val="0082123C"/>
    <w:rsid w:val="00821BB9"/>
    <w:rsid w:val="008230BD"/>
    <w:rsid w:val="00823C42"/>
    <w:rsid w:val="00823C80"/>
    <w:rsid w:val="008263CA"/>
    <w:rsid w:val="0082686A"/>
    <w:rsid w:val="00826C30"/>
    <w:rsid w:val="0083160C"/>
    <w:rsid w:val="00832C42"/>
    <w:rsid w:val="00833DB1"/>
    <w:rsid w:val="00834AD1"/>
    <w:rsid w:val="00835069"/>
    <w:rsid w:val="00835ABF"/>
    <w:rsid w:val="00835F52"/>
    <w:rsid w:val="00840AEE"/>
    <w:rsid w:val="00841977"/>
    <w:rsid w:val="00841F04"/>
    <w:rsid w:val="00843F8F"/>
    <w:rsid w:val="00844731"/>
    <w:rsid w:val="00844849"/>
    <w:rsid w:val="008448E8"/>
    <w:rsid w:val="00844F8D"/>
    <w:rsid w:val="008459F9"/>
    <w:rsid w:val="00847081"/>
    <w:rsid w:val="00851A0E"/>
    <w:rsid w:val="00851EBF"/>
    <w:rsid w:val="00852798"/>
    <w:rsid w:val="00853825"/>
    <w:rsid w:val="00853C7B"/>
    <w:rsid w:val="008544FE"/>
    <w:rsid w:val="00860EF3"/>
    <w:rsid w:val="00867ADC"/>
    <w:rsid w:val="00870906"/>
    <w:rsid w:val="008718C5"/>
    <w:rsid w:val="00872D26"/>
    <w:rsid w:val="00874782"/>
    <w:rsid w:val="008763B9"/>
    <w:rsid w:val="00880B6C"/>
    <w:rsid w:val="00882313"/>
    <w:rsid w:val="008923F4"/>
    <w:rsid w:val="00894046"/>
    <w:rsid w:val="008A24A4"/>
    <w:rsid w:val="008A35E0"/>
    <w:rsid w:val="008A3662"/>
    <w:rsid w:val="008A5AF0"/>
    <w:rsid w:val="008A6AFE"/>
    <w:rsid w:val="008B0D0D"/>
    <w:rsid w:val="008B1F61"/>
    <w:rsid w:val="008B22CE"/>
    <w:rsid w:val="008B2B1A"/>
    <w:rsid w:val="008B2DD1"/>
    <w:rsid w:val="008B3910"/>
    <w:rsid w:val="008B39F5"/>
    <w:rsid w:val="008B3F7C"/>
    <w:rsid w:val="008B41F9"/>
    <w:rsid w:val="008B582A"/>
    <w:rsid w:val="008B6AF4"/>
    <w:rsid w:val="008B7B41"/>
    <w:rsid w:val="008B7C73"/>
    <w:rsid w:val="008B7FC5"/>
    <w:rsid w:val="008C01F5"/>
    <w:rsid w:val="008C0A0B"/>
    <w:rsid w:val="008C0A4A"/>
    <w:rsid w:val="008C0FBE"/>
    <w:rsid w:val="008C273D"/>
    <w:rsid w:val="008C2FFD"/>
    <w:rsid w:val="008C4237"/>
    <w:rsid w:val="008C44FD"/>
    <w:rsid w:val="008C5315"/>
    <w:rsid w:val="008D1C4D"/>
    <w:rsid w:val="008D2FB0"/>
    <w:rsid w:val="008D3315"/>
    <w:rsid w:val="008D3436"/>
    <w:rsid w:val="008D3911"/>
    <w:rsid w:val="008D4580"/>
    <w:rsid w:val="008D4C64"/>
    <w:rsid w:val="008D5809"/>
    <w:rsid w:val="008D5ED0"/>
    <w:rsid w:val="008D6829"/>
    <w:rsid w:val="008E0DE1"/>
    <w:rsid w:val="008E1169"/>
    <w:rsid w:val="008E1AD2"/>
    <w:rsid w:val="008E1E6D"/>
    <w:rsid w:val="008E2FD2"/>
    <w:rsid w:val="008E56A8"/>
    <w:rsid w:val="008E5D9B"/>
    <w:rsid w:val="008E6831"/>
    <w:rsid w:val="008F0B4A"/>
    <w:rsid w:val="008F1454"/>
    <w:rsid w:val="008F250E"/>
    <w:rsid w:val="008F327B"/>
    <w:rsid w:val="008F4516"/>
    <w:rsid w:val="008F5225"/>
    <w:rsid w:val="008F5969"/>
    <w:rsid w:val="008F6AC4"/>
    <w:rsid w:val="008F756C"/>
    <w:rsid w:val="008F75FA"/>
    <w:rsid w:val="009005A3"/>
    <w:rsid w:val="00902A1B"/>
    <w:rsid w:val="00906359"/>
    <w:rsid w:val="00906E21"/>
    <w:rsid w:val="00911E04"/>
    <w:rsid w:val="00914477"/>
    <w:rsid w:val="0091453F"/>
    <w:rsid w:val="00914759"/>
    <w:rsid w:val="009206ED"/>
    <w:rsid w:val="00921D47"/>
    <w:rsid w:val="009220D3"/>
    <w:rsid w:val="00922496"/>
    <w:rsid w:val="00926843"/>
    <w:rsid w:val="00927AFE"/>
    <w:rsid w:val="00927D4C"/>
    <w:rsid w:val="00927F17"/>
    <w:rsid w:val="00931049"/>
    <w:rsid w:val="0093130A"/>
    <w:rsid w:val="00931868"/>
    <w:rsid w:val="009323B2"/>
    <w:rsid w:val="00932490"/>
    <w:rsid w:val="0093488C"/>
    <w:rsid w:val="009404CA"/>
    <w:rsid w:val="00941BC7"/>
    <w:rsid w:val="00941C76"/>
    <w:rsid w:val="009435B1"/>
    <w:rsid w:val="00944713"/>
    <w:rsid w:val="00944F91"/>
    <w:rsid w:val="0094706E"/>
    <w:rsid w:val="009515F7"/>
    <w:rsid w:val="00953858"/>
    <w:rsid w:val="00955603"/>
    <w:rsid w:val="00955C1D"/>
    <w:rsid w:val="00955DE6"/>
    <w:rsid w:val="00956595"/>
    <w:rsid w:val="00956C1A"/>
    <w:rsid w:val="0096189E"/>
    <w:rsid w:val="009619E4"/>
    <w:rsid w:val="00962698"/>
    <w:rsid w:val="00962A34"/>
    <w:rsid w:val="0096358C"/>
    <w:rsid w:val="00963F49"/>
    <w:rsid w:val="00965DBA"/>
    <w:rsid w:val="009667AD"/>
    <w:rsid w:val="00967688"/>
    <w:rsid w:val="00967BC7"/>
    <w:rsid w:val="009701A7"/>
    <w:rsid w:val="009711F3"/>
    <w:rsid w:val="00971531"/>
    <w:rsid w:val="00971A99"/>
    <w:rsid w:val="00971E66"/>
    <w:rsid w:val="009723E3"/>
    <w:rsid w:val="00974419"/>
    <w:rsid w:val="00976AA5"/>
    <w:rsid w:val="00980473"/>
    <w:rsid w:val="0098061B"/>
    <w:rsid w:val="00981432"/>
    <w:rsid w:val="00983B4F"/>
    <w:rsid w:val="00983DDF"/>
    <w:rsid w:val="00985F78"/>
    <w:rsid w:val="00985F79"/>
    <w:rsid w:val="009902ED"/>
    <w:rsid w:val="009906D2"/>
    <w:rsid w:val="00990A77"/>
    <w:rsid w:val="0099134D"/>
    <w:rsid w:val="009913BA"/>
    <w:rsid w:val="00991791"/>
    <w:rsid w:val="00992B00"/>
    <w:rsid w:val="00996D75"/>
    <w:rsid w:val="009A0C55"/>
    <w:rsid w:val="009A1AD9"/>
    <w:rsid w:val="009A3E48"/>
    <w:rsid w:val="009A56C9"/>
    <w:rsid w:val="009A69E6"/>
    <w:rsid w:val="009B047E"/>
    <w:rsid w:val="009B06EE"/>
    <w:rsid w:val="009B1A72"/>
    <w:rsid w:val="009B2B20"/>
    <w:rsid w:val="009B2CB6"/>
    <w:rsid w:val="009B2F02"/>
    <w:rsid w:val="009B2FA8"/>
    <w:rsid w:val="009B394C"/>
    <w:rsid w:val="009B3A5A"/>
    <w:rsid w:val="009B4A4C"/>
    <w:rsid w:val="009B6773"/>
    <w:rsid w:val="009C11B5"/>
    <w:rsid w:val="009C586E"/>
    <w:rsid w:val="009C7B6C"/>
    <w:rsid w:val="009D2575"/>
    <w:rsid w:val="009D28A0"/>
    <w:rsid w:val="009D2EDC"/>
    <w:rsid w:val="009D48B8"/>
    <w:rsid w:val="009D5222"/>
    <w:rsid w:val="009D6A3D"/>
    <w:rsid w:val="009D79AA"/>
    <w:rsid w:val="009E077A"/>
    <w:rsid w:val="009E1796"/>
    <w:rsid w:val="009E1F26"/>
    <w:rsid w:val="009E2F94"/>
    <w:rsid w:val="009E5481"/>
    <w:rsid w:val="009E5F81"/>
    <w:rsid w:val="009E6E6D"/>
    <w:rsid w:val="009E7D77"/>
    <w:rsid w:val="009F1805"/>
    <w:rsid w:val="009F3512"/>
    <w:rsid w:val="009F5979"/>
    <w:rsid w:val="009F6528"/>
    <w:rsid w:val="009F76BC"/>
    <w:rsid w:val="00A02089"/>
    <w:rsid w:val="00A0550E"/>
    <w:rsid w:val="00A070AD"/>
    <w:rsid w:val="00A107EC"/>
    <w:rsid w:val="00A117D7"/>
    <w:rsid w:val="00A11912"/>
    <w:rsid w:val="00A127C6"/>
    <w:rsid w:val="00A13FBB"/>
    <w:rsid w:val="00A1643E"/>
    <w:rsid w:val="00A167CF"/>
    <w:rsid w:val="00A178EB"/>
    <w:rsid w:val="00A17910"/>
    <w:rsid w:val="00A20388"/>
    <w:rsid w:val="00A20444"/>
    <w:rsid w:val="00A21E47"/>
    <w:rsid w:val="00A238B1"/>
    <w:rsid w:val="00A23CA5"/>
    <w:rsid w:val="00A2668A"/>
    <w:rsid w:val="00A26934"/>
    <w:rsid w:val="00A27CBC"/>
    <w:rsid w:val="00A31B44"/>
    <w:rsid w:val="00A320EC"/>
    <w:rsid w:val="00A323F2"/>
    <w:rsid w:val="00A3433A"/>
    <w:rsid w:val="00A344DE"/>
    <w:rsid w:val="00A362F0"/>
    <w:rsid w:val="00A36AF9"/>
    <w:rsid w:val="00A37013"/>
    <w:rsid w:val="00A37E17"/>
    <w:rsid w:val="00A407FE"/>
    <w:rsid w:val="00A409CC"/>
    <w:rsid w:val="00A41A23"/>
    <w:rsid w:val="00A42F1B"/>
    <w:rsid w:val="00A4446D"/>
    <w:rsid w:val="00A44876"/>
    <w:rsid w:val="00A4518E"/>
    <w:rsid w:val="00A45AA8"/>
    <w:rsid w:val="00A45E3D"/>
    <w:rsid w:val="00A462B3"/>
    <w:rsid w:val="00A5141E"/>
    <w:rsid w:val="00A51B52"/>
    <w:rsid w:val="00A51DB2"/>
    <w:rsid w:val="00A53FEE"/>
    <w:rsid w:val="00A55DD5"/>
    <w:rsid w:val="00A57F91"/>
    <w:rsid w:val="00A600E2"/>
    <w:rsid w:val="00A61E42"/>
    <w:rsid w:val="00A62589"/>
    <w:rsid w:val="00A67DAC"/>
    <w:rsid w:val="00A70B53"/>
    <w:rsid w:val="00A73D8A"/>
    <w:rsid w:val="00A7472E"/>
    <w:rsid w:val="00A74BF2"/>
    <w:rsid w:val="00A81BA5"/>
    <w:rsid w:val="00A828D4"/>
    <w:rsid w:val="00A8422D"/>
    <w:rsid w:val="00A84F87"/>
    <w:rsid w:val="00A86165"/>
    <w:rsid w:val="00A868D4"/>
    <w:rsid w:val="00A8755B"/>
    <w:rsid w:val="00A87839"/>
    <w:rsid w:val="00A90025"/>
    <w:rsid w:val="00A90648"/>
    <w:rsid w:val="00A90806"/>
    <w:rsid w:val="00A9304B"/>
    <w:rsid w:val="00A931AF"/>
    <w:rsid w:val="00A945D6"/>
    <w:rsid w:val="00A95DC9"/>
    <w:rsid w:val="00AA00AF"/>
    <w:rsid w:val="00AA13E8"/>
    <w:rsid w:val="00AA13F8"/>
    <w:rsid w:val="00AA1E69"/>
    <w:rsid w:val="00AA2B2A"/>
    <w:rsid w:val="00AA3C51"/>
    <w:rsid w:val="00AA498B"/>
    <w:rsid w:val="00AA56C7"/>
    <w:rsid w:val="00AA6AA8"/>
    <w:rsid w:val="00AB0665"/>
    <w:rsid w:val="00AB072E"/>
    <w:rsid w:val="00AB0965"/>
    <w:rsid w:val="00AB1FA0"/>
    <w:rsid w:val="00AB20A1"/>
    <w:rsid w:val="00AB23EB"/>
    <w:rsid w:val="00AB24B2"/>
    <w:rsid w:val="00AB2A90"/>
    <w:rsid w:val="00AB2E36"/>
    <w:rsid w:val="00AB3634"/>
    <w:rsid w:val="00AB4906"/>
    <w:rsid w:val="00AB62D3"/>
    <w:rsid w:val="00AB72E7"/>
    <w:rsid w:val="00AC02BD"/>
    <w:rsid w:val="00AC04B9"/>
    <w:rsid w:val="00AC07CA"/>
    <w:rsid w:val="00AC11EA"/>
    <w:rsid w:val="00AC42C1"/>
    <w:rsid w:val="00AC454C"/>
    <w:rsid w:val="00AC47EF"/>
    <w:rsid w:val="00AC66B3"/>
    <w:rsid w:val="00AD0780"/>
    <w:rsid w:val="00AD089A"/>
    <w:rsid w:val="00AD3984"/>
    <w:rsid w:val="00AD493C"/>
    <w:rsid w:val="00AD559F"/>
    <w:rsid w:val="00AD5D2B"/>
    <w:rsid w:val="00AE2102"/>
    <w:rsid w:val="00AE313F"/>
    <w:rsid w:val="00AE3371"/>
    <w:rsid w:val="00AE3536"/>
    <w:rsid w:val="00AE4707"/>
    <w:rsid w:val="00AE5DE0"/>
    <w:rsid w:val="00AE733C"/>
    <w:rsid w:val="00AF09E4"/>
    <w:rsid w:val="00AF2626"/>
    <w:rsid w:val="00AF39BB"/>
    <w:rsid w:val="00AF4F67"/>
    <w:rsid w:val="00AF4FFE"/>
    <w:rsid w:val="00AF684B"/>
    <w:rsid w:val="00AF727E"/>
    <w:rsid w:val="00AF7A3D"/>
    <w:rsid w:val="00B00270"/>
    <w:rsid w:val="00B00BDA"/>
    <w:rsid w:val="00B01A5A"/>
    <w:rsid w:val="00B01C82"/>
    <w:rsid w:val="00B026CA"/>
    <w:rsid w:val="00B0422D"/>
    <w:rsid w:val="00B04EAE"/>
    <w:rsid w:val="00B050DE"/>
    <w:rsid w:val="00B056F0"/>
    <w:rsid w:val="00B066E9"/>
    <w:rsid w:val="00B0738D"/>
    <w:rsid w:val="00B10ADA"/>
    <w:rsid w:val="00B10F04"/>
    <w:rsid w:val="00B1133F"/>
    <w:rsid w:val="00B11A01"/>
    <w:rsid w:val="00B12D85"/>
    <w:rsid w:val="00B1384D"/>
    <w:rsid w:val="00B14248"/>
    <w:rsid w:val="00B16478"/>
    <w:rsid w:val="00B1649F"/>
    <w:rsid w:val="00B17338"/>
    <w:rsid w:val="00B208CE"/>
    <w:rsid w:val="00B2112C"/>
    <w:rsid w:val="00B21314"/>
    <w:rsid w:val="00B224E8"/>
    <w:rsid w:val="00B22565"/>
    <w:rsid w:val="00B23AE1"/>
    <w:rsid w:val="00B2471E"/>
    <w:rsid w:val="00B25EA9"/>
    <w:rsid w:val="00B26213"/>
    <w:rsid w:val="00B26672"/>
    <w:rsid w:val="00B26A6E"/>
    <w:rsid w:val="00B274BF"/>
    <w:rsid w:val="00B325DF"/>
    <w:rsid w:val="00B340C2"/>
    <w:rsid w:val="00B34611"/>
    <w:rsid w:val="00B34ECE"/>
    <w:rsid w:val="00B36517"/>
    <w:rsid w:val="00B45F3B"/>
    <w:rsid w:val="00B519DC"/>
    <w:rsid w:val="00B522DC"/>
    <w:rsid w:val="00B53A29"/>
    <w:rsid w:val="00B54741"/>
    <w:rsid w:val="00B55977"/>
    <w:rsid w:val="00B56FED"/>
    <w:rsid w:val="00B5740A"/>
    <w:rsid w:val="00B5786A"/>
    <w:rsid w:val="00B60841"/>
    <w:rsid w:val="00B60BC2"/>
    <w:rsid w:val="00B60F1A"/>
    <w:rsid w:val="00B64B9C"/>
    <w:rsid w:val="00B65835"/>
    <w:rsid w:val="00B65C7F"/>
    <w:rsid w:val="00B667F1"/>
    <w:rsid w:val="00B677EF"/>
    <w:rsid w:val="00B71FFB"/>
    <w:rsid w:val="00B743CF"/>
    <w:rsid w:val="00B75B8B"/>
    <w:rsid w:val="00B7625E"/>
    <w:rsid w:val="00B770C9"/>
    <w:rsid w:val="00B824E2"/>
    <w:rsid w:val="00B829D1"/>
    <w:rsid w:val="00B83D79"/>
    <w:rsid w:val="00B857FF"/>
    <w:rsid w:val="00B86BE6"/>
    <w:rsid w:val="00B91023"/>
    <w:rsid w:val="00B912DC"/>
    <w:rsid w:val="00B91ACB"/>
    <w:rsid w:val="00B93188"/>
    <w:rsid w:val="00B93BA2"/>
    <w:rsid w:val="00B96DBF"/>
    <w:rsid w:val="00B9712B"/>
    <w:rsid w:val="00BA0BF4"/>
    <w:rsid w:val="00BA0D02"/>
    <w:rsid w:val="00BA0DDC"/>
    <w:rsid w:val="00BA2860"/>
    <w:rsid w:val="00BA30F7"/>
    <w:rsid w:val="00BA37E0"/>
    <w:rsid w:val="00BA4BD2"/>
    <w:rsid w:val="00BA7286"/>
    <w:rsid w:val="00BA7E06"/>
    <w:rsid w:val="00BB0663"/>
    <w:rsid w:val="00BB23C0"/>
    <w:rsid w:val="00BB2A13"/>
    <w:rsid w:val="00BB3A88"/>
    <w:rsid w:val="00BB408A"/>
    <w:rsid w:val="00BB477A"/>
    <w:rsid w:val="00BB4C0C"/>
    <w:rsid w:val="00BB560A"/>
    <w:rsid w:val="00BB651F"/>
    <w:rsid w:val="00BB6DF5"/>
    <w:rsid w:val="00BC0A3A"/>
    <w:rsid w:val="00BC1560"/>
    <w:rsid w:val="00BC516C"/>
    <w:rsid w:val="00BC5A4C"/>
    <w:rsid w:val="00BC5B1F"/>
    <w:rsid w:val="00BC70F9"/>
    <w:rsid w:val="00BC7944"/>
    <w:rsid w:val="00BD0FB2"/>
    <w:rsid w:val="00BD3D2F"/>
    <w:rsid w:val="00BD47DA"/>
    <w:rsid w:val="00BD4F5F"/>
    <w:rsid w:val="00BD5DD0"/>
    <w:rsid w:val="00BD6530"/>
    <w:rsid w:val="00BD7AFB"/>
    <w:rsid w:val="00BE0E9E"/>
    <w:rsid w:val="00BE13BC"/>
    <w:rsid w:val="00BE178B"/>
    <w:rsid w:val="00BE1F22"/>
    <w:rsid w:val="00BE3E0E"/>
    <w:rsid w:val="00BE456C"/>
    <w:rsid w:val="00BE7740"/>
    <w:rsid w:val="00BE7962"/>
    <w:rsid w:val="00BF0E10"/>
    <w:rsid w:val="00BF1EF7"/>
    <w:rsid w:val="00BF2630"/>
    <w:rsid w:val="00BF6AC4"/>
    <w:rsid w:val="00BF6CF2"/>
    <w:rsid w:val="00BF717F"/>
    <w:rsid w:val="00BF7561"/>
    <w:rsid w:val="00BF7C55"/>
    <w:rsid w:val="00C00F52"/>
    <w:rsid w:val="00C028D7"/>
    <w:rsid w:val="00C034C3"/>
    <w:rsid w:val="00C0485C"/>
    <w:rsid w:val="00C04ED8"/>
    <w:rsid w:val="00C059AB"/>
    <w:rsid w:val="00C0752D"/>
    <w:rsid w:val="00C1073A"/>
    <w:rsid w:val="00C108EF"/>
    <w:rsid w:val="00C11791"/>
    <w:rsid w:val="00C11F42"/>
    <w:rsid w:val="00C12000"/>
    <w:rsid w:val="00C154C3"/>
    <w:rsid w:val="00C17089"/>
    <w:rsid w:val="00C17140"/>
    <w:rsid w:val="00C17C52"/>
    <w:rsid w:val="00C205E1"/>
    <w:rsid w:val="00C207B0"/>
    <w:rsid w:val="00C2502C"/>
    <w:rsid w:val="00C26D2F"/>
    <w:rsid w:val="00C320D6"/>
    <w:rsid w:val="00C327C7"/>
    <w:rsid w:val="00C32EE7"/>
    <w:rsid w:val="00C3534A"/>
    <w:rsid w:val="00C353E0"/>
    <w:rsid w:val="00C36575"/>
    <w:rsid w:val="00C36926"/>
    <w:rsid w:val="00C36D14"/>
    <w:rsid w:val="00C37691"/>
    <w:rsid w:val="00C37E50"/>
    <w:rsid w:val="00C401EB"/>
    <w:rsid w:val="00C40D9A"/>
    <w:rsid w:val="00C42A9F"/>
    <w:rsid w:val="00C42EEE"/>
    <w:rsid w:val="00C435EF"/>
    <w:rsid w:val="00C4380B"/>
    <w:rsid w:val="00C43C7F"/>
    <w:rsid w:val="00C442C5"/>
    <w:rsid w:val="00C46292"/>
    <w:rsid w:val="00C46399"/>
    <w:rsid w:val="00C46EDD"/>
    <w:rsid w:val="00C475A8"/>
    <w:rsid w:val="00C477C5"/>
    <w:rsid w:val="00C478D5"/>
    <w:rsid w:val="00C50900"/>
    <w:rsid w:val="00C50BFF"/>
    <w:rsid w:val="00C50EA7"/>
    <w:rsid w:val="00C52C64"/>
    <w:rsid w:val="00C52C8C"/>
    <w:rsid w:val="00C52DFF"/>
    <w:rsid w:val="00C53A38"/>
    <w:rsid w:val="00C54593"/>
    <w:rsid w:val="00C56206"/>
    <w:rsid w:val="00C606D3"/>
    <w:rsid w:val="00C60EDD"/>
    <w:rsid w:val="00C63019"/>
    <w:rsid w:val="00C6474F"/>
    <w:rsid w:val="00C65278"/>
    <w:rsid w:val="00C664E6"/>
    <w:rsid w:val="00C66E9D"/>
    <w:rsid w:val="00C703E3"/>
    <w:rsid w:val="00C70618"/>
    <w:rsid w:val="00C70684"/>
    <w:rsid w:val="00C719F1"/>
    <w:rsid w:val="00C725DB"/>
    <w:rsid w:val="00C73222"/>
    <w:rsid w:val="00C7739D"/>
    <w:rsid w:val="00C81AFC"/>
    <w:rsid w:val="00C822FE"/>
    <w:rsid w:val="00C82844"/>
    <w:rsid w:val="00C83493"/>
    <w:rsid w:val="00C8433B"/>
    <w:rsid w:val="00C84FA4"/>
    <w:rsid w:val="00C85E17"/>
    <w:rsid w:val="00C86743"/>
    <w:rsid w:val="00C86D1A"/>
    <w:rsid w:val="00C91122"/>
    <w:rsid w:val="00C91415"/>
    <w:rsid w:val="00C92F5A"/>
    <w:rsid w:val="00C95358"/>
    <w:rsid w:val="00C96100"/>
    <w:rsid w:val="00C96246"/>
    <w:rsid w:val="00C96331"/>
    <w:rsid w:val="00C96D3C"/>
    <w:rsid w:val="00C975E2"/>
    <w:rsid w:val="00C977C3"/>
    <w:rsid w:val="00CA0448"/>
    <w:rsid w:val="00CA0F86"/>
    <w:rsid w:val="00CA2138"/>
    <w:rsid w:val="00CA22DA"/>
    <w:rsid w:val="00CA24C7"/>
    <w:rsid w:val="00CA2AF5"/>
    <w:rsid w:val="00CA2EBA"/>
    <w:rsid w:val="00CA2F0B"/>
    <w:rsid w:val="00CA6040"/>
    <w:rsid w:val="00CA79F3"/>
    <w:rsid w:val="00CA7A34"/>
    <w:rsid w:val="00CB1BE5"/>
    <w:rsid w:val="00CB2253"/>
    <w:rsid w:val="00CB3825"/>
    <w:rsid w:val="00CB3BC0"/>
    <w:rsid w:val="00CB425E"/>
    <w:rsid w:val="00CB5515"/>
    <w:rsid w:val="00CB6FA8"/>
    <w:rsid w:val="00CB736E"/>
    <w:rsid w:val="00CC0326"/>
    <w:rsid w:val="00CC2C59"/>
    <w:rsid w:val="00CC3152"/>
    <w:rsid w:val="00CC57D7"/>
    <w:rsid w:val="00CC7DA1"/>
    <w:rsid w:val="00CC7F2B"/>
    <w:rsid w:val="00CD042B"/>
    <w:rsid w:val="00CD1D81"/>
    <w:rsid w:val="00CD213B"/>
    <w:rsid w:val="00CD393D"/>
    <w:rsid w:val="00CD3D9C"/>
    <w:rsid w:val="00CD4F1D"/>
    <w:rsid w:val="00CD561B"/>
    <w:rsid w:val="00CD6CAE"/>
    <w:rsid w:val="00CD7072"/>
    <w:rsid w:val="00CE0DEE"/>
    <w:rsid w:val="00CE2553"/>
    <w:rsid w:val="00CE33F3"/>
    <w:rsid w:val="00CE47DD"/>
    <w:rsid w:val="00CE49C8"/>
    <w:rsid w:val="00CE522F"/>
    <w:rsid w:val="00CE528C"/>
    <w:rsid w:val="00CE618B"/>
    <w:rsid w:val="00CE644B"/>
    <w:rsid w:val="00CE760C"/>
    <w:rsid w:val="00CE775F"/>
    <w:rsid w:val="00CF0241"/>
    <w:rsid w:val="00CF12E3"/>
    <w:rsid w:val="00CF25D3"/>
    <w:rsid w:val="00CF3140"/>
    <w:rsid w:val="00CF31C4"/>
    <w:rsid w:val="00CF3352"/>
    <w:rsid w:val="00CF3539"/>
    <w:rsid w:val="00CF36F5"/>
    <w:rsid w:val="00CF3A55"/>
    <w:rsid w:val="00CF3EA9"/>
    <w:rsid w:val="00CF4531"/>
    <w:rsid w:val="00CF53D1"/>
    <w:rsid w:val="00CF6070"/>
    <w:rsid w:val="00CF6234"/>
    <w:rsid w:val="00CF79C2"/>
    <w:rsid w:val="00CF7C6C"/>
    <w:rsid w:val="00D00B05"/>
    <w:rsid w:val="00D015A7"/>
    <w:rsid w:val="00D02CAF"/>
    <w:rsid w:val="00D0455B"/>
    <w:rsid w:val="00D04A84"/>
    <w:rsid w:val="00D05617"/>
    <w:rsid w:val="00D0672C"/>
    <w:rsid w:val="00D069E2"/>
    <w:rsid w:val="00D07279"/>
    <w:rsid w:val="00D10200"/>
    <w:rsid w:val="00D10AF5"/>
    <w:rsid w:val="00D136A8"/>
    <w:rsid w:val="00D13C15"/>
    <w:rsid w:val="00D13F73"/>
    <w:rsid w:val="00D144D5"/>
    <w:rsid w:val="00D148AA"/>
    <w:rsid w:val="00D148AD"/>
    <w:rsid w:val="00D173BB"/>
    <w:rsid w:val="00D22C87"/>
    <w:rsid w:val="00D23591"/>
    <w:rsid w:val="00D24188"/>
    <w:rsid w:val="00D25027"/>
    <w:rsid w:val="00D268AA"/>
    <w:rsid w:val="00D2699A"/>
    <w:rsid w:val="00D26FBB"/>
    <w:rsid w:val="00D2724F"/>
    <w:rsid w:val="00D323FF"/>
    <w:rsid w:val="00D337B4"/>
    <w:rsid w:val="00D33C89"/>
    <w:rsid w:val="00D33D2B"/>
    <w:rsid w:val="00D344C0"/>
    <w:rsid w:val="00D353E7"/>
    <w:rsid w:val="00D37181"/>
    <w:rsid w:val="00D404B1"/>
    <w:rsid w:val="00D406D4"/>
    <w:rsid w:val="00D429F5"/>
    <w:rsid w:val="00D459EE"/>
    <w:rsid w:val="00D464B8"/>
    <w:rsid w:val="00D469A1"/>
    <w:rsid w:val="00D46EB6"/>
    <w:rsid w:val="00D47879"/>
    <w:rsid w:val="00D50BED"/>
    <w:rsid w:val="00D510F0"/>
    <w:rsid w:val="00D52899"/>
    <w:rsid w:val="00D540B1"/>
    <w:rsid w:val="00D54986"/>
    <w:rsid w:val="00D54ED0"/>
    <w:rsid w:val="00D54FA8"/>
    <w:rsid w:val="00D551A4"/>
    <w:rsid w:val="00D55AB4"/>
    <w:rsid w:val="00D55E1E"/>
    <w:rsid w:val="00D566FF"/>
    <w:rsid w:val="00D572A3"/>
    <w:rsid w:val="00D57816"/>
    <w:rsid w:val="00D57BA3"/>
    <w:rsid w:val="00D60ADB"/>
    <w:rsid w:val="00D61524"/>
    <w:rsid w:val="00D62A5A"/>
    <w:rsid w:val="00D63D14"/>
    <w:rsid w:val="00D64070"/>
    <w:rsid w:val="00D6509E"/>
    <w:rsid w:val="00D652E7"/>
    <w:rsid w:val="00D66DC1"/>
    <w:rsid w:val="00D6754A"/>
    <w:rsid w:val="00D677AD"/>
    <w:rsid w:val="00D7130B"/>
    <w:rsid w:val="00D720DF"/>
    <w:rsid w:val="00D744C6"/>
    <w:rsid w:val="00D74F61"/>
    <w:rsid w:val="00D7570E"/>
    <w:rsid w:val="00D7760C"/>
    <w:rsid w:val="00D77853"/>
    <w:rsid w:val="00D77AD8"/>
    <w:rsid w:val="00D81728"/>
    <w:rsid w:val="00D835D4"/>
    <w:rsid w:val="00D83D68"/>
    <w:rsid w:val="00D83E04"/>
    <w:rsid w:val="00D84205"/>
    <w:rsid w:val="00D8452A"/>
    <w:rsid w:val="00D85935"/>
    <w:rsid w:val="00D85AA2"/>
    <w:rsid w:val="00D85AE5"/>
    <w:rsid w:val="00D86BD6"/>
    <w:rsid w:val="00D87DA3"/>
    <w:rsid w:val="00D9024B"/>
    <w:rsid w:val="00D91B0C"/>
    <w:rsid w:val="00D924FD"/>
    <w:rsid w:val="00D944AD"/>
    <w:rsid w:val="00D944DA"/>
    <w:rsid w:val="00D94C6E"/>
    <w:rsid w:val="00D95758"/>
    <w:rsid w:val="00D964D5"/>
    <w:rsid w:val="00DA3811"/>
    <w:rsid w:val="00DA4597"/>
    <w:rsid w:val="00DA54BB"/>
    <w:rsid w:val="00DA614F"/>
    <w:rsid w:val="00DA731A"/>
    <w:rsid w:val="00DA77DF"/>
    <w:rsid w:val="00DA7FB5"/>
    <w:rsid w:val="00DB01A6"/>
    <w:rsid w:val="00DB0A8A"/>
    <w:rsid w:val="00DB0E69"/>
    <w:rsid w:val="00DB1203"/>
    <w:rsid w:val="00DB1CF9"/>
    <w:rsid w:val="00DB228C"/>
    <w:rsid w:val="00DB3358"/>
    <w:rsid w:val="00DB4E35"/>
    <w:rsid w:val="00DB4F44"/>
    <w:rsid w:val="00DB590E"/>
    <w:rsid w:val="00DB7263"/>
    <w:rsid w:val="00DB7544"/>
    <w:rsid w:val="00DB7D96"/>
    <w:rsid w:val="00DC1A55"/>
    <w:rsid w:val="00DC5570"/>
    <w:rsid w:val="00DC7039"/>
    <w:rsid w:val="00DC730F"/>
    <w:rsid w:val="00DD0CE7"/>
    <w:rsid w:val="00DD2D65"/>
    <w:rsid w:val="00DD319E"/>
    <w:rsid w:val="00DD362C"/>
    <w:rsid w:val="00DD6171"/>
    <w:rsid w:val="00DD7421"/>
    <w:rsid w:val="00DE0700"/>
    <w:rsid w:val="00DE18AB"/>
    <w:rsid w:val="00DE5E0A"/>
    <w:rsid w:val="00DE7675"/>
    <w:rsid w:val="00DF0810"/>
    <w:rsid w:val="00DF0AFC"/>
    <w:rsid w:val="00DF171F"/>
    <w:rsid w:val="00DF3C51"/>
    <w:rsid w:val="00DF5137"/>
    <w:rsid w:val="00DF544B"/>
    <w:rsid w:val="00E00F97"/>
    <w:rsid w:val="00E01F2F"/>
    <w:rsid w:val="00E03B41"/>
    <w:rsid w:val="00E04204"/>
    <w:rsid w:val="00E05D09"/>
    <w:rsid w:val="00E06561"/>
    <w:rsid w:val="00E11561"/>
    <w:rsid w:val="00E1251B"/>
    <w:rsid w:val="00E1290F"/>
    <w:rsid w:val="00E15DB2"/>
    <w:rsid w:val="00E171F4"/>
    <w:rsid w:val="00E17A3C"/>
    <w:rsid w:val="00E21567"/>
    <w:rsid w:val="00E219C4"/>
    <w:rsid w:val="00E247AA"/>
    <w:rsid w:val="00E252E9"/>
    <w:rsid w:val="00E266F5"/>
    <w:rsid w:val="00E26DEE"/>
    <w:rsid w:val="00E27412"/>
    <w:rsid w:val="00E2745B"/>
    <w:rsid w:val="00E27B1C"/>
    <w:rsid w:val="00E30D3C"/>
    <w:rsid w:val="00E310EB"/>
    <w:rsid w:val="00E334CF"/>
    <w:rsid w:val="00E35337"/>
    <w:rsid w:val="00E35FF7"/>
    <w:rsid w:val="00E3693C"/>
    <w:rsid w:val="00E36A33"/>
    <w:rsid w:val="00E37DE3"/>
    <w:rsid w:val="00E40DA3"/>
    <w:rsid w:val="00E4159A"/>
    <w:rsid w:val="00E428A7"/>
    <w:rsid w:val="00E4407B"/>
    <w:rsid w:val="00E45193"/>
    <w:rsid w:val="00E45352"/>
    <w:rsid w:val="00E4596F"/>
    <w:rsid w:val="00E47428"/>
    <w:rsid w:val="00E47815"/>
    <w:rsid w:val="00E5530B"/>
    <w:rsid w:val="00E555DA"/>
    <w:rsid w:val="00E57059"/>
    <w:rsid w:val="00E60A6E"/>
    <w:rsid w:val="00E63B8E"/>
    <w:rsid w:val="00E64308"/>
    <w:rsid w:val="00E647CD"/>
    <w:rsid w:val="00E658F2"/>
    <w:rsid w:val="00E678BD"/>
    <w:rsid w:val="00E75E04"/>
    <w:rsid w:val="00E76BE9"/>
    <w:rsid w:val="00E809D6"/>
    <w:rsid w:val="00E8183E"/>
    <w:rsid w:val="00E818E7"/>
    <w:rsid w:val="00E81E2E"/>
    <w:rsid w:val="00E85F73"/>
    <w:rsid w:val="00E86E28"/>
    <w:rsid w:val="00E8704E"/>
    <w:rsid w:val="00E87424"/>
    <w:rsid w:val="00E87699"/>
    <w:rsid w:val="00E87853"/>
    <w:rsid w:val="00E90DB1"/>
    <w:rsid w:val="00E91B8E"/>
    <w:rsid w:val="00E924D5"/>
    <w:rsid w:val="00E93C7D"/>
    <w:rsid w:val="00E93EB8"/>
    <w:rsid w:val="00E9500F"/>
    <w:rsid w:val="00E95ACD"/>
    <w:rsid w:val="00E97A6A"/>
    <w:rsid w:val="00EA01EE"/>
    <w:rsid w:val="00EA1916"/>
    <w:rsid w:val="00EA297C"/>
    <w:rsid w:val="00EA3BA5"/>
    <w:rsid w:val="00EA3EAF"/>
    <w:rsid w:val="00EA41B9"/>
    <w:rsid w:val="00EA4CA7"/>
    <w:rsid w:val="00EB0613"/>
    <w:rsid w:val="00EB1479"/>
    <w:rsid w:val="00EB26C3"/>
    <w:rsid w:val="00EB28EB"/>
    <w:rsid w:val="00EB58DC"/>
    <w:rsid w:val="00EB5E7A"/>
    <w:rsid w:val="00EB6CE6"/>
    <w:rsid w:val="00EC015D"/>
    <w:rsid w:val="00EC128F"/>
    <w:rsid w:val="00EC3AC6"/>
    <w:rsid w:val="00EC4604"/>
    <w:rsid w:val="00EC4F73"/>
    <w:rsid w:val="00EC6005"/>
    <w:rsid w:val="00EC6350"/>
    <w:rsid w:val="00EC717A"/>
    <w:rsid w:val="00EC7195"/>
    <w:rsid w:val="00ED16B5"/>
    <w:rsid w:val="00ED1C7C"/>
    <w:rsid w:val="00ED1FC9"/>
    <w:rsid w:val="00ED2570"/>
    <w:rsid w:val="00ED33FB"/>
    <w:rsid w:val="00ED3D94"/>
    <w:rsid w:val="00ED4A8A"/>
    <w:rsid w:val="00ED5737"/>
    <w:rsid w:val="00ED5A8C"/>
    <w:rsid w:val="00ED767B"/>
    <w:rsid w:val="00EE1A33"/>
    <w:rsid w:val="00EE1BD9"/>
    <w:rsid w:val="00EE228B"/>
    <w:rsid w:val="00EE3914"/>
    <w:rsid w:val="00EF0430"/>
    <w:rsid w:val="00EF0FAC"/>
    <w:rsid w:val="00EF1715"/>
    <w:rsid w:val="00EF1EA7"/>
    <w:rsid w:val="00EF273E"/>
    <w:rsid w:val="00EF31D6"/>
    <w:rsid w:val="00EF33A7"/>
    <w:rsid w:val="00EF38B4"/>
    <w:rsid w:val="00EF3EAF"/>
    <w:rsid w:val="00EF479F"/>
    <w:rsid w:val="00EF4FEE"/>
    <w:rsid w:val="00EF558C"/>
    <w:rsid w:val="00F001DE"/>
    <w:rsid w:val="00F00360"/>
    <w:rsid w:val="00F003DF"/>
    <w:rsid w:val="00F005E1"/>
    <w:rsid w:val="00F013CC"/>
    <w:rsid w:val="00F01829"/>
    <w:rsid w:val="00F01CA5"/>
    <w:rsid w:val="00F02751"/>
    <w:rsid w:val="00F06442"/>
    <w:rsid w:val="00F06EE9"/>
    <w:rsid w:val="00F07A64"/>
    <w:rsid w:val="00F100B3"/>
    <w:rsid w:val="00F107EA"/>
    <w:rsid w:val="00F10F01"/>
    <w:rsid w:val="00F11582"/>
    <w:rsid w:val="00F115B5"/>
    <w:rsid w:val="00F140AF"/>
    <w:rsid w:val="00F15567"/>
    <w:rsid w:val="00F17EF5"/>
    <w:rsid w:val="00F20AB9"/>
    <w:rsid w:val="00F20CEC"/>
    <w:rsid w:val="00F21F9E"/>
    <w:rsid w:val="00F231DA"/>
    <w:rsid w:val="00F247FF"/>
    <w:rsid w:val="00F24E2B"/>
    <w:rsid w:val="00F264DC"/>
    <w:rsid w:val="00F26DFA"/>
    <w:rsid w:val="00F27740"/>
    <w:rsid w:val="00F278AE"/>
    <w:rsid w:val="00F30CA8"/>
    <w:rsid w:val="00F32F24"/>
    <w:rsid w:val="00F34381"/>
    <w:rsid w:val="00F347F0"/>
    <w:rsid w:val="00F3679D"/>
    <w:rsid w:val="00F37CF6"/>
    <w:rsid w:val="00F37E9C"/>
    <w:rsid w:val="00F420FA"/>
    <w:rsid w:val="00F44EC5"/>
    <w:rsid w:val="00F4501F"/>
    <w:rsid w:val="00F454A5"/>
    <w:rsid w:val="00F46323"/>
    <w:rsid w:val="00F46356"/>
    <w:rsid w:val="00F474EB"/>
    <w:rsid w:val="00F47F8A"/>
    <w:rsid w:val="00F52465"/>
    <w:rsid w:val="00F52ADE"/>
    <w:rsid w:val="00F55F30"/>
    <w:rsid w:val="00F577FC"/>
    <w:rsid w:val="00F600C9"/>
    <w:rsid w:val="00F60638"/>
    <w:rsid w:val="00F60D6A"/>
    <w:rsid w:val="00F62504"/>
    <w:rsid w:val="00F63842"/>
    <w:rsid w:val="00F638A2"/>
    <w:rsid w:val="00F64843"/>
    <w:rsid w:val="00F64BDF"/>
    <w:rsid w:val="00F655C7"/>
    <w:rsid w:val="00F658DD"/>
    <w:rsid w:val="00F661CC"/>
    <w:rsid w:val="00F70344"/>
    <w:rsid w:val="00F7259E"/>
    <w:rsid w:val="00F72F3E"/>
    <w:rsid w:val="00F7561A"/>
    <w:rsid w:val="00F75D95"/>
    <w:rsid w:val="00F825A1"/>
    <w:rsid w:val="00F82A1C"/>
    <w:rsid w:val="00F84DC5"/>
    <w:rsid w:val="00F8510E"/>
    <w:rsid w:val="00F864DA"/>
    <w:rsid w:val="00F86938"/>
    <w:rsid w:val="00F91CB5"/>
    <w:rsid w:val="00F931FA"/>
    <w:rsid w:val="00F94919"/>
    <w:rsid w:val="00F959E3"/>
    <w:rsid w:val="00F95A09"/>
    <w:rsid w:val="00F971DD"/>
    <w:rsid w:val="00FA0756"/>
    <w:rsid w:val="00FA1A28"/>
    <w:rsid w:val="00FA3C5A"/>
    <w:rsid w:val="00FA40B6"/>
    <w:rsid w:val="00FA59A2"/>
    <w:rsid w:val="00FA5D81"/>
    <w:rsid w:val="00FB047C"/>
    <w:rsid w:val="00FB145A"/>
    <w:rsid w:val="00FB34F6"/>
    <w:rsid w:val="00FB37D4"/>
    <w:rsid w:val="00FB721C"/>
    <w:rsid w:val="00FC062F"/>
    <w:rsid w:val="00FC32EA"/>
    <w:rsid w:val="00FC47FF"/>
    <w:rsid w:val="00FC58A3"/>
    <w:rsid w:val="00FC5B75"/>
    <w:rsid w:val="00FC699D"/>
    <w:rsid w:val="00FD0310"/>
    <w:rsid w:val="00FD09A4"/>
    <w:rsid w:val="00FD137C"/>
    <w:rsid w:val="00FD2079"/>
    <w:rsid w:val="00FD2674"/>
    <w:rsid w:val="00FD52F9"/>
    <w:rsid w:val="00FD6D56"/>
    <w:rsid w:val="00FD6EE6"/>
    <w:rsid w:val="00FD7B69"/>
    <w:rsid w:val="00FE15F0"/>
    <w:rsid w:val="00FE3D4F"/>
    <w:rsid w:val="00FE5A64"/>
    <w:rsid w:val="00FE735E"/>
    <w:rsid w:val="00FE7B55"/>
    <w:rsid w:val="00FF1999"/>
    <w:rsid w:val="00FF28A4"/>
    <w:rsid w:val="00FF7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3E26B3-F28D-4383-BC60-7981304E2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34D"/>
  </w:style>
  <w:style w:type="paragraph" w:styleId="Heading1">
    <w:name w:val="heading 1"/>
    <w:basedOn w:val="Normal"/>
    <w:next w:val="Normal"/>
    <w:link w:val="Heading1Char"/>
    <w:uiPriority w:val="9"/>
    <w:qFormat/>
    <w:rsid w:val="002659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522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823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8231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8231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8693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59B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5225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88231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8231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8231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86938"/>
    <w:rPr>
      <w:rFonts w:asciiTheme="majorHAnsi" w:eastAsiaTheme="majorEastAsia" w:hAnsiTheme="majorHAnsi" w:cstheme="majorBidi"/>
      <w:color w:val="1F4D78" w:themeColor="accent1" w:themeShade="7F"/>
    </w:rPr>
  </w:style>
  <w:style w:type="paragraph" w:customStyle="1" w:styleId="2">
    <w:name w:val="2"/>
    <w:basedOn w:val="ListParagraph"/>
    <w:qFormat/>
    <w:rsid w:val="004B50FD"/>
    <w:pPr>
      <w:numPr>
        <w:numId w:val="1"/>
      </w:numPr>
      <w:tabs>
        <w:tab w:val="num" w:pos="360"/>
        <w:tab w:val="left" w:pos="896"/>
        <w:tab w:val="left" w:pos="938"/>
        <w:tab w:val="left" w:pos="1134"/>
        <w:tab w:val="left" w:pos="1344"/>
      </w:tabs>
      <w:spacing w:before="120" w:after="0" w:line="360" w:lineRule="auto"/>
      <w:ind w:left="0" w:firstLine="476"/>
      <w:jc w:val="both"/>
    </w:pPr>
    <w:rPr>
      <w:rFonts w:asciiTheme="majorHAnsi" w:hAnsiTheme="majorHAnsi" w:cstheme="majorHAnsi"/>
      <w:b/>
      <w:sz w:val="26"/>
      <w:szCs w:val="26"/>
    </w:rPr>
  </w:style>
  <w:style w:type="paragraph" w:styleId="ListParagraph">
    <w:name w:val="List Paragraph"/>
    <w:basedOn w:val="Normal"/>
    <w:uiPriority w:val="34"/>
    <w:qFormat/>
    <w:rsid w:val="004B50FD"/>
    <w:pPr>
      <w:ind w:left="720"/>
      <w:contextualSpacing/>
    </w:pPr>
  </w:style>
  <w:style w:type="paragraph" w:customStyle="1" w:styleId="22">
    <w:name w:val="22"/>
    <w:basedOn w:val="ListParagraph"/>
    <w:qFormat/>
    <w:rsid w:val="004B50FD"/>
    <w:pPr>
      <w:tabs>
        <w:tab w:val="left" w:pos="896"/>
        <w:tab w:val="left" w:pos="938"/>
        <w:tab w:val="left" w:pos="1134"/>
        <w:tab w:val="left" w:pos="1344"/>
      </w:tabs>
      <w:spacing w:before="120" w:after="0" w:line="360" w:lineRule="auto"/>
      <w:ind w:left="0" w:firstLine="476"/>
      <w:jc w:val="both"/>
    </w:pPr>
    <w:rPr>
      <w:rFonts w:asciiTheme="majorHAnsi" w:hAnsiTheme="majorHAnsi" w:cstheme="majorHAnsi"/>
      <w:b/>
      <w:sz w:val="26"/>
      <w:szCs w:val="26"/>
    </w:rPr>
  </w:style>
  <w:style w:type="paragraph" w:customStyle="1" w:styleId="1">
    <w:name w:val="1"/>
    <w:basedOn w:val="Normal"/>
    <w:qFormat/>
    <w:rsid w:val="00503F1E"/>
    <w:pPr>
      <w:tabs>
        <w:tab w:val="left" w:pos="938"/>
        <w:tab w:val="left" w:pos="1134"/>
        <w:tab w:val="left" w:pos="1344"/>
      </w:tabs>
      <w:spacing w:before="120" w:after="0" w:line="360" w:lineRule="auto"/>
      <w:ind w:firstLine="476"/>
      <w:jc w:val="center"/>
    </w:pPr>
    <w:rPr>
      <w:rFonts w:asciiTheme="majorHAnsi" w:hAnsiTheme="majorHAnsi" w:cstheme="majorHAnsi"/>
      <w:b/>
      <w:sz w:val="26"/>
      <w:szCs w:val="26"/>
    </w:rPr>
  </w:style>
  <w:style w:type="table" w:styleId="TableGrid">
    <w:name w:val="Table Grid"/>
    <w:basedOn w:val="TableNormal"/>
    <w:rsid w:val="00EF3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4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785"/>
  </w:style>
  <w:style w:type="paragraph" w:styleId="Footer">
    <w:name w:val="footer"/>
    <w:basedOn w:val="Normal"/>
    <w:link w:val="FooterChar"/>
    <w:uiPriority w:val="99"/>
    <w:unhideWhenUsed/>
    <w:rsid w:val="00054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785"/>
  </w:style>
  <w:style w:type="paragraph" w:styleId="NormalWeb">
    <w:name w:val="Normal (Web)"/>
    <w:basedOn w:val="Normal"/>
    <w:uiPriority w:val="99"/>
    <w:semiHidden/>
    <w:unhideWhenUsed/>
    <w:rsid w:val="006522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num">
    <w:name w:val="sectionnum"/>
    <w:basedOn w:val="DefaultParagraphFont"/>
    <w:rsid w:val="00652259"/>
  </w:style>
  <w:style w:type="character" w:styleId="Hyperlink">
    <w:name w:val="Hyperlink"/>
    <w:basedOn w:val="DefaultParagraphFont"/>
    <w:uiPriority w:val="99"/>
    <w:unhideWhenUsed/>
    <w:rsid w:val="00652259"/>
    <w:rPr>
      <w:color w:val="0000FF"/>
      <w:u w:val="single"/>
    </w:rPr>
  </w:style>
  <w:style w:type="character" w:styleId="Strong">
    <w:name w:val="Strong"/>
    <w:basedOn w:val="DefaultParagraphFont"/>
    <w:uiPriority w:val="22"/>
    <w:qFormat/>
    <w:rsid w:val="00553F9B"/>
    <w:rPr>
      <w:b/>
      <w:bCs/>
    </w:rPr>
  </w:style>
  <w:style w:type="paragraph" w:customStyle="1" w:styleId="BB">
    <w:name w:val="BB"/>
    <w:basedOn w:val="Normal"/>
    <w:qFormat/>
    <w:rsid w:val="001114D5"/>
    <w:pPr>
      <w:tabs>
        <w:tab w:val="left" w:pos="1008"/>
        <w:tab w:val="left" w:pos="1276"/>
        <w:tab w:val="left" w:pos="1470"/>
        <w:tab w:val="left" w:pos="1624"/>
        <w:tab w:val="left" w:pos="3810"/>
      </w:tabs>
      <w:spacing w:after="0" w:line="360" w:lineRule="auto"/>
      <w:jc w:val="center"/>
    </w:pPr>
    <w:rPr>
      <w:rFonts w:ascii="Times New Roman" w:hAnsi="Times New Roman" w:cs="Times New Roman"/>
      <w:b/>
      <w:sz w:val="26"/>
      <w:szCs w:val="26"/>
    </w:rPr>
  </w:style>
  <w:style w:type="character" w:customStyle="1" w:styleId="apple-converted-space">
    <w:name w:val="apple-converted-space"/>
    <w:basedOn w:val="DefaultParagraphFont"/>
    <w:rsid w:val="00651939"/>
  </w:style>
  <w:style w:type="character" w:styleId="Emphasis">
    <w:name w:val="Emphasis"/>
    <w:basedOn w:val="DefaultParagraphFont"/>
    <w:uiPriority w:val="20"/>
    <w:qFormat/>
    <w:rsid w:val="00651939"/>
    <w:rPr>
      <w:i/>
      <w:iCs/>
    </w:rPr>
  </w:style>
  <w:style w:type="paragraph" w:styleId="TOCHeading">
    <w:name w:val="TOC Heading"/>
    <w:basedOn w:val="Heading1"/>
    <w:next w:val="Normal"/>
    <w:uiPriority w:val="39"/>
    <w:unhideWhenUsed/>
    <w:qFormat/>
    <w:rsid w:val="002659B7"/>
    <w:pPr>
      <w:outlineLvl w:val="9"/>
    </w:pPr>
  </w:style>
  <w:style w:type="paragraph" w:styleId="TOC1">
    <w:name w:val="toc 1"/>
    <w:basedOn w:val="Normal"/>
    <w:next w:val="Normal"/>
    <w:autoRedefine/>
    <w:uiPriority w:val="39"/>
    <w:unhideWhenUsed/>
    <w:rsid w:val="002659B7"/>
    <w:pPr>
      <w:spacing w:after="100"/>
    </w:pPr>
  </w:style>
  <w:style w:type="paragraph" w:styleId="TOC2">
    <w:name w:val="toc 2"/>
    <w:basedOn w:val="Normal"/>
    <w:next w:val="Normal"/>
    <w:autoRedefine/>
    <w:uiPriority w:val="39"/>
    <w:unhideWhenUsed/>
    <w:rsid w:val="00C725DB"/>
    <w:pPr>
      <w:tabs>
        <w:tab w:val="left" w:pos="709"/>
        <w:tab w:val="left" w:pos="1320"/>
        <w:tab w:val="right" w:leader="dot" w:pos="9062"/>
      </w:tabs>
      <w:spacing w:after="0" w:line="360" w:lineRule="auto"/>
      <w:jc w:val="both"/>
    </w:pPr>
  </w:style>
  <w:style w:type="paragraph" w:styleId="TOC3">
    <w:name w:val="toc 3"/>
    <w:basedOn w:val="Normal"/>
    <w:next w:val="Normal"/>
    <w:autoRedefine/>
    <w:uiPriority w:val="39"/>
    <w:unhideWhenUsed/>
    <w:rsid w:val="00534BB4"/>
    <w:pPr>
      <w:tabs>
        <w:tab w:val="right" w:leader="dot" w:pos="9062"/>
      </w:tabs>
      <w:spacing w:after="100"/>
      <w:ind w:left="440"/>
    </w:pPr>
    <w:rPr>
      <w:rFonts w:ascii="Times New Roman" w:hAnsi="Times New Roman" w:cs="Times New Roman"/>
      <w:noProof/>
    </w:rPr>
  </w:style>
  <w:style w:type="paragraph" w:styleId="TOC6">
    <w:name w:val="toc 6"/>
    <w:basedOn w:val="Normal"/>
    <w:next w:val="Normal"/>
    <w:autoRedefine/>
    <w:uiPriority w:val="39"/>
    <w:unhideWhenUsed/>
    <w:rsid w:val="00506E9C"/>
    <w:pPr>
      <w:tabs>
        <w:tab w:val="right" w:leader="dot" w:pos="9062"/>
      </w:tabs>
      <w:spacing w:after="100"/>
    </w:pPr>
  </w:style>
  <w:style w:type="paragraph" w:styleId="TOC5">
    <w:name w:val="toc 5"/>
    <w:basedOn w:val="Normal"/>
    <w:next w:val="Normal"/>
    <w:autoRedefine/>
    <w:uiPriority w:val="39"/>
    <w:unhideWhenUsed/>
    <w:rsid w:val="00506E9C"/>
    <w:pPr>
      <w:tabs>
        <w:tab w:val="right" w:leader="dot" w:pos="9062"/>
      </w:tabs>
      <w:spacing w:after="100"/>
    </w:pPr>
    <w:rPr>
      <w:rFonts w:ascii="Times New Roman" w:eastAsiaTheme="minorEastAsia" w:hAnsi="Times New Roman" w:cs="Times New Roman"/>
      <w:noProof/>
    </w:rPr>
  </w:style>
  <w:style w:type="paragraph" w:styleId="TOC4">
    <w:name w:val="toc 4"/>
    <w:basedOn w:val="Normal"/>
    <w:next w:val="Normal"/>
    <w:autoRedefine/>
    <w:uiPriority w:val="39"/>
    <w:unhideWhenUsed/>
    <w:rsid w:val="00027E5E"/>
    <w:pPr>
      <w:spacing w:after="100"/>
      <w:ind w:left="660"/>
    </w:pPr>
    <w:rPr>
      <w:rFonts w:eastAsiaTheme="minorEastAsia"/>
    </w:rPr>
  </w:style>
  <w:style w:type="paragraph" w:styleId="TOC7">
    <w:name w:val="toc 7"/>
    <w:basedOn w:val="Normal"/>
    <w:next w:val="Normal"/>
    <w:autoRedefine/>
    <w:uiPriority w:val="39"/>
    <w:unhideWhenUsed/>
    <w:rsid w:val="00027E5E"/>
    <w:pPr>
      <w:spacing w:after="100"/>
      <w:ind w:left="1320"/>
    </w:pPr>
    <w:rPr>
      <w:rFonts w:eastAsiaTheme="minorEastAsia"/>
    </w:rPr>
  </w:style>
  <w:style w:type="paragraph" w:styleId="TOC8">
    <w:name w:val="toc 8"/>
    <w:basedOn w:val="Normal"/>
    <w:next w:val="Normal"/>
    <w:autoRedefine/>
    <w:uiPriority w:val="39"/>
    <w:unhideWhenUsed/>
    <w:rsid w:val="00027E5E"/>
    <w:pPr>
      <w:spacing w:after="100"/>
      <w:ind w:left="1540"/>
    </w:pPr>
    <w:rPr>
      <w:rFonts w:eastAsiaTheme="minorEastAsia"/>
    </w:rPr>
  </w:style>
  <w:style w:type="paragraph" w:styleId="TOC9">
    <w:name w:val="toc 9"/>
    <w:basedOn w:val="Normal"/>
    <w:next w:val="Normal"/>
    <w:autoRedefine/>
    <w:uiPriority w:val="39"/>
    <w:unhideWhenUsed/>
    <w:rsid w:val="00027E5E"/>
    <w:pPr>
      <w:spacing w:after="100"/>
      <w:ind w:left="1760"/>
    </w:pPr>
    <w:rPr>
      <w:rFonts w:eastAsiaTheme="minorEastAsia"/>
    </w:rPr>
  </w:style>
  <w:style w:type="paragraph" w:styleId="BalloonText">
    <w:name w:val="Balloon Text"/>
    <w:basedOn w:val="Normal"/>
    <w:link w:val="BalloonTextChar"/>
    <w:uiPriority w:val="99"/>
    <w:semiHidden/>
    <w:unhideWhenUsed/>
    <w:rsid w:val="00B25E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EA9"/>
    <w:rPr>
      <w:rFonts w:ascii="Tahoma" w:hAnsi="Tahoma" w:cs="Tahoma"/>
      <w:sz w:val="16"/>
      <w:szCs w:val="16"/>
    </w:rPr>
  </w:style>
  <w:style w:type="character" w:customStyle="1" w:styleId="fontstyle01">
    <w:name w:val="fontstyle01"/>
    <w:basedOn w:val="DefaultParagraphFont"/>
    <w:rsid w:val="00505C55"/>
    <w:rPr>
      <w:rFonts w:ascii="TimesNewRoman" w:hAnsi="TimesNewRoman" w:hint="default"/>
      <w:b w:val="0"/>
      <w:bCs w:val="0"/>
      <w:i w:val="0"/>
      <w:iCs w:val="0"/>
      <w:color w:val="000000"/>
      <w:sz w:val="28"/>
      <w:szCs w:val="28"/>
    </w:rPr>
  </w:style>
  <w:style w:type="character" w:customStyle="1" w:styleId="fontstyle21">
    <w:name w:val="fontstyle21"/>
    <w:basedOn w:val="DefaultParagraphFont"/>
    <w:rsid w:val="00A17910"/>
    <w:rPr>
      <w:rFonts w:ascii="Times New Roman" w:hAnsi="Times New Roman" w:cs="Times New Roman" w:hint="default"/>
      <w:b w:val="0"/>
      <w:bCs w:val="0"/>
      <w:i/>
      <w:iCs/>
      <w:color w:val="000000"/>
      <w:sz w:val="22"/>
      <w:szCs w:val="22"/>
    </w:rPr>
  </w:style>
  <w:style w:type="paragraph" w:customStyle="1" w:styleId="Default">
    <w:name w:val="Default"/>
    <w:rsid w:val="005513D6"/>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9F76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76BC"/>
    <w:rPr>
      <w:sz w:val="20"/>
      <w:szCs w:val="20"/>
    </w:rPr>
  </w:style>
  <w:style w:type="character" w:styleId="FootnoteReference">
    <w:name w:val="footnote reference"/>
    <w:basedOn w:val="DefaultParagraphFont"/>
    <w:uiPriority w:val="99"/>
    <w:semiHidden/>
    <w:unhideWhenUsed/>
    <w:rsid w:val="009F76BC"/>
    <w:rPr>
      <w:vertAlign w:val="superscript"/>
    </w:rPr>
  </w:style>
  <w:style w:type="character" w:styleId="PlaceholderText">
    <w:name w:val="Placeholder Text"/>
    <w:basedOn w:val="DefaultParagraphFont"/>
    <w:uiPriority w:val="99"/>
    <w:semiHidden/>
    <w:rsid w:val="00C40D9A"/>
    <w:rPr>
      <w:color w:val="808080"/>
    </w:rPr>
  </w:style>
  <w:style w:type="paragraph" w:styleId="HTMLPreformatted">
    <w:name w:val="HTML Preformatted"/>
    <w:basedOn w:val="Normal"/>
    <w:link w:val="HTMLPreformattedChar"/>
    <w:uiPriority w:val="99"/>
    <w:semiHidden/>
    <w:unhideWhenUsed/>
    <w:rsid w:val="0089404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94046"/>
    <w:rPr>
      <w:rFonts w:ascii="Consolas" w:hAnsi="Consolas"/>
      <w:sz w:val="20"/>
      <w:szCs w:val="20"/>
    </w:rPr>
  </w:style>
  <w:style w:type="character" w:styleId="CommentReference">
    <w:name w:val="annotation reference"/>
    <w:basedOn w:val="DefaultParagraphFont"/>
    <w:uiPriority w:val="99"/>
    <w:semiHidden/>
    <w:unhideWhenUsed/>
    <w:rsid w:val="003D3563"/>
    <w:rPr>
      <w:sz w:val="16"/>
      <w:szCs w:val="16"/>
    </w:rPr>
  </w:style>
  <w:style w:type="paragraph" w:styleId="CommentText">
    <w:name w:val="annotation text"/>
    <w:basedOn w:val="Normal"/>
    <w:link w:val="CommentTextChar"/>
    <w:uiPriority w:val="99"/>
    <w:semiHidden/>
    <w:unhideWhenUsed/>
    <w:rsid w:val="003D3563"/>
    <w:pPr>
      <w:spacing w:line="240" w:lineRule="auto"/>
    </w:pPr>
    <w:rPr>
      <w:sz w:val="20"/>
      <w:szCs w:val="20"/>
    </w:rPr>
  </w:style>
  <w:style w:type="character" w:customStyle="1" w:styleId="CommentTextChar">
    <w:name w:val="Comment Text Char"/>
    <w:basedOn w:val="DefaultParagraphFont"/>
    <w:link w:val="CommentText"/>
    <w:uiPriority w:val="99"/>
    <w:semiHidden/>
    <w:rsid w:val="003D3563"/>
    <w:rPr>
      <w:sz w:val="20"/>
      <w:szCs w:val="20"/>
    </w:rPr>
  </w:style>
  <w:style w:type="paragraph" w:styleId="CommentSubject">
    <w:name w:val="annotation subject"/>
    <w:basedOn w:val="CommentText"/>
    <w:next w:val="CommentText"/>
    <w:link w:val="CommentSubjectChar"/>
    <w:uiPriority w:val="99"/>
    <w:semiHidden/>
    <w:unhideWhenUsed/>
    <w:rsid w:val="003D3563"/>
    <w:rPr>
      <w:b/>
      <w:bCs/>
    </w:rPr>
  </w:style>
  <w:style w:type="character" w:customStyle="1" w:styleId="CommentSubjectChar">
    <w:name w:val="Comment Subject Char"/>
    <w:basedOn w:val="CommentTextChar"/>
    <w:link w:val="CommentSubject"/>
    <w:uiPriority w:val="99"/>
    <w:semiHidden/>
    <w:rsid w:val="003D35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22875">
      <w:bodyDiv w:val="1"/>
      <w:marLeft w:val="0"/>
      <w:marRight w:val="0"/>
      <w:marTop w:val="0"/>
      <w:marBottom w:val="0"/>
      <w:divBdr>
        <w:top w:val="none" w:sz="0" w:space="0" w:color="auto"/>
        <w:left w:val="none" w:sz="0" w:space="0" w:color="auto"/>
        <w:bottom w:val="none" w:sz="0" w:space="0" w:color="auto"/>
        <w:right w:val="none" w:sz="0" w:space="0" w:color="auto"/>
      </w:divBdr>
    </w:div>
    <w:div w:id="117139827">
      <w:bodyDiv w:val="1"/>
      <w:marLeft w:val="0"/>
      <w:marRight w:val="0"/>
      <w:marTop w:val="0"/>
      <w:marBottom w:val="0"/>
      <w:divBdr>
        <w:top w:val="none" w:sz="0" w:space="0" w:color="auto"/>
        <w:left w:val="none" w:sz="0" w:space="0" w:color="auto"/>
        <w:bottom w:val="none" w:sz="0" w:space="0" w:color="auto"/>
        <w:right w:val="none" w:sz="0" w:space="0" w:color="auto"/>
      </w:divBdr>
    </w:div>
    <w:div w:id="153685242">
      <w:bodyDiv w:val="1"/>
      <w:marLeft w:val="0"/>
      <w:marRight w:val="0"/>
      <w:marTop w:val="0"/>
      <w:marBottom w:val="0"/>
      <w:divBdr>
        <w:top w:val="none" w:sz="0" w:space="0" w:color="auto"/>
        <w:left w:val="none" w:sz="0" w:space="0" w:color="auto"/>
        <w:bottom w:val="none" w:sz="0" w:space="0" w:color="auto"/>
        <w:right w:val="none" w:sz="0" w:space="0" w:color="auto"/>
      </w:divBdr>
    </w:div>
    <w:div w:id="175076994">
      <w:bodyDiv w:val="1"/>
      <w:marLeft w:val="0"/>
      <w:marRight w:val="0"/>
      <w:marTop w:val="0"/>
      <w:marBottom w:val="0"/>
      <w:divBdr>
        <w:top w:val="none" w:sz="0" w:space="0" w:color="auto"/>
        <w:left w:val="none" w:sz="0" w:space="0" w:color="auto"/>
        <w:bottom w:val="none" w:sz="0" w:space="0" w:color="auto"/>
        <w:right w:val="none" w:sz="0" w:space="0" w:color="auto"/>
      </w:divBdr>
    </w:div>
    <w:div w:id="182014392">
      <w:bodyDiv w:val="1"/>
      <w:marLeft w:val="0"/>
      <w:marRight w:val="0"/>
      <w:marTop w:val="0"/>
      <w:marBottom w:val="0"/>
      <w:divBdr>
        <w:top w:val="none" w:sz="0" w:space="0" w:color="auto"/>
        <w:left w:val="none" w:sz="0" w:space="0" w:color="auto"/>
        <w:bottom w:val="none" w:sz="0" w:space="0" w:color="auto"/>
        <w:right w:val="none" w:sz="0" w:space="0" w:color="auto"/>
      </w:divBdr>
    </w:div>
    <w:div w:id="274141546">
      <w:bodyDiv w:val="1"/>
      <w:marLeft w:val="0"/>
      <w:marRight w:val="0"/>
      <w:marTop w:val="0"/>
      <w:marBottom w:val="0"/>
      <w:divBdr>
        <w:top w:val="none" w:sz="0" w:space="0" w:color="auto"/>
        <w:left w:val="none" w:sz="0" w:space="0" w:color="auto"/>
        <w:bottom w:val="none" w:sz="0" w:space="0" w:color="auto"/>
        <w:right w:val="none" w:sz="0" w:space="0" w:color="auto"/>
      </w:divBdr>
    </w:div>
    <w:div w:id="289898072">
      <w:bodyDiv w:val="1"/>
      <w:marLeft w:val="0"/>
      <w:marRight w:val="0"/>
      <w:marTop w:val="0"/>
      <w:marBottom w:val="0"/>
      <w:divBdr>
        <w:top w:val="none" w:sz="0" w:space="0" w:color="auto"/>
        <w:left w:val="none" w:sz="0" w:space="0" w:color="auto"/>
        <w:bottom w:val="none" w:sz="0" w:space="0" w:color="auto"/>
        <w:right w:val="none" w:sz="0" w:space="0" w:color="auto"/>
      </w:divBdr>
    </w:div>
    <w:div w:id="301352631">
      <w:bodyDiv w:val="1"/>
      <w:marLeft w:val="0"/>
      <w:marRight w:val="0"/>
      <w:marTop w:val="0"/>
      <w:marBottom w:val="0"/>
      <w:divBdr>
        <w:top w:val="none" w:sz="0" w:space="0" w:color="auto"/>
        <w:left w:val="none" w:sz="0" w:space="0" w:color="auto"/>
        <w:bottom w:val="none" w:sz="0" w:space="0" w:color="auto"/>
        <w:right w:val="none" w:sz="0" w:space="0" w:color="auto"/>
      </w:divBdr>
    </w:div>
    <w:div w:id="307904209">
      <w:bodyDiv w:val="1"/>
      <w:marLeft w:val="0"/>
      <w:marRight w:val="0"/>
      <w:marTop w:val="0"/>
      <w:marBottom w:val="0"/>
      <w:divBdr>
        <w:top w:val="none" w:sz="0" w:space="0" w:color="auto"/>
        <w:left w:val="none" w:sz="0" w:space="0" w:color="auto"/>
        <w:bottom w:val="none" w:sz="0" w:space="0" w:color="auto"/>
        <w:right w:val="none" w:sz="0" w:space="0" w:color="auto"/>
      </w:divBdr>
    </w:div>
    <w:div w:id="321782480">
      <w:bodyDiv w:val="1"/>
      <w:marLeft w:val="0"/>
      <w:marRight w:val="0"/>
      <w:marTop w:val="0"/>
      <w:marBottom w:val="0"/>
      <w:divBdr>
        <w:top w:val="none" w:sz="0" w:space="0" w:color="auto"/>
        <w:left w:val="none" w:sz="0" w:space="0" w:color="auto"/>
        <w:bottom w:val="none" w:sz="0" w:space="0" w:color="auto"/>
        <w:right w:val="none" w:sz="0" w:space="0" w:color="auto"/>
      </w:divBdr>
    </w:div>
    <w:div w:id="341007627">
      <w:bodyDiv w:val="1"/>
      <w:marLeft w:val="0"/>
      <w:marRight w:val="0"/>
      <w:marTop w:val="0"/>
      <w:marBottom w:val="0"/>
      <w:divBdr>
        <w:top w:val="none" w:sz="0" w:space="0" w:color="auto"/>
        <w:left w:val="none" w:sz="0" w:space="0" w:color="auto"/>
        <w:bottom w:val="none" w:sz="0" w:space="0" w:color="auto"/>
        <w:right w:val="none" w:sz="0" w:space="0" w:color="auto"/>
      </w:divBdr>
    </w:div>
    <w:div w:id="343553296">
      <w:bodyDiv w:val="1"/>
      <w:marLeft w:val="0"/>
      <w:marRight w:val="0"/>
      <w:marTop w:val="0"/>
      <w:marBottom w:val="0"/>
      <w:divBdr>
        <w:top w:val="none" w:sz="0" w:space="0" w:color="auto"/>
        <w:left w:val="none" w:sz="0" w:space="0" w:color="auto"/>
        <w:bottom w:val="none" w:sz="0" w:space="0" w:color="auto"/>
        <w:right w:val="none" w:sz="0" w:space="0" w:color="auto"/>
      </w:divBdr>
    </w:div>
    <w:div w:id="367266002">
      <w:bodyDiv w:val="1"/>
      <w:marLeft w:val="0"/>
      <w:marRight w:val="0"/>
      <w:marTop w:val="0"/>
      <w:marBottom w:val="0"/>
      <w:divBdr>
        <w:top w:val="none" w:sz="0" w:space="0" w:color="auto"/>
        <w:left w:val="none" w:sz="0" w:space="0" w:color="auto"/>
        <w:bottom w:val="none" w:sz="0" w:space="0" w:color="auto"/>
        <w:right w:val="none" w:sz="0" w:space="0" w:color="auto"/>
      </w:divBdr>
    </w:div>
    <w:div w:id="410664358">
      <w:bodyDiv w:val="1"/>
      <w:marLeft w:val="0"/>
      <w:marRight w:val="0"/>
      <w:marTop w:val="0"/>
      <w:marBottom w:val="0"/>
      <w:divBdr>
        <w:top w:val="none" w:sz="0" w:space="0" w:color="auto"/>
        <w:left w:val="none" w:sz="0" w:space="0" w:color="auto"/>
        <w:bottom w:val="none" w:sz="0" w:space="0" w:color="auto"/>
        <w:right w:val="none" w:sz="0" w:space="0" w:color="auto"/>
      </w:divBdr>
    </w:div>
    <w:div w:id="471796258">
      <w:bodyDiv w:val="1"/>
      <w:marLeft w:val="0"/>
      <w:marRight w:val="0"/>
      <w:marTop w:val="0"/>
      <w:marBottom w:val="0"/>
      <w:divBdr>
        <w:top w:val="none" w:sz="0" w:space="0" w:color="auto"/>
        <w:left w:val="none" w:sz="0" w:space="0" w:color="auto"/>
        <w:bottom w:val="none" w:sz="0" w:space="0" w:color="auto"/>
        <w:right w:val="none" w:sz="0" w:space="0" w:color="auto"/>
      </w:divBdr>
    </w:div>
    <w:div w:id="489055220">
      <w:bodyDiv w:val="1"/>
      <w:marLeft w:val="0"/>
      <w:marRight w:val="0"/>
      <w:marTop w:val="0"/>
      <w:marBottom w:val="0"/>
      <w:divBdr>
        <w:top w:val="none" w:sz="0" w:space="0" w:color="auto"/>
        <w:left w:val="none" w:sz="0" w:space="0" w:color="auto"/>
        <w:bottom w:val="none" w:sz="0" w:space="0" w:color="auto"/>
        <w:right w:val="none" w:sz="0" w:space="0" w:color="auto"/>
      </w:divBdr>
      <w:divsChild>
        <w:div w:id="1789935031">
          <w:marLeft w:val="0"/>
          <w:marRight w:val="0"/>
          <w:marTop w:val="0"/>
          <w:marBottom w:val="0"/>
          <w:divBdr>
            <w:top w:val="none" w:sz="0" w:space="0" w:color="auto"/>
            <w:left w:val="none" w:sz="0" w:space="0" w:color="auto"/>
            <w:bottom w:val="none" w:sz="0" w:space="0" w:color="auto"/>
            <w:right w:val="none" w:sz="0" w:space="0" w:color="auto"/>
          </w:divBdr>
        </w:div>
      </w:divsChild>
    </w:div>
    <w:div w:id="587733179">
      <w:bodyDiv w:val="1"/>
      <w:marLeft w:val="0"/>
      <w:marRight w:val="0"/>
      <w:marTop w:val="0"/>
      <w:marBottom w:val="0"/>
      <w:divBdr>
        <w:top w:val="none" w:sz="0" w:space="0" w:color="auto"/>
        <w:left w:val="none" w:sz="0" w:space="0" w:color="auto"/>
        <w:bottom w:val="none" w:sz="0" w:space="0" w:color="auto"/>
        <w:right w:val="none" w:sz="0" w:space="0" w:color="auto"/>
      </w:divBdr>
    </w:div>
    <w:div w:id="607473448">
      <w:bodyDiv w:val="1"/>
      <w:marLeft w:val="0"/>
      <w:marRight w:val="0"/>
      <w:marTop w:val="0"/>
      <w:marBottom w:val="0"/>
      <w:divBdr>
        <w:top w:val="none" w:sz="0" w:space="0" w:color="auto"/>
        <w:left w:val="none" w:sz="0" w:space="0" w:color="auto"/>
        <w:bottom w:val="none" w:sz="0" w:space="0" w:color="auto"/>
        <w:right w:val="none" w:sz="0" w:space="0" w:color="auto"/>
      </w:divBdr>
    </w:div>
    <w:div w:id="647783613">
      <w:bodyDiv w:val="1"/>
      <w:marLeft w:val="0"/>
      <w:marRight w:val="0"/>
      <w:marTop w:val="0"/>
      <w:marBottom w:val="0"/>
      <w:divBdr>
        <w:top w:val="none" w:sz="0" w:space="0" w:color="auto"/>
        <w:left w:val="none" w:sz="0" w:space="0" w:color="auto"/>
        <w:bottom w:val="none" w:sz="0" w:space="0" w:color="auto"/>
        <w:right w:val="none" w:sz="0" w:space="0" w:color="auto"/>
      </w:divBdr>
    </w:div>
    <w:div w:id="706104004">
      <w:bodyDiv w:val="1"/>
      <w:marLeft w:val="0"/>
      <w:marRight w:val="0"/>
      <w:marTop w:val="0"/>
      <w:marBottom w:val="0"/>
      <w:divBdr>
        <w:top w:val="none" w:sz="0" w:space="0" w:color="auto"/>
        <w:left w:val="none" w:sz="0" w:space="0" w:color="auto"/>
        <w:bottom w:val="none" w:sz="0" w:space="0" w:color="auto"/>
        <w:right w:val="none" w:sz="0" w:space="0" w:color="auto"/>
      </w:divBdr>
    </w:div>
    <w:div w:id="743339440">
      <w:bodyDiv w:val="1"/>
      <w:marLeft w:val="0"/>
      <w:marRight w:val="0"/>
      <w:marTop w:val="0"/>
      <w:marBottom w:val="0"/>
      <w:divBdr>
        <w:top w:val="none" w:sz="0" w:space="0" w:color="auto"/>
        <w:left w:val="none" w:sz="0" w:space="0" w:color="auto"/>
        <w:bottom w:val="none" w:sz="0" w:space="0" w:color="auto"/>
        <w:right w:val="none" w:sz="0" w:space="0" w:color="auto"/>
      </w:divBdr>
      <w:divsChild>
        <w:div w:id="1565992317">
          <w:marLeft w:val="0"/>
          <w:marRight w:val="0"/>
          <w:marTop w:val="0"/>
          <w:marBottom w:val="0"/>
          <w:divBdr>
            <w:top w:val="none" w:sz="0" w:space="0" w:color="auto"/>
            <w:left w:val="none" w:sz="0" w:space="0" w:color="auto"/>
            <w:bottom w:val="none" w:sz="0" w:space="0" w:color="auto"/>
            <w:right w:val="none" w:sz="0" w:space="0" w:color="auto"/>
          </w:divBdr>
        </w:div>
        <w:div w:id="1681345785">
          <w:marLeft w:val="0"/>
          <w:marRight w:val="0"/>
          <w:marTop w:val="0"/>
          <w:marBottom w:val="0"/>
          <w:divBdr>
            <w:top w:val="none" w:sz="0" w:space="0" w:color="auto"/>
            <w:left w:val="none" w:sz="0" w:space="0" w:color="auto"/>
            <w:bottom w:val="none" w:sz="0" w:space="0" w:color="auto"/>
            <w:right w:val="none" w:sz="0" w:space="0" w:color="auto"/>
          </w:divBdr>
          <w:divsChild>
            <w:div w:id="1272129631">
              <w:marLeft w:val="0"/>
              <w:marRight w:val="0"/>
              <w:marTop w:val="0"/>
              <w:marBottom w:val="0"/>
              <w:divBdr>
                <w:top w:val="none" w:sz="0" w:space="0" w:color="auto"/>
                <w:left w:val="none" w:sz="0" w:space="0" w:color="auto"/>
                <w:bottom w:val="none" w:sz="0" w:space="0" w:color="auto"/>
                <w:right w:val="none" w:sz="0" w:space="0" w:color="auto"/>
              </w:divBdr>
              <w:divsChild>
                <w:div w:id="68258621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772896078">
      <w:bodyDiv w:val="1"/>
      <w:marLeft w:val="0"/>
      <w:marRight w:val="0"/>
      <w:marTop w:val="0"/>
      <w:marBottom w:val="0"/>
      <w:divBdr>
        <w:top w:val="none" w:sz="0" w:space="0" w:color="auto"/>
        <w:left w:val="none" w:sz="0" w:space="0" w:color="auto"/>
        <w:bottom w:val="none" w:sz="0" w:space="0" w:color="auto"/>
        <w:right w:val="none" w:sz="0" w:space="0" w:color="auto"/>
      </w:divBdr>
    </w:div>
    <w:div w:id="776023079">
      <w:bodyDiv w:val="1"/>
      <w:marLeft w:val="0"/>
      <w:marRight w:val="0"/>
      <w:marTop w:val="0"/>
      <w:marBottom w:val="0"/>
      <w:divBdr>
        <w:top w:val="none" w:sz="0" w:space="0" w:color="auto"/>
        <w:left w:val="none" w:sz="0" w:space="0" w:color="auto"/>
        <w:bottom w:val="none" w:sz="0" w:space="0" w:color="auto"/>
        <w:right w:val="none" w:sz="0" w:space="0" w:color="auto"/>
      </w:divBdr>
    </w:div>
    <w:div w:id="784231471">
      <w:bodyDiv w:val="1"/>
      <w:marLeft w:val="0"/>
      <w:marRight w:val="0"/>
      <w:marTop w:val="0"/>
      <w:marBottom w:val="0"/>
      <w:divBdr>
        <w:top w:val="none" w:sz="0" w:space="0" w:color="auto"/>
        <w:left w:val="none" w:sz="0" w:space="0" w:color="auto"/>
        <w:bottom w:val="none" w:sz="0" w:space="0" w:color="auto"/>
        <w:right w:val="none" w:sz="0" w:space="0" w:color="auto"/>
      </w:divBdr>
    </w:div>
    <w:div w:id="790593051">
      <w:bodyDiv w:val="1"/>
      <w:marLeft w:val="0"/>
      <w:marRight w:val="0"/>
      <w:marTop w:val="0"/>
      <w:marBottom w:val="0"/>
      <w:divBdr>
        <w:top w:val="none" w:sz="0" w:space="0" w:color="auto"/>
        <w:left w:val="none" w:sz="0" w:space="0" w:color="auto"/>
        <w:bottom w:val="none" w:sz="0" w:space="0" w:color="auto"/>
        <w:right w:val="none" w:sz="0" w:space="0" w:color="auto"/>
      </w:divBdr>
    </w:div>
    <w:div w:id="842356500">
      <w:bodyDiv w:val="1"/>
      <w:marLeft w:val="0"/>
      <w:marRight w:val="0"/>
      <w:marTop w:val="0"/>
      <w:marBottom w:val="0"/>
      <w:divBdr>
        <w:top w:val="none" w:sz="0" w:space="0" w:color="auto"/>
        <w:left w:val="none" w:sz="0" w:space="0" w:color="auto"/>
        <w:bottom w:val="none" w:sz="0" w:space="0" w:color="auto"/>
        <w:right w:val="none" w:sz="0" w:space="0" w:color="auto"/>
      </w:divBdr>
    </w:div>
    <w:div w:id="850875038">
      <w:bodyDiv w:val="1"/>
      <w:marLeft w:val="0"/>
      <w:marRight w:val="0"/>
      <w:marTop w:val="0"/>
      <w:marBottom w:val="0"/>
      <w:divBdr>
        <w:top w:val="none" w:sz="0" w:space="0" w:color="auto"/>
        <w:left w:val="none" w:sz="0" w:space="0" w:color="auto"/>
        <w:bottom w:val="none" w:sz="0" w:space="0" w:color="auto"/>
        <w:right w:val="none" w:sz="0" w:space="0" w:color="auto"/>
      </w:divBdr>
    </w:div>
    <w:div w:id="851333865">
      <w:bodyDiv w:val="1"/>
      <w:marLeft w:val="0"/>
      <w:marRight w:val="0"/>
      <w:marTop w:val="0"/>
      <w:marBottom w:val="0"/>
      <w:divBdr>
        <w:top w:val="none" w:sz="0" w:space="0" w:color="auto"/>
        <w:left w:val="none" w:sz="0" w:space="0" w:color="auto"/>
        <w:bottom w:val="none" w:sz="0" w:space="0" w:color="auto"/>
        <w:right w:val="none" w:sz="0" w:space="0" w:color="auto"/>
      </w:divBdr>
    </w:div>
    <w:div w:id="855463627">
      <w:bodyDiv w:val="1"/>
      <w:marLeft w:val="0"/>
      <w:marRight w:val="0"/>
      <w:marTop w:val="0"/>
      <w:marBottom w:val="0"/>
      <w:divBdr>
        <w:top w:val="none" w:sz="0" w:space="0" w:color="auto"/>
        <w:left w:val="none" w:sz="0" w:space="0" w:color="auto"/>
        <w:bottom w:val="none" w:sz="0" w:space="0" w:color="auto"/>
        <w:right w:val="none" w:sz="0" w:space="0" w:color="auto"/>
      </w:divBdr>
    </w:div>
    <w:div w:id="890193415">
      <w:bodyDiv w:val="1"/>
      <w:marLeft w:val="0"/>
      <w:marRight w:val="0"/>
      <w:marTop w:val="0"/>
      <w:marBottom w:val="0"/>
      <w:divBdr>
        <w:top w:val="none" w:sz="0" w:space="0" w:color="auto"/>
        <w:left w:val="none" w:sz="0" w:space="0" w:color="auto"/>
        <w:bottom w:val="none" w:sz="0" w:space="0" w:color="auto"/>
        <w:right w:val="none" w:sz="0" w:space="0" w:color="auto"/>
      </w:divBdr>
    </w:div>
    <w:div w:id="932786999">
      <w:bodyDiv w:val="1"/>
      <w:marLeft w:val="0"/>
      <w:marRight w:val="0"/>
      <w:marTop w:val="0"/>
      <w:marBottom w:val="0"/>
      <w:divBdr>
        <w:top w:val="none" w:sz="0" w:space="0" w:color="auto"/>
        <w:left w:val="none" w:sz="0" w:space="0" w:color="auto"/>
        <w:bottom w:val="none" w:sz="0" w:space="0" w:color="auto"/>
        <w:right w:val="none" w:sz="0" w:space="0" w:color="auto"/>
      </w:divBdr>
    </w:div>
    <w:div w:id="985353094">
      <w:bodyDiv w:val="1"/>
      <w:marLeft w:val="0"/>
      <w:marRight w:val="0"/>
      <w:marTop w:val="0"/>
      <w:marBottom w:val="0"/>
      <w:divBdr>
        <w:top w:val="none" w:sz="0" w:space="0" w:color="auto"/>
        <w:left w:val="none" w:sz="0" w:space="0" w:color="auto"/>
        <w:bottom w:val="none" w:sz="0" w:space="0" w:color="auto"/>
        <w:right w:val="none" w:sz="0" w:space="0" w:color="auto"/>
      </w:divBdr>
    </w:div>
    <w:div w:id="985401559">
      <w:bodyDiv w:val="1"/>
      <w:marLeft w:val="0"/>
      <w:marRight w:val="0"/>
      <w:marTop w:val="0"/>
      <w:marBottom w:val="0"/>
      <w:divBdr>
        <w:top w:val="none" w:sz="0" w:space="0" w:color="auto"/>
        <w:left w:val="none" w:sz="0" w:space="0" w:color="auto"/>
        <w:bottom w:val="none" w:sz="0" w:space="0" w:color="auto"/>
        <w:right w:val="none" w:sz="0" w:space="0" w:color="auto"/>
      </w:divBdr>
    </w:div>
    <w:div w:id="1006515069">
      <w:bodyDiv w:val="1"/>
      <w:marLeft w:val="0"/>
      <w:marRight w:val="0"/>
      <w:marTop w:val="0"/>
      <w:marBottom w:val="0"/>
      <w:divBdr>
        <w:top w:val="none" w:sz="0" w:space="0" w:color="auto"/>
        <w:left w:val="none" w:sz="0" w:space="0" w:color="auto"/>
        <w:bottom w:val="none" w:sz="0" w:space="0" w:color="auto"/>
        <w:right w:val="none" w:sz="0" w:space="0" w:color="auto"/>
      </w:divBdr>
    </w:div>
    <w:div w:id="1028486221">
      <w:bodyDiv w:val="1"/>
      <w:marLeft w:val="0"/>
      <w:marRight w:val="0"/>
      <w:marTop w:val="0"/>
      <w:marBottom w:val="0"/>
      <w:divBdr>
        <w:top w:val="none" w:sz="0" w:space="0" w:color="auto"/>
        <w:left w:val="none" w:sz="0" w:space="0" w:color="auto"/>
        <w:bottom w:val="none" w:sz="0" w:space="0" w:color="auto"/>
        <w:right w:val="none" w:sz="0" w:space="0" w:color="auto"/>
      </w:divBdr>
    </w:div>
    <w:div w:id="1037587635">
      <w:bodyDiv w:val="1"/>
      <w:marLeft w:val="0"/>
      <w:marRight w:val="0"/>
      <w:marTop w:val="0"/>
      <w:marBottom w:val="0"/>
      <w:divBdr>
        <w:top w:val="none" w:sz="0" w:space="0" w:color="auto"/>
        <w:left w:val="none" w:sz="0" w:space="0" w:color="auto"/>
        <w:bottom w:val="none" w:sz="0" w:space="0" w:color="auto"/>
        <w:right w:val="none" w:sz="0" w:space="0" w:color="auto"/>
      </w:divBdr>
    </w:div>
    <w:div w:id="1053425746">
      <w:bodyDiv w:val="1"/>
      <w:marLeft w:val="0"/>
      <w:marRight w:val="0"/>
      <w:marTop w:val="0"/>
      <w:marBottom w:val="0"/>
      <w:divBdr>
        <w:top w:val="none" w:sz="0" w:space="0" w:color="auto"/>
        <w:left w:val="none" w:sz="0" w:space="0" w:color="auto"/>
        <w:bottom w:val="none" w:sz="0" w:space="0" w:color="auto"/>
        <w:right w:val="none" w:sz="0" w:space="0" w:color="auto"/>
      </w:divBdr>
    </w:div>
    <w:div w:id="1059329905">
      <w:bodyDiv w:val="1"/>
      <w:marLeft w:val="0"/>
      <w:marRight w:val="0"/>
      <w:marTop w:val="0"/>
      <w:marBottom w:val="0"/>
      <w:divBdr>
        <w:top w:val="none" w:sz="0" w:space="0" w:color="auto"/>
        <w:left w:val="none" w:sz="0" w:space="0" w:color="auto"/>
        <w:bottom w:val="none" w:sz="0" w:space="0" w:color="auto"/>
        <w:right w:val="none" w:sz="0" w:space="0" w:color="auto"/>
      </w:divBdr>
    </w:div>
    <w:div w:id="1082796120">
      <w:bodyDiv w:val="1"/>
      <w:marLeft w:val="0"/>
      <w:marRight w:val="0"/>
      <w:marTop w:val="0"/>
      <w:marBottom w:val="0"/>
      <w:divBdr>
        <w:top w:val="none" w:sz="0" w:space="0" w:color="auto"/>
        <w:left w:val="none" w:sz="0" w:space="0" w:color="auto"/>
        <w:bottom w:val="none" w:sz="0" w:space="0" w:color="auto"/>
        <w:right w:val="none" w:sz="0" w:space="0" w:color="auto"/>
      </w:divBdr>
    </w:div>
    <w:div w:id="1109735206">
      <w:bodyDiv w:val="1"/>
      <w:marLeft w:val="0"/>
      <w:marRight w:val="0"/>
      <w:marTop w:val="0"/>
      <w:marBottom w:val="0"/>
      <w:divBdr>
        <w:top w:val="none" w:sz="0" w:space="0" w:color="auto"/>
        <w:left w:val="none" w:sz="0" w:space="0" w:color="auto"/>
        <w:bottom w:val="none" w:sz="0" w:space="0" w:color="auto"/>
        <w:right w:val="none" w:sz="0" w:space="0" w:color="auto"/>
      </w:divBdr>
    </w:div>
    <w:div w:id="1115175345">
      <w:bodyDiv w:val="1"/>
      <w:marLeft w:val="0"/>
      <w:marRight w:val="0"/>
      <w:marTop w:val="0"/>
      <w:marBottom w:val="0"/>
      <w:divBdr>
        <w:top w:val="none" w:sz="0" w:space="0" w:color="auto"/>
        <w:left w:val="none" w:sz="0" w:space="0" w:color="auto"/>
        <w:bottom w:val="none" w:sz="0" w:space="0" w:color="auto"/>
        <w:right w:val="none" w:sz="0" w:space="0" w:color="auto"/>
      </w:divBdr>
    </w:div>
    <w:div w:id="1136488338">
      <w:bodyDiv w:val="1"/>
      <w:marLeft w:val="0"/>
      <w:marRight w:val="0"/>
      <w:marTop w:val="0"/>
      <w:marBottom w:val="0"/>
      <w:divBdr>
        <w:top w:val="none" w:sz="0" w:space="0" w:color="auto"/>
        <w:left w:val="none" w:sz="0" w:space="0" w:color="auto"/>
        <w:bottom w:val="none" w:sz="0" w:space="0" w:color="auto"/>
        <w:right w:val="none" w:sz="0" w:space="0" w:color="auto"/>
      </w:divBdr>
    </w:div>
    <w:div w:id="1189484572">
      <w:bodyDiv w:val="1"/>
      <w:marLeft w:val="0"/>
      <w:marRight w:val="0"/>
      <w:marTop w:val="0"/>
      <w:marBottom w:val="0"/>
      <w:divBdr>
        <w:top w:val="none" w:sz="0" w:space="0" w:color="auto"/>
        <w:left w:val="none" w:sz="0" w:space="0" w:color="auto"/>
        <w:bottom w:val="none" w:sz="0" w:space="0" w:color="auto"/>
        <w:right w:val="none" w:sz="0" w:space="0" w:color="auto"/>
      </w:divBdr>
      <w:divsChild>
        <w:div w:id="1148397202">
          <w:marLeft w:val="0"/>
          <w:marRight w:val="0"/>
          <w:marTop w:val="0"/>
          <w:marBottom w:val="0"/>
          <w:divBdr>
            <w:top w:val="none" w:sz="0" w:space="0" w:color="auto"/>
            <w:left w:val="none" w:sz="0" w:space="0" w:color="auto"/>
            <w:bottom w:val="none" w:sz="0" w:space="0" w:color="auto"/>
            <w:right w:val="none" w:sz="0" w:space="0" w:color="auto"/>
          </w:divBdr>
        </w:div>
      </w:divsChild>
    </w:div>
    <w:div w:id="1190026358">
      <w:bodyDiv w:val="1"/>
      <w:marLeft w:val="0"/>
      <w:marRight w:val="0"/>
      <w:marTop w:val="0"/>
      <w:marBottom w:val="0"/>
      <w:divBdr>
        <w:top w:val="none" w:sz="0" w:space="0" w:color="auto"/>
        <w:left w:val="none" w:sz="0" w:space="0" w:color="auto"/>
        <w:bottom w:val="none" w:sz="0" w:space="0" w:color="auto"/>
        <w:right w:val="none" w:sz="0" w:space="0" w:color="auto"/>
      </w:divBdr>
    </w:div>
    <w:div w:id="1203857406">
      <w:bodyDiv w:val="1"/>
      <w:marLeft w:val="0"/>
      <w:marRight w:val="0"/>
      <w:marTop w:val="0"/>
      <w:marBottom w:val="0"/>
      <w:divBdr>
        <w:top w:val="none" w:sz="0" w:space="0" w:color="auto"/>
        <w:left w:val="none" w:sz="0" w:space="0" w:color="auto"/>
        <w:bottom w:val="none" w:sz="0" w:space="0" w:color="auto"/>
        <w:right w:val="none" w:sz="0" w:space="0" w:color="auto"/>
      </w:divBdr>
    </w:div>
    <w:div w:id="1256013583">
      <w:bodyDiv w:val="1"/>
      <w:marLeft w:val="0"/>
      <w:marRight w:val="0"/>
      <w:marTop w:val="0"/>
      <w:marBottom w:val="0"/>
      <w:divBdr>
        <w:top w:val="none" w:sz="0" w:space="0" w:color="auto"/>
        <w:left w:val="none" w:sz="0" w:space="0" w:color="auto"/>
        <w:bottom w:val="none" w:sz="0" w:space="0" w:color="auto"/>
        <w:right w:val="none" w:sz="0" w:space="0" w:color="auto"/>
      </w:divBdr>
    </w:div>
    <w:div w:id="1256132705">
      <w:bodyDiv w:val="1"/>
      <w:marLeft w:val="0"/>
      <w:marRight w:val="0"/>
      <w:marTop w:val="0"/>
      <w:marBottom w:val="0"/>
      <w:divBdr>
        <w:top w:val="none" w:sz="0" w:space="0" w:color="auto"/>
        <w:left w:val="none" w:sz="0" w:space="0" w:color="auto"/>
        <w:bottom w:val="none" w:sz="0" w:space="0" w:color="auto"/>
        <w:right w:val="none" w:sz="0" w:space="0" w:color="auto"/>
      </w:divBdr>
    </w:div>
    <w:div w:id="1282767657">
      <w:bodyDiv w:val="1"/>
      <w:marLeft w:val="0"/>
      <w:marRight w:val="0"/>
      <w:marTop w:val="0"/>
      <w:marBottom w:val="0"/>
      <w:divBdr>
        <w:top w:val="none" w:sz="0" w:space="0" w:color="auto"/>
        <w:left w:val="none" w:sz="0" w:space="0" w:color="auto"/>
        <w:bottom w:val="none" w:sz="0" w:space="0" w:color="auto"/>
        <w:right w:val="none" w:sz="0" w:space="0" w:color="auto"/>
      </w:divBdr>
    </w:div>
    <w:div w:id="1361469580">
      <w:bodyDiv w:val="1"/>
      <w:marLeft w:val="0"/>
      <w:marRight w:val="0"/>
      <w:marTop w:val="0"/>
      <w:marBottom w:val="0"/>
      <w:divBdr>
        <w:top w:val="none" w:sz="0" w:space="0" w:color="auto"/>
        <w:left w:val="none" w:sz="0" w:space="0" w:color="auto"/>
        <w:bottom w:val="none" w:sz="0" w:space="0" w:color="auto"/>
        <w:right w:val="none" w:sz="0" w:space="0" w:color="auto"/>
      </w:divBdr>
    </w:div>
    <w:div w:id="1397629401">
      <w:bodyDiv w:val="1"/>
      <w:marLeft w:val="0"/>
      <w:marRight w:val="0"/>
      <w:marTop w:val="0"/>
      <w:marBottom w:val="0"/>
      <w:divBdr>
        <w:top w:val="none" w:sz="0" w:space="0" w:color="auto"/>
        <w:left w:val="none" w:sz="0" w:space="0" w:color="auto"/>
        <w:bottom w:val="none" w:sz="0" w:space="0" w:color="auto"/>
        <w:right w:val="none" w:sz="0" w:space="0" w:color="auto"/>
      </w:divBdr>
    </w:div>
    <w:div w:id="1406222175">
      <w:bodyDiv w:val="1"/>
      <w:marLeft w:val="0"/>
      <w:marRight w:val="0"/>
      <w:marTop w:val="0"/>
      <w:marBottom w:val="0"/>
      <w:divBdr>
        <w:top w:val="none" w:sz="0" w:space="0" w:color="auto"/>
        <w:left w:val="none" w:sz="0" w:space="0" w:color="auto"/>
        <w:bottom w:val="none" w:sz="0" w:space="0" w:color="auto"/>
        <w:right w:val="none" w:sz="0" w:space="0" w:color="auto"/>
      </w:divBdr>
    </w:div>
    <w:div w:id="1414006705">
      <w:bodyDiv w:val="1"/>
      <w:marLeft w:val="0"/>
      <w:marRight w:val="0"/>
      <w:marTop w:val="0"/>
      <w:marBottom w:val="0"/>
      <w:divBdr>
        <w:top w:val="none" w:sz="0" w:space="0" w:color="auto"/>
        <w:left w:val="none" w:sz="0" w:space="0" w:color="auto"/>
        <w:bottom w:val="none" w:sz="0" w:space="0" w:color="auto"/>
        <w:right w:val="none" w:sz="0" w:space="0" w:color="auto"/>
      </w:divBdr>
    </w:div>
    <w:div w:id="1420129107">
      <w:bodyDiv w:val="1"/>
      <w:marLeft w:val="0"/>
      <w:marRight w:val="0"/>
      <w:marTop w:val="0"/>
      <w:marBottom w:val="0"/>
      <w:divBdr>
        <w:top w:val="none" w:sz="0" w:space="0" w:color="auto"/>
        <w:left w:val="none" w:sz="0" w:space="0" w:color="auto"/>
        <w:bottom w:val="none" w:sz="0" w:space="0" w:color="auto"/>
        <w:right w:val="none" w:sz="0" w:space="0" w:color="auto"/>
      </w:divBdr>
    </w:div>
    <w:div w:id="1471022441">
      <w:bodyDiv w:val="1"/>
      <w:marLeft w:val="0"/>
      <w:marRight w:val="0"/>
      <w:marTop w:val="0"/>
      <w:marBottom w:val="0"/>
      <w:divBdr>
        <w:top w:val="none" w:sz="0" w:space="0" w:color="auto"/>
        <w:left w:val="none" w:sz="0" w:space="0" w:color="auto"/>
        <w:bottom w:val="none" w:sz="0" w:space="0" w:color="auto"/>
        <w:right w:val="none" w:sz="0" w:space="0" w:color="auto"/>
      </w:divBdr>
    </w:div>
    <w:div w:id="1473979677">
      <w:bodyDiv w:val="1"/>
      <w:marLeft w:val="0"/>
      <w:marRight w:val="0"/>
      <w:marTop w:val="0"/>
      <w:marBottom w:val="0"/>
      <w:divBdr>
        <w:top w:val="none" w:sz="0" w:space="0" w:color="auto"/>
        <w:left w:val="none" w:sz="0" w:space="0" w:color="auto"/>
        <w:bottom w:val="none" w:sz="0" w:space="0" w:color="auto"/>
        <w:right w:val="none" w:sz="0" w:space="0" w:color="auto"/>
      </w:divBdr>
    </w:div>
    <w:div w:id="1504082620">
      <w:bodyDiv w:val="1"/>
      <w:marLeft w:val="0"/>
      <w:marRight w:val="0"/>
      <w:marTop w:val="0"/>
      <w:marBottom w:val="0"/>
      <w:divBdr>
        <w:top w:val="none" w:sz="0" w:space="0" w:color="auto"/>
        <w:left w:val="none" w:sz="0" w:space="0" w:color="auto"/>
        <w:bottom w:val="none" w:sz="0" w:space="0" w:color="auto"/>
        <w:right w:val="none" w:sz="0" w:space="0" w:color="auto"/>
      </w:divBdr>
    </w:div>
    <w:div w:id="1535583527">
      <w:bodyDiv w:val="1"/>
      <w:marLeft w:val="0"/>
      <w:marRight w:val="0"/>
      <w:marTop w:val="0"/>
      <w:marBottom w:val="0"/>
      <w:divBdr>
        <w:top w:val="none" w:sz="0" w:space="0" w:color="auto"/>
        <w:left w:val="none" w:sz="0" w:space="0" w:color="auto"/>
        <w:bottom w:val="none" w:sz="0" w:space="0" w:color="auto"/>
        <w:right w:val="none" w:sz="0" w:space="0" w:color="auto"/>
      </w:divBdr>
    </w:div>
    <w:div w:id="1566263275">
      <w:bodyDiv w:val="1"/>
      <w:marLeft w:val="0"/>
      <w:marRight w:val="0"/>
      <w:marTop w:val="0"/>
      <w:marBottom w:val="0"/>
      <w:divBdr>
        <w:top w:val="none" w:sz="0" w:space="0" w:color="auto"/>
        <w:left w:val="none" w:sz="0" w:space="0" w:color="auto"/>
        <w:bottom w:val="none" w:sz="0" w:space="0" w:color="auto"/>
        <w:right w:val="none" w:sz="0" w:space="0" w:color="auto"/>
      </w:divBdr>
    </w:div>
    <w:div w:id="1567036043">
      <w:bodyDiv w:val="1"/>
      <w:marLeft w:val="0"/>
      <w:marRight w:val="0"/>
      <w:marTop w:val="0"/>
      <w:marBottom w:val="0"/>
      <w:divBdr>
        <w:top w:val="none" w:sz="0" w:space="0" w:color="auto"/>
        <w:left w:val="none" w:sz="0" w:space="0" w:color="auto"/>
        <w:bottom w:val="none" w:sz="0" w:space="0" w:color="auto"/>
        <w:right w:val="none" w:sz="0" w:space="0" w:color="auto"/>
      </w:divBdr>
    </w:div>
    <w:div w:id="1574706206">
      <w:bodyDiv w:val="1"/>
      <w:marLeft w:val="0"/>
      <w:marRight w:val="0"/>
      <w:marTop w:val="0"/>
      <w:marBottom w:val="0"/>
      <w:divBdr>
        <w:top w:val="none" w:sz="0" w:space="0" w:color="auto"/>
        <w:left w:val="none" w:sz="0" w:space="0" w:color="auto"/>
        <w:bottom w:val="none" w:sz="0" w:space="0" w:color="auto"/>
        <w:right w:val="none" w:sz="0" w:space="0" w:color="auto"/>
      </w:divBdr>
    </w:div>
    <w:div w:id="1614821623">
      <w:bodyDiv w:val="1"/>
      <w:marLeft w:val="0"/>
      <w:marRight w:val="0"/>
      <w:marTop w:val="0"/>
      <w:marBottom w:val="0"/>
      <w:divBdr>
        <w:top w:val="none" w:sz="0" w:space="0" w:color="auto"/>
        <w:left w:val="none" w:sz="0" w:space="0" w:color="auto"/>
        <w:bottom w:val="none" w:sz="0" w:space="0" w:color="auto"/>
        <w:right w:val="none" w:sz="0" w:space="0" w:color="auto"/>
      </w:divBdr>
    </w:div>
    <w:div w:id="1624965147">
      <w:bodyDiv w:val="1"/>
      <w:marLeft w:val="0"/>
      <w:marRight w:val="0"/>
      <w:marTop w:val="0"/>
      <w:marBottom w:val="0"/>
      <w:divBdr>
        <w:top w:val="none" w:sz="0" w:space="0" w:color="auto"/>
        <w:left w:val="none" w:sz="0" w:space="0" w:color="auto"/>
        <w:bottom w:val="none" w:sz="0" w:space="0" w:color="auto"/>
        <w:right w:val="none" w:sz="0" w:space="0" w:color="auto"/>
      </w:divBdr>
    </w:div>
    <w:div w:id="1642879224">
      <w:bodyDiv w:val="1"/>
      <w:marLeft w:val="0"/>
      <w:marRight w:val="0"/>
      <w:marTop w:val="0"/>
      <w:marBottom w:val="0"/>
      <w:divBdr>
        <w:top w:val="none" w:sz="0" w:space="0" w:color="auto"/>
        <w:left w:val="none" w:sz="0" w:space="0" w:color="auto"/>
        <w:bottom w:val="none" w:sz="0" w:space="0" w:color="auto"/>
        <w:right w:val="none" w:sz="0" w:space="0" w:color="auto"/>
      </w:divBdr>
    </w:div>
    <w:div w:id="1655602220">
      <w:bodyDiv w:val="1"/>
      <w:marLeft w:val="0"/>
      <w:marRight w:val="0"/>
      <w:marTop w:val="0"/>
      <w:marBottom w:val="0"/>
      <w:divBdr>
        <w:top w:val="none" w:sz="0" w:space="0" w:color="auto"/>
        <w:left w:val="none" w:sz="0" w:space="0" w:color="auto"/>
        <w:bottom w:val="none" w:sz="0" w:space="0" w:color="auto"/>
        <w:right w:val="none" w:sz="0" w:space="0" w:color="auto"/>
      </w:divBdr>
    </w:div>
    <w:div w:id="1670449913">
      <w:bodyDiv w:val="1"/>
      <w:marLeft w:val="0"/>
      <w:marRight w:val="0"/>
      <w:marTop w:val="0"/>
      <w:marBottom w:val="0"/>
      <w:divBdr>
        <w:top w:val="none" w:sz="0" w:space="0" w:color="auto"/>
        <w:left w:val="none" w:sz="0" w:space="0" w:color="auto"/>
        <w:bottom w:val="none" w:sz="0" w:space="0" w:color="auto"/>
        <w:right w:val="none" w:sz="0" w:space="0" w:color="auto"/>
      </w:divBdr>
    </w:div>
    <w:div w:id="1692564736">
      <w:bodyDiv w:val="1"/>
      <w:marLeft w:val="0"/>
      <w:marRight w:val="0"/>
      <w:marTop w:val="0"/>
      <w:marBottom w:val="0"/>
      <w:divBdr>
        <w:top w:val="none" w:sz="0" w:space="0" w:color="auto"/>
        <w:left w:val="none" w:sz="0" w:space="0" w:color="auto"/>
        <w:bottom w:val="none" w:sz="0" w:space="0" w:color="auto"/>
        <w:right w:val="none" w:sz="0" w:space="0" w:color="auto"/>
      </w:divBdr>
    </w:div>
    <w:div w:id="1768110525">
      <w:bodyDiv w:val="1"/>
      <w:marLeft w:val="0"/>
      <w:marRight w:val="0"/>
      <w:marTop w:val="0"/>
      <w:marBottom w:val="0"/>
      <w:divBdr>
        <w:top w:val="none" w:sz="0" w:space="0" w:color="auto"/>
        <w:left w:val="none" w:sz="0" w:space="0" w:color="auto"/>
        <w:bottom w:val="none" w:sz="0" w:space="0" w:color="auto"/>
        <w:right w:val="none" w:sz="0" w:space="0" w:color="auto"/>
      </w:divBdr>
    </w:div>
    <w:div w:id="1770855214">
      <w:bodyDiv w:val="1"/>
      <w:marLeft w:val="0"/>
      <w:marRight w:val="0"/>
      <w:marTop w:val="0"/>
      <w:marBottom w:val="0"/>
      <w:divBdr>
        <w:top w:val="none" w:sz="0" w:space="0" w:color="auto"/>
        <w:left w:val="none" w:sz="0" w:space="0" w:color="auto"/>
        <w:bottom w:val="none" w:sz="0" w:space="0" w:color="auto"/>
        <w:right w:val="none" w:sz="0" w:space="0" w:color="auto"/>
      </w:divBdr>
    </w:div>
    <w:div w:id="1780027874">
      <w:bodyDiv w:val="1"/>
      <w:marLeft w:val="0"/>
      <w:marRight w:val="0"/>
      <w:marTop w:val="0"/>
      <w:marBottom w:val="0"/>
      <w:divBdr>
        <w:top w:val="none" w:sz="0" w:space="0" w:color="auto"/>
        <w:left w:val="none" w:sz="0" w:space="0" w:color="auto"/>
        <w:bottom w:val="none" w:sz="0" w:space="0" w:color="auto"/>
        <w:right w:val="none" w:sz="0" w:space="0" w:color="auto"/>
      </w:divBdr>
      <w:divsChild>
        <w:div w:id="523401296">
          <w:marLeft w:val="0"/>
          <w:marRight w:val="0"/>
          <w:marTop w:val="0"/>
          <w:marBottom w:val="0"/>
          <w:divBdr>
            <w:top w:val="none" w:sz="0" w:space="0" w:color="auto"/>
            <w:left w:val="none" w:sz="0" w:space="0" w:color="auto"/>
            <w:bottom w:val="none" w:sz="0" w:space="0" w:color="auto"/>
            <w:right w:val="none" w:sz="0" w:space="0" w:color="auto"/>
          </w:divBdr>
        </w:div>
      </w:divsChild>
    </w:div>
    <w:div w:id="1823355061">
      <w:bodyDiv w:val="1"/>
      <w:marLeft w:val="0"/>
      <w:marRight w:val="0"/>
      <w:marTop w:val="0"/>
      <w:marBottom w:val="0"/>
      <w:divBdr>
        <w:top w:val="none" w:sz="0" w:space="0" w:color="auto"/>
        <w:left w:val="none" w:sz="0" w:space="0" w:color="auto"/>
        <w:bottom w:val="none" w:sz="0" w:space="0" w:color="auto"/>
        <w:right w:val="none" w:sz="0" w:space="0" w:color="auto"/>
      </w:divBdr>
    </w:div>
    <w:div w:id="1829587962">
      <w:bodyDiv w:val="1"/>
      <w:marLeft w:val="0"/>
      <w:marRight w:val="0"/>
      <w:marTop w:val="0"/>
      <w:marBottom w:val="0"/>
      <w:divBdr>
        <w:top w:val="none" w:sz="0" w:space="0" w:color="auto"/>
        <w:left w:val="none" w:sz="0" w:space="0" w:color="auto"/>
        <w:bottom w:val="none" w:sz="0" w:space="0" w:color="auto"/>
        <w:right w:val="none" w:sz="0" w:space="0" w:color="auto"/>
      </w:divBdr>
    </w:div>
    <w:div w:id="1846936463">
      <w:bodyDiv w:val="1"/>
      <w:marLeft w:val="0"/>
      <w:marRight w:val="0"/>
      <w:marTop w:val="0"/>
      <w:marBottom w:val="0"/>
      <w:divBdr>
        <w:top w:val="none" w:sz="0" w:space="0" w:color="auto"/>
        <w:left w:val="none" w:sz="0" w:space="0" w:color="auto"/>
        <w:bottom w:val="none" w:sz="0" w:space="0" w:color="auto"/>
        <w:right w:val="none" w:sz="0" w:space="0" w:color="auto"/>
      </w:divBdr>
    </w:div>
    <w:div w:id="1853494141">
      <w:bodyDiv w:val="1"/>
      <w:marLeft w:val="0"/>
      <w:marRight w:val="0"/>
      <w:marTop w:val="0"/>
      <w:marBottom w:val="0"/>
      <w:divBdr>
        <w:top w:val="none" w:sz="0" w:space="0" w:color="auto"/>
        <w:left w:val="none" w:sz="0" w:space="0" w:color="auto"/>
        <w:bottom w:val="none" w:sz="0" w:space="0" w:color="auto"/>
        <w:right w:val="none" w:sz="0" w:space="0" w:color="auto"/>
      </w:divBdr>
    </w:div>
    <w:div w:id="1870953103">
      <w:bodyDiv w:val="1"/>
      <w:marLeft w:val="0"/>
      <w:marRight w:val="0"/>
      <w:marTop w:val="0"/>
      <w:marBottom w:val="0"/>
      <w:divBdr>
        <w:top w:val="none" w:sz="0" w:space="0" w:color="auto"/>
        <w:left w:val="none" w:sz="0" w:space="0" w:color="auto"/>
        <w:bottom w:val="none" w:sz="0" w:space="0" w:color="auto"/>
        <w:right w:val="none" w:sz="0" w:space="0" w:color="auto"/>
      </w:divBdr>
    </w:div>
    <w:div w:id="1872183503">
      <w:bodyDiv w:val="1"/>
      <w:marLeft w:val="0"/>
      <w:marRight w:val="0"/>
      <w:marTop w:val="0"/>
      <w:marBottom w:val="0"/>
      <w:divBdr>
        <w:top w:val="none" w:sz="0" w:space="0" w:color="auto"/>
        <w:left w:val="none" w:sz="0" w:space="0" w:color="auto"/>
        <w:bottom w:val="none" w:sz="0" w:space="0" w:color="auto"/>
        <w:right w:val="none" w:sz="0" w:space="0" w:color="auto"/>
      </w:divBdr>
    </w:div>
    <w:div w:id="1943799300">
      <w:bodyDiv w:val="1"/>
      <w:marLeft w:val="0"/>
      <w:marRight w:val="0"/>
      <w:marTop w:val="0"/>
      <w:marBottom w:val="0"/>
      <w:divBdr>
        <w:top w:val="none" w:sz="0" w:space="0" w:color="auto"/>
        <w:left w:val="none" w:sz="0" w:space="0" w:color="auto"/>
        <w:bottom w:val="none" w:sz="0" w:space="0" w:color="auto"/>
        <w:right w:val="none" w:sz="0" w:space="0" w:color="auto"/>
      </w:divBdr>
    </w:div>
    <w:div w:id="1989086321">
      <w:bodyDiv w:val="1"/>
      <w:marLeft w:val="0"/>
      <w:marRight w:val="0"/>
      <w:marTop w:val="0"/>
      <w:marBottom w:val="0"/>
      <w:divBdr>
        <w:top w:val="none" w:sz="0" w:space="0" w:color="auto"/>
        <w:left w:val="none" w:sz="0" w:space="0" w:color="auto"/>
        <w:bottom w:val="none" w:sz="0" w:space="0" w:color="auto"/>
        <w:right w:val="none" w:sz="0" w:space="0" w:color="auto"/>
      </w:divBdr>
    </w:div>
    <w:div w:id="1995988796">
      <w:bodyDiv w:val="1"/>
      <w:marLeft w:val="0"/>
      <w:marRight w:val="0"/>
      <w:marTop w:val="0"/>
      <w:marBottom w:val="0"/>
      <w:divBdr>
        <w:top w:val="none" w:sz="0" w:space="0" w:color="auto"/>
        <w:left w:val="none" w:sz="0" w:space="0" w:color="auto"/>
        <w:bottom w:val="none" w:sz="0" w:space="0" w:color="auto"/>
        <w:right w:val="none" w:sz="0" w:space="0" w:color="auto"/>
      </w:divBdr>
    </w:div>
    <w:div w:id="2038121090">
      <w:bodyDiv w:val="1"/>
      <w:marLeft w:val="0"/>
      <w:marRight w:val="0"/>
      <w:marTop w:val="0"/>
      <w:marBottom w:val="0"/>
      <w:divBdr>
        <w:top w:val="none" w:sz="0" w:space="0" w:color="auto"/>
        <w:left w:val="none" w:sz="0" w:space="0" w:color="auto"/>
        <w:bottom w:val="none" w:sz="0" w:space="0" w:color="auto"/>
        <w:right w:val="none" w:sz="0" w:space="0" w:color="auto"/>
      </w:divBdr>
    </w:div>
    <w:div w:id="2043700828">
      <w:bodyDiv w:val="1"/>
      <w:marLeft w:val="0"/>
      <w:marRight w:val="0"/>
      <w:marTop w:val="0"/>
      <w:marBottom w:val="0"/>
      <w:divBdr>
        <w:top w:val="none" w:sz="0" w:space="0" w:color="auto"/>
        <w:left w:val="none" w:sz="0" w:space="0" w:color="auto"/>
        <w:bottom w:val="none" w:sz="0" w:space="0" w:color="auto"/>
        <w:right w:val="none" w:sz="0" w:space="0" w:color="auto"/>
      </w:divBdr>
    </w:div>
    <w:div w:id="2055033026">
      <w:bodyDiv w:val="1"/>
      <w:marLeft w:val="0"/>
      <w:marRight w:val="0"/>
      <w:marTop w:val="0"/>
      <w:marBottom w:val="0"/>
      <w:divBdr>
        <w:top w:val="none" w:sz="0" w:space="0" w:color="auto"/>
        <w:left w:val="none" w:sz="0" w:space="0" w:color="auto"/>
        <w:bottom w:val="none" w:sz="0" w:space="0" w:color="auto"/>
        <w:right w:val="none" w:sz="0" w:space="0" w:color="auto"/>
      </w:divBdr>
    </w:div>
    <w:div w:id="2079667412">
      <w:bodyDiv w:val="1"/>
      <w:marLeft w:val="0"/>
      <w:marRight w:val="0"/>
      <w:marTop w:val="0"/>
      <w:marBottom w:val="0"/>
      <w:divBdr>
        <w:top w:val="none" w:sz="0" w:space="0" w:color="auto"/>
        <w:left w:val="none" w:sz="0" w:space="0" w:color="auto"/>
        <w:bottom w:val="none" w:sz="0" w:space="0" w:color="auto"/>
        <w:right w:val="none" w:sz="0" w:space="0" w:color="auto"/>
      </w:divBdr>
    </w:div>
    <w:div w:id="2093432635">
      <w:bodyDiv w:val="1"/>
      <w:marLeft w:val="0"/>
      <w:marRight w:val="0"/>
      <w:marTop w:val="0"/>
      <w:marBottom w:val="0"/>
      <w:divBdr>
        <w:top w:val="none" w:sz="0" w:space="0" w:color="auto"/>
        <w:left w:val="none" w:sz="0" w:space="0" w:color="auto"/>
        <w:bottom w:val="none" w:sz="0" w:space="0" w:color="auto"/>
        <w:right w:val="none" w:sz="0" w:space="0" w:color="auto"/>
      </w:divBdr>
    </w:div>
    <w:div w:id="2104569317">
      <w:bodyDiv w:val="1"/>
      <w:marLeft w:val="0"/>
      <w:marRight w:val="0"/>
      <w:marTop w:val="0"/>
      <w:marBottom w:val="0"/>
      <w:divBdr>
        <w:top w:val="none" w:sz="0" w:space="0" w:color="auto"/>
        <w:left w:val="none" w:sz="0" w:space="0" w:color="auto"/>
        <w:bottom w:val="none" w:sz="0" w:space="0" w:color="auto"/>
        <w:right w:val="none" w:sz="0" w:space="0" w:color="auto"/>
      </w:divBdr>
    </w:div>
    <w:div w:id="210745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phieu68.v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https://thanhnien.vn/thoi-su/tphcm-noi-dung-phan-anh-thu-tuc-hanh-chinh-chu-yeu-ve-dat-dai-1298540.html" TargetMode="External"/><Relationship Id="rId4" Type="http://schemas.openxmlformats.org/officeDocument/2006/relationships/settings" Target="settings.xml"/><Relationship Id="rId9" Type="http://schemas.openxmlformats.org/officeDocument/2006/relationships/hyperlink" Target="https://thanhnien.vn/tai-chinh-kinh-doanh/dia-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348D4-6092-409E-80AF-02BC95415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5964</Words>
  <Characters>33995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2021-05-04T03:24:00Z</cp:lastPrinted>
  <dcterms:created xsi:type="dcterms:W3CDTF">2021-12-26T05:54:00Z</dcterms:created>
  <dcterms:modified xsi:type="dcterms:W3CDTF">2021-12-26T05:54:00Z</dcterms:modified>
</cp:coreProperties>
</file>