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A8F2" w14:textId="3E54A693" w:rsidR="00E14036" w:rsidRPr="00F36A84" w:rsidRDefault="00E14036" w:rsidP="00E14036">
      <w:pPr>
        <w:spacing w:before="60" w:after="60" w:line="264" w:lineRule="auto"/>
        <w:jc w:val="center"/>
        <w:rPr>
          <w:b/>
          <w:kern w:val="16"/>
          <w:sz w:val="24"/>
          <w:szCs w:val="24"/>
        </w:rPr>
      </w:pPr>
      <w:r w:rsidRPr="00F36A84">
        <w:rPr>
          <w:b/>
          <w:sz w:val="24"/>
          <w:szCs w:val="24"/>
        </w:rPr>
        <w:t xml:space="preserve">THỰC TRẠNG CHUYỂN NHƯỢNG QUYỀN SỬ DỤNG ĐẤT CỦA CÁC HỘ GIA ĐÌNH, CÁ NHÂN TRÊN ĐỊA BÀN HUYỆN </w:t>
      </w:r>
      <w:r w:rsidRPr="00F36A84">
        <w:rPr>
          <w:b/>
          <w:kern w:val="16"/>
          <w:sz w:val="24"/>
          <w:szCs w:val="24"/>
        </w:rPr>
        <w:t xml:space="preserve">TIÊN PHƯỚC, TỈNH QUẢNG NAM </w:t>
      </w:r>
      <w:r>
        <w:rPr>
          <w:b/>
          <w:kern w:val="16"/>
          <w:sz w:val="24"/>
          <w:szCs w:val="24"/>
        </w:rPr>
        <w:br/>
      </w:r>
      <w:r w:rsidRPr="00F36A84">
        <w:rPr>
          <w:b/>
          <w:kern w:val="16"/>
          <w:sz w:val="24"/>
          <w:szCs w:val="24"/>
        </w:rPr>
        <w:t>TRONG GIAI ĐOẠN 2015-2018</w:t>
      </w:r>
    </w:p>
    <w:p w14:paraId="0B61B475" w14:textId="77777777" w:rsidR="00E14036" w:rsidRDefault="00E14036" w:rsidP="00E14036">
      <w:pPr>
        <w:spacing w:before="60" w:after="60" w:line="264" w:lineRule="auto"/>
        <w:jc w:val="center"/>
        <w:rPr>
          <w:b/>
          <w:bCs/>
          <w:sz w:val="20"/>
          <w:szCs w:val="20"/>
          <w:lang w:val="vi-VN"/>
        </w:rPr>
      </w:pPr>
    </w:p>
    <w:p w14:paraId="2D81F4D4" w14:textId="5C322927" w:rsidR="00E14036" w:rsidRPr="006548D4" w:rsidRDefault="00E14036" w:rsidP="00E14036">
      <w:pPr>
        <w:spacing w:before="60" w:after="60" w:line="264" w:lineRule="auto"/>
        <w:jc w:val="center"/>
        <w:rPr>
          <w:b/>
          <w:bCs/>
          <w:sz w:val="20"/>
          <w:szCs w:val="20"/>
          <w:lang w:val="vi-VN"/>
        </w:rPr>
      </w:pPr>
      <w:r w:rsidRPr="006548D4">
        <w:rPr>
          <w:b/>
          <w:bCs/>
          <w:sz w:val="20"/>
          <w:szCs w:val="20"/>
          <w:lang w:val="vi-VN"/>
        </w:rPr>
        <w:t>TÓM TẮT</w:t>
      </w:r>
    </w:p>
    <w:p w14:paraId="6D9A233C" w14:textId="77777777" w:rsidR="00E14036" w:rsidRPr="003051F0" w:rsidRDefault="00E14036" w:rsidP="00E14036">
      <w:pPr>
        <w:spacing w:before="60" w:after="60" w:line="264" w:lineRule="auto"/>
        <w:ind w:firstLine="709"/>
        <w:jc w:val="both"/>
        <w:rPr>
          <w:rFonts w:eastAsia="Times New Roman"/>
          <w:sz w:val="20"/>
          <w:szCs w:val="20"/>
          <w:lang w:val="vi-VN"/>
        </w:rPr>
      </w:pPr>
      <w:r w:rsidRPr="006548D4">
        <w:rPr>
          <w:sz w:val="20"/>
          <w:szCs w:val="20"/>
          <w:lang w:val="vi-VN"/>
        </w:rPr>
        <w:t xml:space="preserve">Nghiên cứu được tiến hành nhằm đánh giá tình hình chuyển nhượng quyền sử dụng đất </w:t>
      </w:r>
      <w:r>
        <w:rPr>
          <w:sz w:val="20"/>
          <w:szCs w:val="20"/>
        </w:rPr>
        <w:t xml:space="preserve">(QSDĐ) </w:t>
      </w:r>
      <w:r w:rsidRPr="006548D4">
        <w:rPr>
          <w:sz w:val="20"/>
          <w:szCs w:val="20"/>
          <w:lang w:val="vi-VN"/>
        </w:rPr>
        <w:t xml:space="preserve">giữa các </w:t>
      </w:r>
      <w:proofErr w:type="spellStart"/>
      <w:r>
        <w:rPr>
          <w:sz w:val="20"/>
          <w:szCs w:val="20"/>
        </w:rPr>
        <w:t>hộ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đình</w:t>
      </w:r>
      <w:proofErr w:type="spellEnd"/>
      <w:r>
        <w:rPr>
          <w:sz w:val="20"/>
          <w:szCs w:val="20"/>
        </w:rPr>
        <w:t xml:space="preserve">, </w:t>
      </w:r>
      <w:r w:rsidRPr="006548D4">
        <w:rPr>
          <w:sz w:val="20"/>
          <w:szCs w:val="20"/>
          <w:lang w:val="vi-VN"/>
        </w:rPr>
        <w:t xml:space="preserve">cá nhân </w:t>
      </w:r>
      <w:proofErr w:type="spellStart"/>
      <w:r>
        <w:rPr>
          <w:sz w:val="20"/>
          <w:szCs w:val="20"/>
        </w:rPr>
        <w:t>từ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xuất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các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giải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pháp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nhằm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khắc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phục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các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khăn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trong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công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tác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này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cho</w:t>
      </w:r>
      <w:proofErr w:type="spellEnd"/>
      <w:r>
        <w:rPr>
          <w:sz w:val="20"/>
          <w:szCs w:val="20"/>
        </w:rPr>
        <w:t xml:space="preserve"> </w:t>
      </w:r>
      <w:r w:rsidRPr="006548D4">
        <w:rPr>
          <w:sz w:val="20"/>
          <w:szCs w:val="20"/>
          <w:lang w:val="vi-VN"/>
        </w:rPr>
        <w:t xml:space="preserve">huyện Tiên Phước, tỉnh Quảng Nam. </w:t>
      </w:r>
      <w:r w:rsidRPr="007F1E7A">
        <w:rPr>
          <w:sz w:val="20"/>
          <w:szCs w:val="20"/>
          <w:lang w:val="vi-VN"/>
        </w:rPr>
        <w:t xml:space="preserve">Nhằm đạt được mục tiêu đã đặt ra, nghiên cứu đã thu thập và xử lý các số liệu có liên quan đến </w:t>
      </w:r>
      <w:r w:rsidRPr="006548D4">
        <w:rPr>
          <w:sz w:val="20"/>
          <w:szCs w:val="20"/>
          <w:lang w:val="vi-VN"/>
        </w:rPr>
        <w:t xml:space="preserve">việc chuyển nhượng </w:t>
      </w:r>
      <w:r w:rsidRPr="007F1E7A">
        <w:rPr>
          <w:sz w:val="20"/>
          <w:szCs w:val="20"/>
          <w:lang w:val="vi-VN"/>
        </w:rPr>
        <w:t>QSĐDĐ</w:t>
      </w:r>
      <w:r w:rsidRPr="006548D4">
        <w:rPr>
          <w:sz w:val="20"/>
          <w:szCs w:val="20"/>
          <w:lang w:val="vi-VN"/>
        </w:rPr>
        <w:t xml:space="preserve"> </w:t>
      </w:r>
      <w:r w:rsidRPr="007F1E7A">
        <w:rPr>
          <w:sz w:val="20"/>
          <w:szCs w:val="20"/>
          <w:lang w:val="vi-VN"/>
        </w:rPr>
        <w:t>của</w:t>
      </w:r>
      <w:r w:rsidRPr="006548D4">
        <w:rPr>
          <w:sz w:val="20"/>
          <w:szCs w:val="20"/>
          <w:lang w:val="vi-VN"/>
        </w:rPr>
        <w:t xml:space="preserve"> các </w:t>
      </w:r>
      <w:r w:rsidRPr="007F1E7A">
        <w:rPr>
          <w:sz w:val="20"/>
          <w:szCs w:val="20"/>
          <w:lang w:val="vi-VN"/>
        </w:rPr>
        <w:t xml:space="preserve">hộ gia đình, </w:t>
      </w:r>
      <w:r w:rsidRPr="006548D4">
        <w:rPr>
          <w:sz w:val="20"/>
          <w:szCs w:val="20"/>
          <w:lang w:val="vi-VN"/>
        </w:rPr>
        <w:t xml:space="preserve">cá nhân </w:t>
      </w:r>
      <w:r w:rsidRPr="007F1E7A">
        <w:rPr>
          <w:sz w:val="20"/>
          <w:szCs w:val="20"/>
          <w:lang w:val="vi-VN"/>
        </w:rPr>
        <w:t xml:space="preserve">tại huyện </w:t>
      </w:r>
      <w:r w:rsidRPr="006548D4">
        <w:rPr>
          <w:sz w:val="20"/>
          <w:szCs w:val="20"/>
          <w:lang w:val="vi-VN"/>
        </w:rPr>
        <w:t>Tiên Phước</w:t>
      </w:r>
      <w:r w:rsidRPr="007F1E7A">
        <w:rPr>
          <w:sz w:val="20"/>
          <w:szCs w:val="20"/>
          <w:lang w:val="vi-VN"/>
        </w:rPr>
        <w:t xml:space="preserve"> trong </w:t>
      </w:r>
      <w:r w:rsidRPr="006548D4">
        <w:rPr>
          <w:sz w:val="20"/>
          <w:szCs w:val="20"/>
          <w:lang w:val="vi-VN"/>
        </w:rPr>
        <w:t>giai đoạn 2015 – 2018</w:t>
      </w:r>
      <w:r w:rsidRPr="007F1E7A">
        <w:rPr>
          <w:sz w:val="20"/>
          <w:szCs w:val="20"/>
          <w:lang w:val="vi-VN"/>
        </w:rPr>
        <w:t xml:space="preserve">. </w:t>
      </w:r>
      <w:r w:rsidRPr="006548D4">
        <w:rPr>
          <w:sz w:val="20"/>
          <w:szCs w:val="20"/>
          <w:lang w:val="vi-VN"/>
        </w:rPr>
        <w:t xml:space="preserve">Kết quả nghiên cứu </w:t>
      </w:r>
      <w:r w:rsidRPr="007F1E7A">
        <w:rPr>
          <w:sz w:val="20"/>
          <w:szCs w:val="20"/>
          <w:lang w:val="vi-VN"/>
        </w:rPr>
        <w:t>cho thấy</w:t>
      </w:r>
      <w:r w:rsidRPr="006548D4">
        <w:rPr>
          <w:sz w:val="20"/>
          <w:szCs w:val="20"/>
          <w:lang w:val="vi-VN"/>
        </w:rPr>
        <w:t xml:space="preserve">, huyện Tiên Phước có </w:t>
      </w:r>
      <w:r w:rsidRPr="006548D4">
        <w:rPr>
          <w:rFonts w:eastAsia="Times New Roman"/>
          <w:sz w:val="20"/>
          <w:szCs w:val="20"/>
          <w:lang w:val="vi-VN"/>
        </w:rPr>
        <w:t xml:space="preserve">695 hồ sơ chuyển nhượng </w:t>
      </w:r>
      <w:r w:rsidRPr="007F1E7A">
        <w:rPr>
          <w:sz w:val="20"/>
          <w:szCs w:val="20"/>
          <w:lang w:val="vi-VN"/>
        </w:rPr>
        <w:t xml:space="preserve">QSDĐ </w:t>
      </w:r>
      <w:r w:rsidRPr="006548D4">
        <w:rPr>
          <w:rFonts w:eastAsia="Times New Roman"/>
          <w:sz w:val="20"/>
          <w:szCs w:val="20"/>
          <w:lang w:val="vi-VN"/>
        </w:rPr>
        <w:t>với tổng diện tích đất chuyển nhượng là 1.702.938,61 m</w:t>
      </w:r>
      <w:r w:rsidRPr="006548D4">
        <w:rPr>
          <w:rFonts w:eastAsia="Times New Roman"/>
          <w:sz w:val="20"/>
          <w:szCs w:val="20"/>
          <w:vertAlign w:val="superscript"/>
          <w:lang w:val="vi-VN"/>
        </w:rPr>
        <w:t>2</w:t>
      </w:r>
      <w:r w:rsidRPr="006548D4">
        <w:rPr>
          <w:rFonts w:eastAsia="Times New Roman"/>
          <w:sz w:val="20"/>
          <w:szCs w:val="20"/>
          <w:lang w:val="vi-VN"/>
        </w:rPr>
        <w:t xml:space="preserve">. </w:t>
      </w:r>
      <w:r w:rsidRPr="007F1E7A">
        <w:rPr>
          <w:rFonts w:eastAsia="Times New Roman"/>
          <w:sz w:val="20"/>
          <w:szCs w:val="20"/>
          <w:lang w:val="vi-VN"/>
        </w:rPr>
        <w:t xml:space="preserve">Bên nhận chuyển nhượng </w:t>
      </w:r>
      <w:r w:rsidRPr="007F1749">
        <w:rPr>
          <w:rFonts w:eastAsia="Times New Roman"/>
          <w:sz w:val="20"/>
          <w:szCs w:val="20"/>
          <w:lang w:val="vi-VN"/>
        </w:rPr>
        <w:t>QSDĐ</w:t>
      </w:r>
      <w:r w:rsidRPr="007F1E7A">
        <w:rPr>
          <w:rFonts w:eastAsia="Times New Roman"/>
          <w:sz w:val="20"/>
          <w:szCs w:val="20"/>
          <w:lang w:val="vi-VN"/>
        </w:rPr>
        <w:t xml:space="preserve"> chủ yếu là các hộ gia đình, cá nhân có hộ khẩu tại huyện Tiên Phước. Số hồ sơ chuyển nhượng </w:t>
      </w:r>
      <w:r w:rsidRPr="007F1749">
        <w:rPr>
          <w:rFonts w:eastAsia="Times New Roman"/>
          <w:sz w:val="20"/>
          <w:szCs w:val="20"/>
          <w:lang w:val="vi-VN"/>
        </w:rPr>
        <w:t>QSDĐ</w:t>
      </w:r>
      <w:r w:rsidRPr="007F1E7A">
        <w:rPr>
          <w:rFonts w:eastAsia="Times New Roman"/>
          <w:sz w:val="20"/>
          <w:szCs w:val="20"/>
          <w:lang w:val="vi-VN"/>
        </w:rPr>
        <w:t xml:space="preserve"> phi nông nghiệp nhiều hơn so với số hồ sơ chuyển nhượng </w:t>
      </w:r>
      <w:r w:rsidRPr="007F1749">
        <w:rPr>
          <w:rFonts w:eastAsia="Times New Roman"/>
          <w:sz w:val="20"/>
          <w:szCs w:val="20"/>
          <w:lang w:val="vi-VN"/>
        </w:rPr>
        <w:t>QSDĐ</w:t>
      </w:r>
      <w:r w:rsidRPr="007F1E7A">
        <w:rPr>
          <w:rFonts w:eastAsia="Times New Roman"/>
          <w:sz w:val="20"/>
          <w:szCs w:val="20"/>
          <w:lang w:val="vi-VN"/>
        </w:rPr>
        <w:t xml:space="preserve"> nông nghiệp.</w:t>
      </w:r>
      <w:r w:rsidRPr="006548D4">
        <w:rPr>
          <w:rFonts w:eastAsia="Times New Roman"/>
          <w:sz w:val="20"/>
          <w:szCs w:val="20"/>
          <w:lang w:val="vi-VN"/>
        </w:rPr>
        <w:t xml:space="preserve"> Phần lớn hồ sơ </w:t>
      </w:r>
      <w:r w:rsidRPr="007F1E7A">
        <w:rPr>
          <w:rFonts w:eastAsia="Times New Roman"/>
          <w:sz w:val="20"/>
          <w:szCs w:val="20"/>
          <w:lang w:val="vi-VN"/>
        </w:rPr>
        <w:t xml:space="preserve">chuyển nhượng </w:t>
      </w:r>
      <w:r w:rsidRPr="006548D4">
        <w:rPr>
          <w:rFonts w:eastAsia="Times New Roman"/>
          <w:sz w:val="20"/>
          <w:szCs w:val="20"/>
          <w:lang w:val="vi-VN"/>
        </w:rPr>
        <w:t xml:space="preserve">có giá ghi trong hợp đồng thấp hơn so với giá chuyển nhượng thực tế. </w:t>
      </w:r>
      <w:r w:rsidRPr="007F1E7A">
        <w:rPr>
          <w:rFonts w:eastAsia="Times New Roman"/>
          <w:sz w:val="20"/>
          <w:szCs w:val="20"/>
          <w:lang w:val="vi-VN"/>
        </w:rPr>
        <w:t>Việc chuyển nhượng QSDĐ gặp phải một số khó khăn như huyện Tiên Phước chưa có c</w:t>
      </w:r>
      <w:r w:rsidRPr="007F1E7A">
        <w:rPr>
          <w:sz w:val="20"/>
          <w:szCs w:val="20"/>
          <w:lang w:val="vi-VN"/>
        </w:rPr>
        <w:t>ơ sở dữ liệu đất đai dạng số; phần lớn</w:t>
      </w:r>
      <w:r w:rsidRPr="007F1E7A">
        <w:rPr>
          <w:b/>
          <w:sz w:val="20"/>
          <w:szCs w:val="20"/>
          <w:lang w:val="vi-VN"/>
        </w:rPr>
        <w:t xml:space="preserve"> </w:t>
      </w:r>
      <w:r w:rsidRPr="007F1E7A">
        <w:rPr>
          <w:rFonts w:eastAsia="Times New Roman"/>
          <w:sz w:val="20"/>
          <w:szCs w:val="20"/>
          <w:lang w:val="vi-VN"/>
        </w:rPr>
        <w:t>các hộ gia đình, cá nhân</w:t>
      </w:r>
      <w:r w:rsidRPr="007F1E7A">
        <w:rPr>
          <w:rFonts w:eastAsia="Times New Roman"/>
          <w:b/>
          <w:sz w:val="20"/>
          <w:szCs w:val="20"/>
          <w:lang w:val="vi-VN"/>
        </w:rPr>
        <w:t xml:space="preserve"> </w:t>
      </w:r>
      <w:r w:rsidRPr="007F1E7A">
        <w:rPr>
          <w:rFonts w:eastAsia="Times New Roman"/>
          <w:sz w:val="20"/>
          <w:szCs w:val="20"/>
          <w:lang w:val="vi-VN"/>
        </w:rPr>
        <w:t xml:space="preserve">không biết hoặc chỉ tìm hiểu qua về quy trình thủ tục trước khi thực hiện chuyển nhượng; </w:t>
      </w:r>
      <w:r w:rsidRPr="007F1E7A">
        <w:rPr>
          <w:sz w:val="20"/>
          <w:szCs w:val="20"/>
          <w:lang w:val="vi-VN"/>
        </w:rPr>
        <w:t>b</w:t>
      </w:r>
      <w:r w:rsidRPr="007F1E7A">
        <w:rPr>
          <w:rFonts w:eastAsia="Times New Roman"/>
          <w:sz w:val="20"/>
          <w:szCs w:val="20"/>
          <w:lang w:val="vi-VN"/>
        </w:rPr>
        <w:t>ảng</w:t>
      </w:r>
      <w:r w:rsidRPr="003051F0">
        <w:rPr>
          <w:rFonts w:eastAsia="Times New Roman"/>
          <w:sz w:val="20"/>
          <w:szCs w:val="20"/>
          <w:lang w:val="vi-VN"/>
        </w:rPr>
        <w:t xml:space="preserve"> giá đất của UBND tỉnh Quảng Nam </w:t>
      </w:r>
      <w:r w:rsidRPr="007F1E7A">
        <w:rPr>
          <w:rFonts w:eastAsia="Times New Roman"/>
          <w:sz w:val="20"/>
          <w:szCs w:val="20"/>
          <w:lang w:val="vi-VN"/>
        </w:rPr>
        <w:t xml:space="preserve">áp dụng cho huyện Tiên Phước </w:t>
      </w:r>
      <w:r w:rsidRPr="003051F0">
        <w:rPr>
          <w:rFonts w:eastAsia="Times New Roman"/>
          <w:sz w:val="20"/>
          <w:szCs w:val="20"/>
          <w:lang w:val="vi-VN"/>
        </w:rPr>
        <w:t>có sự chênh lệch</w:t>
      </w:r>
      <w:r w:rsidRPr="007F1E7A">
        <w:rPr>
          <w:rFonts w:eastAsia="Times New Roman"/>
          <w:sz w:val="20"/>
          <w:szCs w:val="20"/>
          <w:lang w:val="vi-VN"/>
        </w:rPr>
        <w:t xml:space="preserve"> lớn </w:t>
      </w:r>
      <w:r w:rsidRPr="003051F0">
        <w:rPr>
          <w:rFonts w:eastAsia="Times New Roman"/>
          <w:sz w:val="20"/>
          <w:szCs w:val="20"/>
          <w:lang w:val="vi-VN"/>
        </w:rPr>
        <w:t>với giá thị trường</w:t>
      </w:r>
      <w:r w:rsidRPr="007F1E7A">
        <w:rPr>
          <w:rFonts w:eastAsia="Times New Roman"/>
          <w:sz w:val="20"/>
          <w:szCs w:val="20"/>
          <w:lang w:val="vi-VN"/>
        </w:rPr>
        <w:t xml:space="preserve">. Nghiên cứu đã đề xuất được 4 giải pháp để khắc phục các </w:t>
      </w:r>
      <w:r w:rsidRPr="007F1E7A">
        <w:rPr>
          <w:sz w:val="20"/>
          <w:szCs w:val="20"/>
          <w:lang w:val="vi-VN"/>
        </w:rPr>
        <w:t>các khó khăn tồn tại trong công tác chuyển nhượng quyền sử dụng đất tại huyện Tiên Phước.</w:t>
      </w:r>
    </w:p>
    <w:p w14:paraId="4D4693CE" w14:textId="77777777" w:rsidR="00E14036" w:rsidRPr="006548D4" w:rsidRDefault="00E14036" w:rsidP="00E14036">
      <w:pPr>
        <w:spacing w:before="60" w:after="60" w:line="264" w:lineRule="auto"/>
        <w:jc w:val="both"/>
        <w:rPr>
          <w:rFonts w:eastAsia="Times New Roman"/>
          <w:sz w:val="20"/>
          <w:szCs w:val="20"/>
          <w:lang w:val="vi-VN"/>
        </w:rPr>
      </w:pPr>
      <w:r w:rsidRPr="006548D4">
        <w:rPr>
          <w:rFonts w:eastAsia="Times New Roman"/>
          <w:b/>
          <w:bCs/>
          <w:i/>
          <w:iCs/>
          <w:sz w:val="20"/>
          <w:szCs w:val="20"/>
          <w:lang w:val="vi-VN"/>
        </w:rPr>
        <w:t xml:space="preserve">Từ khoá: </w:t>
      </w:r>
      <w:r w:rsidRPr="006548D4">
        <w:rPr>
          <w:rFonts w:eastAsia="Times New Roman"/>
          <w:sz w:val="20"/>
          <w:szCs w:val="20"/>
          <w:lang w:val="vi-VN"/>
        </w:rPr>
        <w:t>chuyển nhượng</w:t>
      </w:r>
      <w:r w:rsidRPr="007F1E7A">
        <w:rPr>
          <w:rFonts w:eastAsia="Times New Roman"/>
          <w:sz w:val="20"/>
          <w:szCs w:val="20"/>
          <w:lang w:val="vi-VN"/>
        </w:rPr>
        <w:t xml:space="preserve">  </w:t>
      </w:r>
      <w:r w:rsidRPr="006548D4">
        <w:rPr>
          <w:rFonts w:eastAsia="Times New Roman"/>
          <w:sz w:val="20"/>
          <w:szCs w:val="20"/>
          <w:lang w:val="vi-VN"/>
        </w:rPr>
        <w:t xml:space="preserve">quyền sử dụng đất, </w:t>
      </w:r>
      <w:r w:rsidRPr="007F1E7A">
        <w:rPr>
          <w:rFonts w:eastAsia="Times New Roman"/>
          <w:sz w:val="20"/>
          <w:szCs w:val="20"/>
          <w:lang w:val="vi-VN"/>
        </w:rPr>
        <w:t xml:space="preserve">cá nhân, hộ gia đình, </w:t>
      </w:r>
      <w:r w:rsidRPr="006548D4">
        <w:rPr>
          <w:rFonts w:eastAsia="Times New Roman"/>
          <w:sz w:val="20"/>
          <w:szCs w:val="20"/>
          <w:lang w:val="vi-VN"/>
        </w:rPr>
        <w:t>Tiên Phước.</w:t>
      </w:r>
    </w:p>
    <w:p w14:paraId="1F73701F" w14:textId="77777777" w:rsidR="00B55813" w:rsidRDefault="00B55813"/>
    <w:sectPr w:rsidR="00B55813" w:rsidSect="008063E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36"/>
    <w:rsid w:val="00101EF2"/>
    <w:rsid w:val="008063E5"/>
    <w:rsid w:val="00B55813"/>
    <w:rsid w:val="00E1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A6C4"/>
  <w15:chartTrackingRefBased/>
  <w15:docId w15:val="{7FCDE664-CA13-4FC4-A0CE-47CBC6FC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036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2021-06-02T13:37:00Z</dcterms:created>
  <dcterms:modified xsi:type="dcterms:W3CDTF">2021-06-02T13:37:00Z</dcterms:modified>
</cp:coreProperties>
</file>