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6C6C" w14:textId="77777777" w:rsidR="00B01679" w:rsidRDefault="00B01679" w:rsidP="00B01679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4"/>
        </w:rPr>
      </w:pPr>
      <w:r w:rsidRPr="009A43D6">
        <w:rPr>
          <w:rFonts w:ascii="Times New Roman" w:hAnsi="Times New Roman" w:cs="Times New Roman"/>
          <w:b/>
          <w:sz w:val="24"/>
        </w:rPr>
        <w:t xml:space="preserve">THỰC TRẠNG XÂM NHẬP MẶN ĐẤT TRỒNG LÚA TẠI HUYỆN QUẢNG ĐIỀN, </w:t>
      </w:r>
      <w:r>
        <w:rPr>
          <w:rFonts w:ascii="Times New Roman" w:hAnsi="Times New Roman" w:cs="Times New Roman"/>
          <w:b/>
          <w:sz w:val="24"/>
        </w:rPr>
        <w:br/>
      </w:r>
      <w:r w:rsidRPr="009A43D6">
        <w:rPr>
          <w:rFonts w:ascii="Times New Roman" w:hAnsi="Times New Roman" w:cs="Times New Roman"/>
          <w:b/>
          <w:sz w:val="24"/>
        </w:rPr>
        <w:t>TỈNH THỪA THIÊN HUẾ</w:t>
      </w:r>
    </w:p>
    <w:p w14:paraId="11B93FE8" w14:textId="77777777" w:rsidR="00B01679" w:rsidRPr="00650A5E" w:rsidRDefault="00B01679" w:rsidP="00B01679">
      <w:pPr>
        <w:spacing w:before="60" w:after="60" w:line="264" w:lineRule="auto"/>
        <w:jc w:val="right"/>
        <w:rPr>
          <w:rFonts w:ascii="Times New Roman" w:hAnsi="Times New Roman" w:cs="Times New Roman"/>
        </w:rPr>
      </w:pPr>
    </w:p>
    <w:p w14:paraId="0AD56480" w14:textId="77777777" w:rsidR="00B01679" w:rsidRPr="00007ACD" w:rsidRDefault="00B01679" w:rsidP="00B01679">
      <w:pPr>
        <w:spacing w:before="60" w:after="60" w:line="264" w:lineRule="auto"/>
        <w:jc w:val="center"/>
        <w:rPr>
          <w:rFonts w:ascii="Times New Roman" w:hAnsi="Times New Roman" w:cs="Times New Roman"/>
          <w:b/>
          <w:sz w:val="20"/>
        </w:rPr>
      </w:pPr>
      <w:r w:rsidRPr="00007ACD">
        <w:rPr>
          <w:rFonts w:ascii="Times New Roman" w:hAnsi="Times New Roman" w:cs="Times New Roman"/>
          <w:b/>
          <w:sz w:val="20"/>
        </w:rPr>
        <w:t>TÓM TẮT</w:t>
      </w:r>
    </w:p>
    <w:p w14:paraId="377D4556" w14:textId="77777777" w:rsidR="00B01679" w:rsidRPr="00622134" w:rsidRDefault="00B01679" w:rsidP="00B01679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Nghiên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cứu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nhằm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đánh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giá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trạng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xâm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trồng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huyện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Quảng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Điền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tỉnh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Thừa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Thiên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Huế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2134">
        <w:rPr>
          <w:rFonts w:ascii="Times New Roman" w:hAnsi="Times New Roman"/>
          <w:sz w:val="20"/>
          <w:szCs w:val="20"/>
        </w:rPr>
        <w:t>Trên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cơ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sở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số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liệu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phỏng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vấn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90 </w:t>
      </w:r>
      <w:proofErr w:type="spellStart"/>
      <w:r w:rsidRPr="00622134">
        <w:rPr>
          <w:rFonts w:ascii="Times New Roman" w:hAnsi="Times New Roman"/>
          <w:sz w:val="20"/>
          <w:szCs w:val="20"/>
        </w:rPr>
        <w:t>hộ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dân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sử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dụng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trồng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/>
          <w:sz w:val="20"/>
          <w:szCs w:val="20"/>
        </w:rPr>
        <w:t>kết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quả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phân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tích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các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mẫu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nước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/>
          <w:sz w:val="20"/>
          <w:szCs w:val="20"/>
        </w:rPr>
        <w:t>mẫu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cũng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như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các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bản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đồ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có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liên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qua </w:t>
      </w:r>
      <w:proofErr w:type="spellStart"/>
      <w:r w:rsidRPr="00622134">
        <w:rPr>
          <w:rFonts w:ascii="Times New Roman" w:hAnsi="Times New Roman"/>
          <w:sz w:val="20"/>
          <w:szCs w:val="20"/>
        </w:rPr>
        <w:t>được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xây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dựng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bằng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phần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mầm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Arc</w:t>
      </w:r>
      <w:r>
        <w:rPr>
          <w:rFonts w:ascii="Times New Roman" w:hAnsi="Times New Roman"/>
          <w:sz w:val="20"/>
          <w:szCs w:val="20"/>
        </w:rPr>
        <w:t>GIS</w:t>
      </w:r>
      <w:r w:rsidRPr="00622134">
        <w:rPr>
          <w:rFonts w:ascii="Times New Roman" w:hAnsi="Times New Roman"/>
          <w:sz w:val="20"/>
          <w:szCs w:val="20"/>
        </w:rPr>
        <w:t xml:space="preserve"> 10.3, </w:t>
      </w:r>
      <w:proofErr w:type="spellStart"/>
      <w:r w:rsidRPr="00622134">
        <w:rPr>
          <w:rFonts w:ascii="Times New Roman" w:hAnsi="Times New Roman"/>
          <w:sz w:val="20"/>
          <w:szCs w:val="20"/>
        </w:rPr>
        <w:t>nghiên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cứu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đã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chỉ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ra </w:t>
      </w:r>
      <w:proofErr w:type="spellStart"/>
      <w:r w:rsidRPr="00622134">
        <w:rPr>
          <w:rFonts w:ascii="Times New Roman" w:hAnsi="Times New Roman"/>
          <w:sz w:val="20"/>
          <w:szCs w:val="20"/>
        </w:rPr>
        <w:t>một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số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kết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quả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22134">
        <w:rPr>
          <w:rFonts w:ascii="Times New Roman" w:hAnsi="Times New Roman"/>
          <w:sz w:val="20"/>
          <w:szCs w:val="20"/>
        </w:rPr>
        <w:t>Cụ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/>
          <w:sz w:val="20"/>
          <w:szCs w:val="20"/>
        </w:rPr>
        <w:t>thể</w:t>
      </w:r>
      <w:proofErr w:type="spellEnd"/>
      <w:r w:rsidRPr="00622134">
        <w:rPr>
          <w:rFonts w:ascii="Times New Roman" w:hAnsi="Times New Roman"/>
          <w:sz w:val="20"/>
          <w:szCs w:val="20"/>
        </w:rPr>
        <w:t xml:space="preserve">, </w:t>
      </w:r>
      <w:r w:rsidRPr="0062213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) 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Thời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gian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xảy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ra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xâm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huyện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Quảng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Điền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chủ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yếu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diễn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ra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từ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đến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tháng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hàng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năm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; (ii)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Các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biểu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hiệu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xâm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nhập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ruộng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gồm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mới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gieo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giai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đoạn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còn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chết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chóp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lá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cháy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héo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cây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trưởng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kém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nở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bụi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ít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rễ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thối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giảm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năng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suất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chai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cứng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; (iii) Ở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Hè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Thu,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nước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sản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xuất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độ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hơn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so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Đông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Xuân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; (iv)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tích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đất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trồng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lúa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nhiễm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mặn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trong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Hè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Thu ở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Quảng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Quảng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đều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nhiều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hơn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so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Đông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sz w:val="20"/>
          <w:szCs w:val="20"/>
        </w:rPr>
        <w:t>Xuân</w:t>
      </w:r>
      <w:proofErr w:type="spellEnd"/>
      <w:r w:rsidRPr="0062213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BD9CEFB" w14:textId="77777777" w:rsidR="00B01679" w:rsidRPr="009A43D6" w:rsidRDefault="00B01679" w:rsidP="00B01679">
      <w:pPr>
        <w:spacing w:before="60" w:after="60" w:line="264" w:lineRule="auto"/>
        <w:jc w:val="both"/>
        <w:rPr>
          <w:rFonts w:ascii="Times New Roman" w:hAnsi="Times New Roman" w:cs="Times New Roman"/>
          <w:b/>
          <w:i/>
          <w:sz w:val="20"/>
        </w:rPr>
      </w:pPr>
      <w:proofErr w:type="spellStart"/>
      <w:r w:rsidRPr="009A43D6">
        <w:rPr>
          <w:rFonts w:ascii="Times New Roman" w:hAnsi="Times New Roman" w:cs="Times New Roman"/>
          <w:b/>
          <w:i/>
          <w:sz w:val="20"/>
        </w:rPr>
        <w:t>Từ</w:t>
      </w:r>
      <w:proofErr w:type="spellEnd"/>
      <w:r w:rsidRPr="009A43D6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9A43D6">
        <w:rPr>
          <w:rFonts w:ascii="Times New Roman" w:hAnsi="Times New Roman" w:cs="Times New Roman"/>
          <w:b/>
          <w:i/>
          <w:sz w:val="20"/>
        </w:rPr>
        <w:t>khóa</w:t>
      </w:r>
      <w:proofErr w:type="spellEnd"/>
      <w:r w:rsidRPr="009A43D6">
        <w:rPr>
          <w:rFonts w:ascii="Times New Roman" w:hAnsi="Times New Roman" w:cs="Times New Roman"/>
          <w:b/>
          <w:i/>
          <w:sz w:val="20"/>
        </w:rPr>
        <w:t xml:space="preserve">: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đất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trồng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lúa</w:t>
      </w:r>
      <w:proofErr w:type="spellEnd"/>
      <w:r w:rsidRPr="00622134">
        <w:rPr>
          <w:rFonts w:ascii="Times New Roman" w:hAnsi="Times New Roman" w:cs="Times New Roman"/>
          <w:b/>
          <w:i/>
          <w:sz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Quảng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An,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Quảng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Công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Quảng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Điền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xâm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nhập</w:t>
      </w:r>
      <w:proofErr w:type="spellEnd"/>
      <w:r w:rsidRPr="00622134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622134">
        <w:rPr>
          <w:rFonts w:ascii="Times New Roman" w:hAnsi="Times New Roman" w:cs="Times New Roman"/>
          <w:i/>
          <w:sz w:val="20"/>
        </w:rPr>
        <w:t>mặn</w:t>
      </w:r>
      <w:proofErr w:type="spellEnd"/>
      <w:r w:rsidRPr="009A43D6">
        <w:rPr>
          <w:rFonts w:ascii="Times New Roman" w:hAnsi="Times New Roman" w:cs="Times New Roman"/>
          <w:sz w:val="20"/>
        </w:rPr>
        <w:t xml:space="preserve"> </w:t>
      </w:r>
    </w:p>
    <w:p w14:paraId="6321C2ED" w14:textId="77777777" w:rsidR="00B55813" w:rsidRDefault="00B55813"/>
    <w:sectPr w:rsidR="00B55813" w:rsidSect="008063E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9"/>
    <w:rsid w:val="00101EF2"/>
    <w:rsid w:val="008063E5"/>
    <w:rsid w:val="00B01679"/>
    <w:rsid w:val="00B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2968"/>
  <w15:chartTrackingRefBased/>
  <w15:docId w15:val="{35CCC93B-0A03-4C4F-9659-8069625E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2021-06-02T13:43:00Z</dcterms:created>
  <dcterms:modified xsi:type="dcterms:W3CDTF">2021-06-02T13:43:00Z</dcterms:modified>
</cp:coreProperties>
</file>