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A38A" w14:textId="728ADB07" w:rsidR="003057BC" w:rsidRPr="00C42E65" w:rsidRDefault="003057BC" w:rsidP="0020053A">
      <w:pPr>
        <w:pStyle w:val="Title"/>
        <w:spacing w:before="60" w:after="60" w:line="252" w:lineRule="auto"/>
        <w:rPr>
          <w:b w:val="0"/>
          <w:sz w:val="24"/>
          <w:szCs w:val="24"/>
        </w:rPr>
      </w:pPr>
      <w:bookmarkStart w:id="0" w:name="_Toc275249345"/>
      <w:bookmarkStart w:id="1" w:name="_Toc276231364"/>
      <w:bookmarkStart w:id="2" w:name="_Hlk47362079"/>
      <w:r w:rsidRPr="00C42E65">
        <w:rPr>
          <w:sz w:val="24"/>
          <w:szCs w:val="24"/>
        </w:rPr>
        <w:t>NGHIÊN CỨU ẢNH HƯỞNG CỦA NỒNG ĐỘ HAI CHẤT ĐIỀU HÒA SINH TRƯỞNG (IBA VÀ NAA) ĐẾN GI</w:t>
      </w:r>
      <w:r w:rsidRPr="00C42E65">
        <w:rPr>
          <w:sz w:val="24"/>
          <w:szCs w:val="24"/>
          <w:lang w:eastAsia="zh-CN"/>
        </w:rPr>
        <w:t>Â</w:t>
      </w:r>
      <w:r w:rsidRPr="00C42E65">
        <w:rPr>
          <w:sz w:val="24"/>
          <w:szCs w:val="24"/>
        </w:rPr>
        <w:t>M HOM CHÈ VẰNG (</w:t>
      </w:r>
      <w:r w:rsidRPr="00C42E65">
        <w:rPr>
          <w:i/>
          <w:sz w:val="24"/>
          <w:szCs w:val="24"/>
        </w:rPr>
        <w:t>Jasminum subtriplinerve</w:t>
      </w:r>
      <w:r w:rsidRPr="00C42E65">
        <w:rPr>
          <w:sz w:val="24"/>
          <w:szCs w:val="24"/>
        </w:rPr>
        <w:t xml:space="preserve"> Blume) TẠI THỪA THIÊN HUẾ</w:t>
      </w:r>
    </w:p>
    <w:p w14:paraId="0DF3EB74" w14:textId="77777777" w:rsidR="00CC0AA1" w:rsidRPr="00FE7651" w:rsidRDefault="00CC0AA1" w:rsidP="0020053A">
      <w:pPr>
        <w:spacing w:before="60" w:after="60" w:line="252" w:lineRule="auto"/>
        <w:jc w:val="right"/>
        <w:rPr>
          <w:b/>
          <w:sz w:val="22"/>
          <w:szCs w:val="22"/>
          <w:vertAlign w:val="superscript"/>
          <w:lang w:val="vi"/>
        </w:rPr>
      </w:pPr>
      <w:r w:rsidRPr="00FE7651">
        <w:rPr>
          <w:b/>
          <w:sz w:val="22"/>
          <w:szCs w:val="22"/>
          <w:lang w:val="vi"/>
        </w:rPr>
        <w:t>Châu Thị Thanh</w:t>
      </w:r>
      <w:r w:rsidRPr="00FE7651">
        <w:rPr>
          <w:b/>
          <w:sz w:val="22"/>
          <w:szCs w:val="22"/>
          <w:vertAlign w:val="superscript"/>
          <w:lang w:val="vi"/>
        </w:rPr>
        <w:t>*</w:t>
      </w:r>
      <w:r w:rsidRPr="00FE7651">
        <w:rPr>
          <w:b/>
          <w:sz w:val="22"/>
          <w:szCs w:val="22"/>
          <w:lang w:val="vi"/>
        </w:rPr>
        <w:t>, Đỗ Thị Thu Ái, Huỳnh Kim Hiếu</w:t>
      </w:r>
    </w:p>
    <w:p w14:paraId="619C7F54" w14:textId="138EB1FD" w:rsidR="00CC0AA1" w:rsidRPr="00FE7651" w:rsidRDefault="00CC0AA1" w:rsidP="0020053A">
      <w:pPr>
        <w:spacing w:before="60" w:after="60" w:line="252" w:lineRule="auto"/>
        <w:jc w:val="right"/>
        <w:rPr>
          <w:sz w:val="22"/>
          <w:szCs w:val="22"/>
          <w:lang w:val="vi"/>
        </w:rPr>
      </w:pPr>
      <w:r w:rsidRPr="00FE7651">
        <w:rPr>
          <w:sz w:val="22"/>
          <w:szCs w:val="22"/>
          <w:lang w:val="vi"/>
        </w:rPr>
        <w:t>Trường Đại học Nông Lâm, Đại học Huế</w:t>
      </w:r>
    </w:p>
    <w:p w14:paraId="49F205C0" w14:textId="77777777" w:rsidR="00CC0AA1" w:rsidRPr="00FE7651" w:rsidRDefault="00AE6E88" w:rsidP="0020053A">
      <w:pPr>
        <w:spacing w:before="60" w:after="60" w:line="252" w:lineRule="auto"/>
        <w:jc w:val="right"/>
        <w:rPr>
          <w:sz w:val="22"/>
          <w:szCs w:val="22"/>
          <w:lang w:val="vi"/>
        </w:rPr>
      </w:pPr>
      <w:r w:rsidRPr="00FE7651">
        <w:rPr>
          <w:rFonts w:asciiTheme="majorHAnsi" w:hAnsiTheme="majorHAnsi" w:cstheme="majorHAnsi"/>
          <w:color w:val="000000"/>
          <w:sz w:val="22"/>
          <w:szCs w:val="22"/>
          <w:lang w:val="vi"/>
        </w:rPr>
        <w:t xml:space="preserve">*Tác giả liên hệ: </w:t>
      </w:r>
      <w:r w:rsidR="00336D9A">
        <w:fldChar w:fldCharType="begin"/>
      </w:r>
      <w:r w:rsidR="00336D9A" w:rsidRPr="00FE7651">
        <w:rPr>
          <w:lang w:val="vi"/>
        </w:rPr>
        <w:instrText xml:space="preserve"> HYPERLINK "mailto:chauthithanh@huaf.edu.vn" </w:instrText>
      </w:r>
      <w:r w:rsidR="00336D9A">
        <w:fldChar w:fldCharType="separate"/>
      </w:r>
      <w:r w:rsidR="00CC0AA1" w:rsidRPr="00FE7651">
        <w:rPr>
          <w:rStyle w:val="Hyperlink"/>
          <w:color w:val="auto"/>
          <w:sz w:val="22"/>
          <w:szCs w:val="22"/>
          <w:u w:val="none"/>
          <w:lang w:val="vi"/>
        </w:rPr>
        <w:t>chauthithanh@huaf.edu.vn</w:t>
      </w:r>
      <w:r w:rsidR="00336D9A">
        <w:rPr>
          <w:rStyle w:val="Hyperlink"/>
          <w:color w:val="auto"/>
          <w:sz w:val="22"/>
          <w:szCs w:val="22"/>
          <w:u w:val="none"/>
        </w:rPr>
        <w:fldChar w:fldCharType="end"/>
      </w:r>
    </w:p>
    <w:p w14:paraId="4B70C5B5" w14:textId="10CD0595" w:rsidR="00D1209D" w:rsidRPr="00FE7651" w:rsidRDefault="00D1209D" w:rsidP="0020053A">
      <w:pPr>
        <w:tabs>
          <w:tab w:val="right" w:pos="2268"/>
          <w:tab w:val="right" w:pos="5387"/>
          <w:tab w:val="right" w:pos="8181"/>
        </w:tabs>
        <w:spacing w:before="60" w:after="60" w:line="252" w:lineRule="auto"/>
        <w:ind w:right="40"/>
        <w:rPr>
          <w:rFonts w:asciiTheme="majorHAnsi" w:hAnsiTheme="majorHAnsi" w:cstheme="majorHAnsi"/>
          <w:sz w:val="22"/>
          <w:szCs w:val="22"/>
          <w:lang w:val="vi"/>
        </w:rPr>
      </w:pPr>
      <w:r w:rsidRPr="004858C5">
        <w:rPr>
          <w:rFonts w:asciiTheme="majorHAnsi" w:eastAsia="Calibri" w:hAnsiTheme="majorHAnsi" w:cstheme="majorHAnsi"/>
          <w:i/>
          <w:sz w:val="22"/>
          <w:szCs w:val="22"/>
          <w:lang w:val="sv-SE" w:eastAsia="vi-VN"/>
        </w:rPr>
        <w:t>Nhận bài:</w:t>
      </w:r>
      <w:r w:rsidR="00D06365" w:rsidRPr="004858C5">
        <w:rPr>
          <w:rFonts w:asciiTheme="majorHAnsi" w:eastAsia="Calibri" w:hAnsiTheme="majorHAnsi" w:cstheme="majorHAnsi"/>
          <w:i/>
          <w:sz w:val="22"/>
          <w:szCs w:val="22"/>
          <w:lang w:val="sv-SE" w:eastAsia="vi-VN"/>
        </w:rPr>
        <w:t xml:space="preserve"> </w:t>
      </w:r>
      <w:r w:rsidR="00D06365" w:rsidRPr="004858C5">
        <w:rPr>
          <w:rFonts w:asciiTheme="majorHAnsi" w:eastAsia="Calibri" w:hAnsiTheme="majorHAnsi" w:cstheme="majorHAnsi"/>
          <w:sz w:val="22"/>
          <w:szCs w:val="22"/>
          <w:lang w:val="sv-SE" w:eastAsia="vi-VN"/>
        </w:rPr>
        <w:t>1</w:t>
      </w:r>
      <w:r w:rsidR="004858C5" w:rsidRPr="004858C5">
        <w:rPr>
          <w:rFonts w:asciiTheme="majorHAnsi" w:eastAsia="Calibri" w:hAnsiTheme="majorHAnsi" w:cstheme="majorHAnsi"/>
          <w:sz w:val="22"/>
          <w:szCs w:val="22"/>
          <w:lang w:val="sv-SE" w:eastAsia="vi-VN"/>
        </w:rPr>
        <w:t>4</w:t>
      </w:r>
      <w:r w:rsidR="00D06365" w:rsidRPr="004858C5">
        <w:rPr>
          <w:rFonts w:asciiTheme="majorHAnsi" w:eastAsia="Calibri" w:hAnsiTheme="majorHAnsi" w:cstheme="majorHAnsi"/>
          <w:sz w:val="22"/>
          <w:szCs w:val="22"/>
          <w:lang w:val="sv-SE" w:eastAsia="vi-VN"/>
        </w:rPr>
        <w:t>/</w:t>
      </w:r>
      <w:r w:rsidR="004858C5" w:rsidRPr="004858C5">
        <w:rPr>
          <w:rFonts w:asciiTheme="majorHAnsi" w:eastAsia="Calibri" w:hAnsiTheme="majorHAnsi" w:cstheme="majorHAnsi"/>
          <w:sz w:val="22"/>
          <w:szCs w:val="22"/>
          <w:lang w:val="sv-SE" w:eastAsia="vi-VN"/>
        </w:rPr>
        <w:t>11</w:t>
      </w:r>
      <w:r w:rsidR="00D06365" w:rsidRPr="004858C5">
        <w:rPr>
          <w:rFonts w:asciiTheme="majorHAnsi" w:eastAsia="Calibri" w:hAnsiTheme="majorHAnsi" w:cstheme="majorHAnsi"/>
          <w:sz w:val="22"/>
          <w:szCs w:val="22"/>
          <w:lang w:val="sv-SE" w:eastAsia="vi-VN"/>
        </w:rPr>
        <w:t>/202</w:t>
      </w:r>
      <w:r w:rsidR="004858C5" w:rsidRPr="004858C5">
        <w:rPr>
          <w:rFonts w:asciiTheme="majorHAnsi" w:eastAsia="Calibri" w:hAnsiTheme="majorHAnsi" w:cstheme="majorHAnsi"/>
          <w:sz w:val="22"/>
          <w:szCs w:val="22"/>
          <w:lang w:val="sv-SE" w:eastAsia="vi-VN"/>
        </w:rPr>
        <w:t>1</w:t>
      </w:r>
      <w:r w:rsidRPr="004858C5">
        <w:rPr>
          <w:rFonts w:asciiTheme="majorHAnsi" w:eastAsia="Calibri" w:hAnsiTheme="majorHAnsi" w:cstheme="majorHAnsi"/>
          <w:sz w:val="22"/>
          <w:szCs w:val="22"/>
          <w:lang w:val="sv-SE" w:eastAsia="vi-VN"/>
        </w:rPr>
        <w:tab/>
      </w:r>
      <w:r w:rsidRPr="004858C5">
        <w:rPr>
          <w:rFonts w:asciiTheme="majorHAnsi" w:eastAsia="Calibri" w:hAnsiTheme="majorHAnsi" w:cstheme="majorHAnsi"/>
          <w:sz w:val="22"/>
          <w:szCs w:val="22"/>
          <w:lang w:val="sv-SE" w:eastAsia="vi-VN"/>
        </w:rPr>
        <w:tab/>
      </w:r>
      <w:r w:rsidRPr="004858C5">
        <w:rPr>
          <w:rFonts w:asciiTheme="majorHAnsi" w:eastAsia="Calibri" w:hAnsiTheme="majorHAnsi" w:cstheme="majorHAnsi"/>
          <w:i/>
          <w:sz w:val="22"/>
          <w:szCs w:val="22"/>
          <w:lang w:val="vi-VN" w:eastAsia="vi-VN"/>
        </w:rPr>
        <w:t>Hoàn thành phản biện:</w:t>
      </w:r>
      <w:r w:rsidR="00D06365" w:rsidRPr="00FE7651">
        <w:rPr>
          <w:rFonts w:asciiTheme="majorHAnsi" w:eastAsia="Calibri" w:hAnsiTheme="majorHAnsi" w:cstheme="majorHAnsi"/>
          <w:i/>
          <w:sz w:val="22"/>
          <w:szCs w:val="22"/>
          <w:lang w:val="vi" w:eastAsia="vi-VN"/>
        </w:rPr>
        <w:t xml:space="preserve"> </w:t>
      </w:r>
      <w:r w:rsidR="00FF1C7F" w:rsidRPr="00FE7651">
        <w:rPr>
          <w:rFonts w:asciiTheme="majorHAnsi" w:eastAsia="Calibri" w:hAnsiTheme="majorHAnsi" w:cstheme="majorHAnsi"/>
          <w:sz w:val="22"/>
          <w:szCs w:val="22"/>
          <w:lang w:val="vi" w:eastAsia="vi-VN"/>
        </w:rPr>
        <w:t>02</w:t>
      </w:r>
      <w:r w:rsidR="00D06365" w:rsidRPr="00FE7651">
        <w:rPr>
          <w:rFonts w:asciiTheme="majorHAnsi" w:eastAsia="Calibri" w:hAnsiTheme="majorHAnsi" w:cstheme="majorHAnsi"/>
          <w:sz w:val="22"/>
          <w:szCs w:val="22"/>
          <w:lang w:val="vi" w:eastAsia="vi-VN"/>
        </w:rPr>
        <w:t>/</w:t>
      </w:r>
      <w:r w:rsidR="00FF1C7F" w:rsidRPr="00FE7651">
        <w:rPr>
          <w:rFonts w:asciiTheme="majorHAnsi" w:eastAsia="Calibri" w:hAnsiTheme="majorHAnsi" w:cstheme="majorHAnsi"/>
          <w:sz w:val="22"/>
          <w:szCs w:val="22"/>
          <w:lang w:val="vi" w:eastAsia="vi-VN"/>
        </w:rPr>
        <w:t>01</w:t>
      </w:r>
      <w:r w:rsidR="00D06365" w:rsidRPr="00FE7651">
        <w:rPr>
          <w:rFonts w:asciiTheme="majorHAnsi" w:eastAsia="Calibri" w:hAnsiTheme="majorHAnsi" w:cstheme="majorHAnsi"/>
          <w:sz w:val="22"/>
          <w:szCs w:val="22"/>
          <w:lang w:val="vi" w:eastAsia="vi-VN"/>
        </w:rPr>
        <w:t>/202</w:t>
      </w:r>
      <w:r w:rsidR="00FF1C7F" w:rsidRPr="00FE7651">
        <w:rPr>
          <w:rFonts w:asciiTheme="majorHAnsi" w:eastAsia="Calibri" w:hAnsiTheme="majorHAnsi" w:cstheme="majorHAnsi"/>
          <w:sz w:val="22"/>
          <w:szCs w:val="22"/>
          <w:lang w:val="vi" w:eastAsia="vi-VN"/>
        </w:rPr>
        <w:t>2</w:t>
      </w:r>
      <w:r w:rsidRPr="004858C5">
        <w:rPr>
          <w:rFonts w:asciiTheme="majorHAnsi" w:eastAsia="Calibri" w:hAnsiTheme="majorHAnsi" w:cstheme="majorHAnsi"/>
          <w:i/>
          <w:sz w:val="22"/>
          <w:szCs w:val="22"/>
          <w:lang w:val="sv-SE" w:eastAsia="vi-VN"/>
        </w:rPr>
        <w:tab/>
        <w:t>Chấp nhận bài</w:t>
      </w:r>
      <w:r w:rsidRPr="004858C5">
        <w:rPr>
          <w:rFonts w:asciiTheme="majorHAnsi" w:eastAsia="Calibri" w:hAnsiTheme="majorHAnsi" w:cstheme="majorHAnsi"/>
          <w:sz w:val="22"/>
          <w:szCs w:val="22"/>
          <w:lang w:val="sv-SE" w:eastAsia="vi-VN"/>
        </w:rPr>
        <w:t xml:space="preserve">: </w:t>
      </w:r>
      <w:r w:rsidR="00FF1C7F" w:rsidRPr="004858C5">
        <w:rPr>
          <w:rFonts w:asciiTheme="majorHAnsi" w:eastAsia="Calibri" w:hAnsiTheme="majorHAnsi" w:cstheme="majorHAnsi"/>
          <w:sz w:val="22"/>
          <w:szCs w:val="22"/>
          <w:lang w:val="sv-SE" w:eastAsia="vi-VN"/>
        </w:rPr>
        <w:t>10</w:t>
      </w:r>
      <w:r w:rsidR="00D06365" w:rsidRPr="004858C5">
        <w:rPr>
          <w:rFonts w:asciiTheme="majorHAnsi" w:eastAsia="Calibri" w:hAnsiTheme="majorHAnsi" w:cstheme="majorHAnsi"/>
          <w:sz w:val="22"/>
          <w:szCs w:val="22"/>
          <w:lang w:val="sv-SE" w:eastAsia="vi-VN"/>
        </w:rPr>
        <w:t>/0</w:t>
      </w:r>
      <w:r w:rsidR="00FF1C7F" w:rsidRPr="004858C5">
        <w:rPr>
          <w:rFonts w:asciiTheme="majorHAnsi" w:eastAsia="Calibri" w:hAnsiTheme="majorHAnsi" w:cstheme="majorHAnsi"/>
          <w:sz w:val="22"/>
          <w:szCs w:val="22"/>
          <w:lang w:val="sv-SE" w:eastAsia="vi-VN"/>
        </w:rPr>
        <w:t>1</w:t>
      </w:r>
      <w:r w:rsidR="00D06365" w:rsidRPr="004858C5">
        <w:rPr>
          <w:rFonts w:asciiTheme="majorHAnsi" w:eastAsia="Calibri" w:hAnsiTheme="majorHAnsi" w:cstheme="majorHAnsi"/>
          <w:sz w:val="22"/>
          <w:szCs w:val="22"/>
          <w:lang w:val="sv-SE" w:eastAsia="vi-VN"/>
        </w:rPr>
        <w:t>/202</w:t>
      </w:r>
      <w:r w:rsidR="00FF1C7F" w:rsidRPr="004858C5">
        <w:rPr>
          <w:rFonts w:asciiTheme="majorHAnsi" w:eastAsia="Calibri" w:hAnsiTheme="majorHAnsi" w:cstheme="majorHAnsi"/>
          <w:sz w:val="22"/>
          <w:szCs w:val="22"/>
          <w:lang w:val="sv-SE" w:eastAsia="vi-VN"/>
        </w:rPr>
        <w:t>2</w:t>
      </w:r>
    </w:p>
    <w:bookmarkEnd w:id="0"/>
    <w:bookmarkEnd w:id="1"/>
    <w:p w14:paraId="31C0BBEA" w14:textId="77777777" w:rsidR="003057BC" w:rsidRPr="00FE7651" w:rsidRDefault="006950FD" w:rsidP="00164769">
      <w:pPr>
        <w:jc w:val="center"/>
        <w:rPr>
          <w:b/>
          <w:lang w:val="vi"/>
        </w:rPr>
      </w:pPr>
      <w:r w:rsidRPr="00FE7651">
        <w:rPr>
          <w:rFonts w:asciiTheme="majorHAnsi" w:hAnsiTheme="majorHAnsi" w:cstheme="majorHAnsi"/>
          <w:b/>
          <w:color w:val="000000"/>
          <w:sz w:val="20"/>
          <w:szCs w:val="20"/>
          <w:lang w:val="vi"/>
        </w:rPr>
        <w:tab/>
      </w:r>
      <w:r w:rsidR="003057BC" w:rsidRPr="00FE7651">
        <w:rPr>
          <w:b/>
          <w:lang w:val="vi"/>
        </w:rPr>
        <w:t>TÓM TẮT</w:t>
      </w:r>
    </w:p>
    <w:p w14:paraId="49F5C278" w14:textId="77777777" w:rsidR="003057BC" w:rsidRPr="00FE7651" w:rsidRDefault="003057BC" w:rsidP="00164769">
      <w:pPr>
        <w:ind w:firstLine="567"/>
        <w:jc w:val="both"/>
        <w:rPr>
          <w:sz w:val="20"/>
          <w:szCs w:val="20"/>
          <w:lang w:val="vi"/>
        </w:rPr>
      </w:pPr>
      <w:r w:rsidRPr="00FE7651">
        <w:rPr>
          <w:sz w:val="20"/>
          <w:szCs w:val="20"/>
          <w:lang w:val="vi"/>
        </w:rPr>
        <w:t xml:space="preserve">Nghiên cứu được tiến hành trên hai chất điều hòa sinh trưởng IBA và NAA với các nồng độ khác nhau nhằm đánh giá hiệu quả giâm hom cành chè vằng ở vườn ươm, tại Trung tâm thực hành Lâm nghiệp, trường Đại học Nông Lâm, Đại học Huế; từ ngày 30/7/2021 đến 30/10/2021. Thí nghiệm được bố trí theo phương pháp khối hoàn toàn ngẫu nhiên (RDCB). Các hom cành được xử lý bằng IBA hoặc NAA ở bốn mức nồng độ khác nhau (250, 500, 750 và 1000 ppm) sau khi xử lý bằng dung dịch Benlate 0,5%, trong khi các công thức đối chứng chỉ được xử lý bằng dung dịch Benlate 0,5% và có 3 lần nhắc lại. Kết quả nghiên cứu cho thấy, các chất điều hòa sinh trưởng có ảnh hưởng đến các chỉ tiêu theo dõi ở các mức nồng độ khác nhau là không giống nhau, kết quả tốt nhất lần lượt thuộc về 1000 ppm IBA và 750 ppm NAA đối với cả phần chồi và phần rễ của hom. Ở các nồng độ này, phần chồi sau 90 ngày theo dõi cho thấy, tỷ lệ sống đạt 84,44% và 82,22%, tỷ lệ ra chồi đạt </w:t>
      </w:r>
      <w:r w:rsidRPr="00FE7651">
        <w:rPr>
          <w:sz w:val="20"/>
          <w:szCs w:val="20"/>
          <w:lang w:val="vi" w:eastAsia="zh-CN"/>
        </w:rPr>
        <w:t>94,357</w:t>
      </w:r>
      <w:r w:rsidRPr="00FE7651">
        <w:rPr>
          <w:sz w:val="20"/>
          <w:szCs w:val="20"/>
          <w:lang w:val="vi"/>
        </w:rPr>
        <w:t xml:space="preserve">% và </w:t>
      </w:r>
      <w:r w:rsidRPr="00FE7651">
        <w:rPr>
          <w:sz w:val="20"/>
          <w:szCs w:val="20"/>
          <w:lang w:val="vi" w:eastAsia="zh-CN"/>
        </w:rPr>
        <w:t>98,57% so với tổng hom sống</w:t>
      </w:r>
      <w:r w:rsidRPr="00FE7651">
        <w:rPr>
          <w:sz w:val="20"/>
          <w:szCs w:val="20"/>
          <w:lang w:val="vi"/>
        </w:rPr>
        <w:t xml:space="preserve">, số chồi trung bình trên mỗi hom là 2,64 và 3,09, chiều dài chồi dài nhất trên mỗi hom đạt 9,60 và 9,62, tổng số lá trung bình trên mỗi hom đạt 11,78 và 12,07. Đối với đặc tính của rễ sau 90 ngày theo dõi bao gồm, tỷ lệ ra rễ bằng tỷ lệ sống, số rễ trung bình trên mỗi hom đạt 8,39 và 8,19, chiều dài rễ trung bình trên mỗi hom đạt 6,32 và 6,80, chỉ số ra rễ đạt 53,60 và 55,61. </w:t>
      </w:r>
    </w:p>
    <w:p w14:paraId="743253DA" w14:textId="77777777" w:rsidR="003057BC" w:rsidRPr="00FE7651" w:rsidRDefault="003057BC" w:rsidP="00164769">
      <w:pPr>
        <w:rPr>
          <w:sz w:val="20"/>
          <w:szCs w:val="20"/>
          <w:lang w:val="vi"/>
        </w:rPr>
      </w:pPr>
      <w:r w:rsidRPr="00FE7651">
        <w:rPr>
          <w:b/>
          <w:i/>
          <w:sz w:val="20"/>
          <w:szCs w:val="20"/>
          <w:lang w:val="vi"/>
        </w:rPr>
        <w:t>Từ khóa:</w:t>
      </w:r>
      <w:r w:rsidRPr="00FE7651">
        <w:rPr>
          <w:sz w:val="20"/>
          <w:szCs w:val="20"/>
          <w:lang w:val="vi"/>
        </w:rPr>
        <w:t xml:space="preserve"> Chất điều hòa sinh trưởng, Chè vằng, Giâm hom.</w:t>
      </w:r>
    </w:p>
    <w:p w14:paraId="7DB28E9A" w14:textId="77777777" w:rsidR="003057BC" w:rsidRPr="00C42E65" w:rsidRDefault="003057BC" w:rsidP="0020053A">
      <w:pPr>
        <w:spacing w:before="60" w:after="60" w:line="252" w:lineRule="auto"/>
        <w:jc w:val="center"/>
        <w:rPr>
          <w:b/>
          <w:i/>
        </w:rPr>
      </w:pPr>
      <w:r w:rsidRPr="00C42E65">
        <w:rPr>
          <w:b/>
        </w:rPr>
        <w:t xml:space="preserve">STUDYING ON EFFECTS OF TWO GROWTH REGULATORS’ CONCENTRATIONS (IBA AND NAA) ON THE PROPAGATION OF JASMINUM SUBTRIPLINERVE </w:t>
      </w:r>
      <w:r w:rsidRPr="00C42E65">
        <w:rPr>
          <w:b/>
          <w:i/>
        </w:rPr>
        <w:t xml:space="preserve">BLUME., </w:t>
      </w:r>
    </w:p>
    <w:p w14:paraId="46159D09" w14:textId="48ECE651" w:rsidR="003057BC" w:rsidRDefault="003057BC" w:rsidP="0020053A">
      <w:pPr>
        <w:spacing w:before="60" w:after="60" w:line="252" w:lineRule="auto"/>
        <w:jc w:val="center"/>
        <w:rPr>
          <w:b/>
        </w:rPr>
      </w:pPr>
      <w:r w:rsidRPr="00C42E65">
        <w:rPr>
          <w:b/>
        </w:rPr>
        <w:t>IN THUA THIEN HUE PROVINCE</w:t>
      </w:r>
    </w:p>
    <w:p w14:paraId="44EF23F2" w14:textId="77777777" w:rsidR="00CC0AA1" w:rsidRPr="001F7452" w:rsidRDefault="00CC0AA1" w:rsidP="0020053A">
      <w:pPr>
        <w:spacing w:before="60" w:after="60" w:line="252" w:lineRule="auto"/>
        <w:jc w:val="right"/>
        <w:rPr>
          <w:b/>
          <w:sz w:val="22"/>
          <w:szCs w:val="22"/>
          <w:vertAlign w:val="superscript"/>
        </w:rPr>
      </w:pPr>
      <w:r w:rsidRPr="001F7452">
        <w:rPr>
          <w:b/>
          <w:sz w:val="22"/>
          <w:szCs w:val="22"/>
        </w:rPr>
        <w:t xml:space="preserve">Chau </w:t>
      </w:r>
      <w:proofErr w:type="spellStart"/>
      <w:r w:rsidRPr="001F7452">
        <w:rPr>
          <w:b/>
          <w:sz w:val="22"/>
          <w:szCs w:val="22"/>
        </w:rPr>
        <w:t>Thi</w:t>
      </w:r>
      <w:proofErr w:type="spellEnd"/>
      <w:r w:rsidRPr="001F7452">
        <w:rPr>
          <w:b/>
          <w:sz w:val="22"/>
          <w:szCs w:val="22"/>
        </w:rPr>
        <w:t xml:space="preserve"> </w:t>
      </w:r>
      <w:proofErr w:type="spellStart"/>
      <w:r w:rsidRPr="001F7452">
        <w:rPr>
          <w:b/>
          <w:sz w:val="22"/>
          <w:szCs w:val="22"/>
        </w:rPr>
        <w:t>Thanh</w:t>
      </w:r>
      <w:proofErr w:type="spellEnd"/>
      <w:r w:rsidRPr="001F7452">
        <w:rPr>
          <w:b/>
          <w:sz w:val="22"/>
          <w:szCs w:val="22"/>
          <w:vertAlign w:val="superscript"/>
        </w:rPr>
        <w:t>*</w:t>
      </w:r>
      <w:r w:rsidRPr="001F7452">
        <w:rPr>
          <w:b/>
          <w:sz w:val="22"/>
          <w:szCs w:val="22"/>
        </w:rPr>
        <w:t xml:space="preserve">, Do </w:t>
      </w:r>
      <w:proofErr w:type="spellStart"/>
      <w:r w:rsidRPr="001F7452">
        <w:rPr>
          <w:b/>
          <w:sz w:val="22"/>
          <w:szCs w:val="22"/>
        </w:rPr>
        <w:t>Thi</w:t>
      </w:r>
      <w:proofErr w:type="spellEnd"/>
      <w:r w:rsidRPr="001F7452">
        <w:rPr>
          <w:b/>
          <w:sz w:val="22"/>
          <w:szCs w:val="22"/>
        </w:rPr>
        <w:t xml:space="preserve"> Thu Ai, Huynh Kim </w:t>
      </w:r>
      <w:proofErr w:type="spellStart"/>
      <w:r w:rsidRPr="001F7452">
        <w:rPr>
          <w:b/>
          <w:sz w:val="22"/>
          <w:szCs w:val="22"/>
        </w:rPr>
        <w:t>Hieu</w:t>
      </w:r>
      <w:proofErr w:type="spellEnd"/>
    </w:p>
    <w:p w14:paraId="2542CC37" w14:textId="77777777" w:rsidR="00CC0AA1" w:rsidRPr="001F7452" w:rsidRDefault="00CC0AA1" w:rsidP="0020053A">
      <w:pPr>
        <w:spacing w:before="60" w:after="60" w:line="252" w:lineRule="auto"/>
        <w:jc w:val="right"/>
        <w:rPr>
          <w:sz w:val="22"/>
          <w:szCs w:val="22"/>
        </w:rPr>
      </w:pPr>
      <w:r w:rsidRPr="001F7452">
        <w:rPr>
          <w:sz w:val="22"/>
          <w:szCs w:val="22"/>
        </w:rPr>
        <w:t>University of Agriculture and Forestry, Hue University</w:t>
      </w:r>
    </w:p>
    <w:p w14:paraId="46363C1C" w14:textId="77777777" w:rsidR="003057BC" w:rsidRPr="00C42E65" w:rsidRDefault="003057BC" w:rsidP="00164769">
      <w:pPr>
        <w:jc w:val="center"/>
        <w:rPr>
          <w:b/>
        </w:rPr>
      </w:pPr>
      <w:r w:rsidRPr="00C42E65">
        <w:rPr>
          <w:b/>
        </w:rPr>
        <w:t>ABSTRACT</w:t>
      </w:r>
    </w:p>
    <w:p w14:paraId="29ACCFD8" w14:textId="77777777" w:rsidR="003057BC" w:rsidRPr="00C42E65" w:rsidRDefault="003057BC" w:rsidP="00164769">
      <w:pPr>
        <w:ind w:firstLine="567"/>
        <w:jc w:val="both"/>
        <w:rPr>
          <w:sz w:val="20"/>
          <w:szCs w:val="20"/>
        </w:rPr>
      </w:pPr>
      <w:r w:rsidRPr="00C42E65">
        <w:rPr>
          <w:sz w:val="20"/>
          <w:szCs w:val="20"/>
        </w:rPr>
        <w:t>The study was carried out on two growth regulators, IBA and N</w:t>
      </w:r>
      <w:r w:rsidRPr="00C42E65">
        <w:rPr>
          <w:sz w:val="20"/>
          <w:szCs w:val="20"/>
          <w:lang w:eastAsia="zh-CN"/>
        </w:rPr>
        <w:t>AA</w:t>
      </w:r>
      <w:r w:rsidRPr="00C42E65">
        <w:rPr>
          <w:sz w:val="20"/>
          <w:szCs w:val="20"/>
        </w:rPr>
        <w:t xml:space="preserve"> with different concentrations, aimed to evaluate effectiveness of cutting stems at the nursery; at the Center for Forestry Practice, University of Agriculture and Forestry, Hue University; from July 30, 2021 to October 30, 2021. The experiments were arranged in the randomized complete block design (RCBD). The stem cuttings were treated with the IBA or NAA at four different concentrations (250, 500, 7500 and 1000 ppm) after 0</w:t>
      </w:r>
      <w:r w:rsidRPr="00C42E65">
        <w:rPr>
          <w:rFonts w:eastAsia="宋体"/>
          <w:sz w:val="20"/>
          <w:szCs w:val="20"/>
          <w:lang w:eastAsia="zh-CN"/>
        </w:rPr>
        <w:t xml:space="preserve">,5% </w:t>
      </w:r>
      <w:proofErr w:type="spellStart"/>
      <w:r w:rsidRPr="00C42E65">
        <w:rPr>
          <w:sz w:val="20"/>
          <w:szCs w:val="20"/>
        </w:rPr>
        <w:t>Benlate</w:t>
      </w:r>
      <w:proofErr w:type="spellEnd"/>
      <w:r w:rsidRPr="00C42E65">
        <w:rPr>
          <w:sz w:val="20"/>
          <w:szCs w:val="20"/>
        </w:rPr>
        <w:t xml:space="preserve"> solution treatment, whereas control samples were treated with 0</w:t>
      </w:r>
      <w:r w:rsidRPr="00C42E65">
        <w:rPr>
          <w:rFonts w:eastAsia="宋体"/>
          <w:sz w:val="20"/>
          <w:szCs w:val="20"/>
          <w:lang w:eastAsia="zh-CN"/>
        </w:rPr>
        <w:t xml:space="preserve">,5% </w:t>
      </w:r>
      <w:proofErr w:type="spellStart"/>
      <w:r w:rsidRPr="00C42E65">
        <w:rPr>
          <w:sz w:val="20"/>
          <w:szCs w:val="20"/>
        </w:rPr>
        <w:t>Benlate</w:t>
      </w:r>
      <w:proofErr w:type="spellEnd"/>
      <w:r w:rsidRPr="00C42E65">
        <w:rPr>
          <w:sz w:val="20"/>
          <w:szCs w:val="20"/>
        </w:rPr>
        <w:t xml:space="preserve"> solution only, and had three replicates. The results revealed that the growth regulators affected the monitoring parameters at various concentrations were not the same, the best results belonged to 1000 ppm IBA and 750 ppm NAA for both shoots and roots of cuttings, respectively. At these concentrations, shoot part after 90 tracking days showed that survival rates were 84,44% and 82,22%, the budding rates were </w:t>
      </w:r>
      <w:r w:rsidRPr="00C42E65">
        <w:rPr>
          <w:sz w:val="20"/>
          <w:szCs w:val="20"/>
          <w:lang w:eastAsia="zh-CN"/>
        </w:rPr>
        <w:t>94,357</w:t>
      </w:r>
      <w:r w:rsidRPr="00C42E65">
        <w:rPr>
          <w:sz w:val="20"/>
          <w:szCs w:val="20"/>
        </w:rPr>
        <w:t xml:space="preserve">% and </w:t>
      </w:r>
      <w:r w:rsidRPr="00C42E65">
        <w:rPr>
          <w:sz w:val="20"/>
          <w:szCs w:val="20"/>
          <w:lang w:eastAsia="zh-CN"/>
        </w:rPr>
        <w:t xml:space="preserve">98,57% </w:t>
      </w:r>
      <w:r w:rsidRPr="00C42E65">
        <w:rPr>
          <w:sz w:val="20"/>
          <w:szCs w:val="20"/>
        </w:rPr>
        <w:t xml:space="preserve">compared to the total survival cuttings, the average number of shoots per cutting were 2,64 and 3,09, the longest shoot lengths per cutting were 9,60 and 9,62, total number of leaves per cutting were 11,78 and 12,07. For root characters after 90 tracking days included, root formation rates were equal to survival rates, average number of roots per cutting were 8,39 and 8,19, average lengths of roots per cutting were 6,32 and 6,80, rooting </w:t>
      </w:r>
      <w:proofErr w:type="spellStart"/>
      <w:r w:rsidRPr="00C42E65">
        <w:rPr>
          <w:sz w:val="20"/>
          <w:szCs w:val="20"/>
        </w:rPr>
        <w:t>indexs</w:t>
      </w:r>
      <w:proofErr w:type="spellEnd"/>
      <w:r w:rsidRPr="00C42E65">
        <w:rPr>
          <w:sz w:val="20"/>
          <w:szCs w:val="20"/>
        </w:rPr>
        <w:t xml:space="preserve"> were 53,60 and 55,61. </w:t>
      </w:r>
    </w:p>
    <w:p w14:paraId="65AE6ADB" w14:textId="77777777" w:rsidR="003057BC" w:rsidRPr="00C42E65" w:rsidRDefault="003057BC" w:rsidP="00164769">
      <w:pPr>
        <w:jc w:val="both"/>
        <w:rPr>
          <w:b/>
          <w:i/>
          <w:sz w:val="20"/>
          <w:szCs w:val="20"/>
        </w:rPr>
      </w:pPr>
      <w:r w:rsidRPr="00C42E65">
        <w:rPr>
          <w:b/>
          <w:i/>
          <w:sz w:val="20"/>
          <w:szCs w:val="20"/>
        </w:rPr>
        <w:t>Keywords:</w:t>
      </w:r>
      <w:r w:rsidRPr="00C42E65">
        <w:rPr>
          <w:sz w:val="20"/>
          <w:szCs w:val="20"/>
        </w:rPr>
        <w:t xml:space="preserve"> Growth regulator, </w:t>
      </w:r>
      <w:proofErr w:type="spellStart"/>
      <w:r w:rsidRPr="00C42E65">
        <w:rPr>
          <w:i/>
          <w:sz w:val="20"/>
          <w:szCs w:val="20"/>
        </w:rPr>
        <w:t>Jasminum</w:t>
      </w:r>
      <w:proofErr w:type="spellEnd"/>
      <w:r w:rsidRPr="00C42E65">
        <w:rPr>
          <w:i/>
          <w:sz w:val="20"/>
          <w:szCs w:val="20"/>
        </w:rPr>
        <w:t xml:space="preserve"> </w:t>
      </w:r>
      <w:proofErr w:type="spellStart"/>
      <w:r w:rsidRPr="00C42E65">
        <w:rPr>
          <w:i/>
          <w:sz w:val="20"/>
          <w:szCs w:val="20"/>
        </w:rPr>
        <w:t>subtriplinerve</w:t>
      </w:r>
      <w:proofErr w:type="spellEnd"/>
      <w:r w:rsidRPr="00C42E65">
        <w:rPr>
          <w:sz w:val="20"/>
          <w:szCs w:val="20"/>
        </w:rPr>
        <w:t xml:space="preserve"> Blume, Stem cutting</w:t>
      </w:r>
    </w:p>
    <w:bookmarkEnd w:id="2"/>
    <w:p w14:paraId="2DF4A648" w14:textId="77777777" w:rsidR="00164769" w:rsidRDefault="00164769" w:rsidP="003057BC">
      <w:pPr>
        <w:spacing w:before="60" w:after="60" w:line="264" w:lineRule="auto"/>
        <w:rPr>
          <w:b/>
          <w:sz w:val="22"/>
          <w:szCs w:val="22"/>
        </w:rPr>
        <w:sectPr w:rsidR="00164769" w:rsidSect="00FB4D4C">
          <w:headerReference w:type="even" r:id="rId8"/>
          <w:headerReference w:type="default" r:id="rId9"/>
          <w:footerReference w:type="even" r:id="rId10"/>
          <w:footerReference w:type="default" r:id="rId11"/>
          <w:headerReference w:type="first" r:id="rId12"/>
          <w:footerReference w:type="first" r:id="rId13"/>
          <w:type w:val="continuous"/>
          <w:pgSz w:w="10773" w:h="15026" w:code="9"/>
          <w:pgMar w:top="1134" w:right="1134" w:bottom="1134" w:left="1418" w:header="720" w:footer="425" w:gutter="0"/>
          <w:pgNumType w:start="3230"/>
          <w:cols w:space="720"/>
          <w:docGrid w:linePitch="360"/>
        </w:sectPr>
      </w:pPr>
    </w:p>
    <w:p w14:paraId="7EED6D36" w14:textId="77777777" w:rsidR="00164769" w:rsidRDefault="00164769">
      <w:pPr>
        <w:spacing w:after="160" w:line="259" w:lineRule="auto"/>
        <w:rPr>
          <w:b/>
          <w:sz w:val="22"/>
          <w:szCs w:val="22"/>
        </w:rPr>
      </w:pPr>
      <w:r>
        <w:rPr>
          <w:b/>
          <w:sz w:val="22"/>
          <w:szCs w:val="22"/>
        </w:rPr>
        <w:lastRenderedPageBreak/>
        <w:br w:type="page"/>
      </w:r>
    </w:p>
    <w:p w14:paraId="744AE3C2" w14:textId="7801FA54" w:rsidR="003057BC" w:rsidRPr="00164769" w:rsidRDefault="003057BC" w:rsidP="003057BC">
      <w:pPr>
        <w:spacing w:before="60" w:after="60" w:line="264" w:lineRule="auto"/>
        <w:rPr>
          <w:b/>
          <w:sz w:val="22"/>
          <w:szCs w:val="22"/>
        </w:rPr>
      </w:pPr>
      <w:r w:rsidRPr="00164769">
        <w:rPr>
          <w:b/>
          <w:sz w:val="22"/>
          <w:szCs w:val="22"/>
        </w:rPr>
        <w:lastRenderedPageBreak/>
        <w:t>1. MỞ ĐẦU</w:t>
      </w:r>
    </w:p>
    <w:p w14:paraId="78108841" w14:textId="77777777" w:rsidR="003057BC" w:rsidRPr="00164769" w:rsidRDefault="003057BC" w:rsidP="003057BC">
      <w:pPr>
        <w:spacing w:before="60" w:after="60" w:line="264" w:lineRule="auto"/>
        <w:ind w:firstLine="567"/>
        <w:jc w:val="both"/>
        <w:rPr>
          <w:sz w:val="22"/>
          <w:szCs w:val="22"/>
          <w:lang w:val="vi-VN"/>
        </w:rPr>
      </w:pPr>
      <w:r w:rsidRPr="00164769">
        <w:rPr>
          <w:sz w:val="22"/>
          <w:szCs w:val="22"/>
          <w:lang w:val="vi-VN"/>
        </w:rPr>
        <w:t>Chè vằng (</w:t>
      </w:r>
      <w:r w:rsidRPr="00164769">
        <w:rPr>
          <w:i/>
          <w:sz w:val="22"/>
          <w:szCs w:val="22"/>
          <w:lang w:val="vi-VN"/>
        </w:rPr>
        <w:t>Jasminum subtriplinerve</w:t>
      </w:r>
      <w:r w:rsidRPr="00164769">
        <w:rPr>
          <w:sz w:val="22"/>
          <w:szCs w:val="22"/>
          <w:lang w:val="vi-VN"/>
        </w:rPr>
        <w:t xml:space="preserve"> Blume) còn được gọi là chè cước man, cẩm văn, dây vắng, mỏ sẻ; là một loại thảo mộc cổ truyền của Việt Nam, thuộc chi </w:t>
      </w:r>
      <w:r w:rsidRPr="00164769">
        <w:rPr>
          <w:i/>
          <w:sz w:val="22"/>
          <w:szCs w:val="22"/>
          <w:lang w:val="vi-VN"/>
        </w:rPr>
        <w:t>Jasminum</w:t>
      </w:r>
      <w:r w:rsidRPr="00164769">
        <w:rPr>
          <w:sz w:val="22"/>
          <w:szCs w:val="22"/>
          <w:lang w:val="vi-VN"/>
        </w:rPr>
        <w:t xml:space="preserve">, họ Oleaceae. Ở Việt Nam, chi </w:t>
      </w:r>
      <w:r w:rsidRPr="00164769">
        <w:rPr>
          <w:i/>
          <w:sz w:val="22"/>
          <w:szCs w:val="22"/>
          <w:lang w:val="vi-VN"/>
        </w:rPr>
        <w:t xml:space="preserve">Jasminum </w:t>
      </w:r>
      <w:r w:rsidRPr="00164769">
        <w:rPr>
          <w:sz w:val="22"/>
          <w:szCs w:val="22"/>
          <w:lang w:val="vi-VN"/>
        </w:rPr>
        <w:t xml:space="preserve">gồm 30 loài, có tám cây có giá trị để sử dụng làm thuốc, trong đó có chè vằng (Bùi Hồng Quang và Vũ Tiến Chinh, 2014). Chè vằng mọc phân tán giữa các loại cây bụi khác ở vùng đồng bằng, trung du, vùng núi có độ cao dưới 1500 m và phát triển tốt trong điều kiện khí hậu nóng ẩm. Chè vằng phân bố ở nhiều địa điểm ở Việt Nam và ở nhiều nước Châu Á như Ấn Độ, Myanma, Campuchia, Lào, và một số tỉnh miền nam Trung Quốc. Theo truyền thống của người Việt, chè vằng được sử dụng rộng rãi như một loại trà dưới dạng sắc thuốc hay pha nước uống và chế biến thành dạng cao rất được ưa chuộng; đặc biệt là người dân miền Bắc và miền Trung Việt Nam (Nguyen Thi Hong Huong, 2008). Ngoài ra, chè vằng còn được sử dụng như một loại thuốc nam, bởi vì </w:t>
      </w:r>
      <w:r w:rsidRPr="00164769">
        <w:rPr>
          <w:sz w:val="22"/>
          <w:szCs w:val="22"/>
          <w:lang w:val="it-IT"/>
        </w:rPr>
        <w:t>chứa nhiều </w:t>
      </w:r>
      <w:r w:rsidRPr="00164769">
        <w:rPr>
          <w:bCs/>
          <w:sz w:val="22"/>
          <w:szCs w:val="22"/>
          <w:lang w:val="it-IT"/>
        </w:rPr>
        <w:t>thành phần hóa học</w:t>
      </w:r>
      <w:r w:rsidRPr="00164769">
        <w:rPr>
          <w:sz w:val="22"/>
          <w:szCs w:val="22"/>
          <w:lang w:val="it-IT"/>
        </w:rPr>
        <w:t> có lợi cho sức khỏe</w:t>
      </w:r>
      <w:r w:rsidRPr="00164769">
        <w:rPr>
          <w:sz w:val="22"/>
          <w:szCs w:val="22"/>
          <w:lang w:val="vi-VN"/>
        </w:rPr>
        <w:t xml:space="preserve"> </w:t>
      </w:r>
      <w:r w:rsidRPr="00164769">
        <w:rPr>
          <w:sz w:val="22"/>
          <w:szCs w:val="22"/>
          <w:lang w:val="it-IT"/>
        </w:rPr>
        <w:t>của con người</w:t>
      </w:r>
      <w:r w:rsidRPr="00164769">
        <w:rPr>
          <w:sz w:val="22"/>
          <w:szCs w:val="22"/>
          <w:lang w:val="vi-VN"/>
        </w:rPr>
        <w:t xml:space="preserve"> </w:t>
      </w:r>
      <w:r w:rsidRPr="00164769">
        <w:rPr>
          <w:bCs/>
          <w:sz w:val="22"/>
          <w:szCs w:val="22"/>
          <w:lang w:val="it-IT"/>
        </w:rPr>
        <w:t>như</w:t>
      </w:r>
      <w:r w:rsidRPr="00164769">
        <w:rPr>
          <w:sz w:val="22"/>
          <w:szCs w:val="22"/>
          <w:lang w:val="it-IT"/>
        </w:rPr>
        <w:t xml:space="preserve"> alkaloid, glycoside, flavonoid </w:t>
      </w:r>
      <w:r w:rsidRPr="00164769">
        <w:rPr>
          <w:sz w:val="22"/>
          <w:szCs w:val="22"/>
          <w:lang w:val="vi-VN"/>
        </w:rPr>
        <w:t>(</w:t>
      </w:r>
      <w:r w:rsidRPr="00164769">
        <w:rPr>
          <w:sz w:val="22"/>
          <w:szCs w:val="22"/>
          <w:lang w:val="vi-VN" w:eastAsia="zh-CN"/>
        </w:rPr>
        <w:t xml:space="preserve">Đỗ Tất Lợi, 2001; </w:t>
      </w:r>
      <w:r w:rsidRPr="00164769">
        <w:rPr>
          <w:sz w:val="22"/>
          <w:szCs w:val="22"/>
          <w:lang w:val="vi-VN"/>
        </w:rPr>
        <w:t>Nguy</w:t>
      </w:r>
      <w:r w:rsidRPr="00164769">
        <w:rPr>
          <w:sz w:val="22"/>
          <w:szCs w:val="22"/>
          <w:lang w:val="vi-VN" w:eastAsia="zh-CN"/>
        </w:rPr>
        <w:t xml:space="preserve">ễn Thị Hồng Hương và cs., 2008; </w:t>
      </w:r>
      <w:r w:rsidRPr="00164769">
        <w:rPr>
          <w:sz w:val="22"/>
          <w:szCs w:val="22"/>
          <w:lang w:val="vi-VN"/>
        </w:rPr>
        <w:t>Bùi Hồng Quang và Vũ Tiến Chinh, 2014;).</w:t>
      </w:r>
    </w:p>
    <w:p w14:paraId="2D480C57" w14:textId="77777777" w:rsidR="003057BC" w:rsidRPr="00164769" w:rsidRDefault="003057BC" w:rsidP="003057BC">
      <w:pPr>
        <w:spacing w:before="60" w:after="60" w:line="264" w:lineRule="auto"/>
        <w:ind w:firstLine="567"/>
        <w:jc w:val="both"/>
        <w:rPr>
          <w:sz w:val="22"/>
          <w:szCs w:val="22"/>
          <w:lang w:val="it-IT"/>
        </w:rPr>
      </w:pPr>
      <w:r w:rsidRPr="00164769">
        <w:rPr>
          <w:sz w:val="22"/>
          <w:szCs w:val="22"/>
          <w:lang w:val="vi-VN"/>
        </w:rPr>
        <w:t>Hiện nay, nhu cầu sử dụng chè vằng rất lớn, có nhiều công ty đã quan tâm đến sản xuất cao lá chè vằng; đ</w:t>
      </w:r>
      <w:r w:rsidRPr="00164769">
        <w:rPr>
          <w:sz w:val="22"/>
          <w:szCs w:val="22"/>
          <w:lang w:val="it-IT"/>
        </w:rPr>
        <w:t xml:space="preserve">ể đáp ứng đủ cây giống chè vằng để trồng trọt thì cần phải nhân giống quy mô lớn, (Phạm Thị Lý và cs., 2017). Đối với các phương pháp nhân giống sinh dưỡng, phương pháp giâm hom cành là đơn giản nhất; đặc biệt là đối với các loài cây trong chi Jasminum. Khả năng ra rễ của hom cành phụ thuộc vào rất nhiều yếu tố, bao gồm cây mẹ, mùa giâm hom, tình trạng dinh dưỡng của hom, điều kiện khí hậu, chăm sóc. Ngoài ra, chất điều hòa sinh trưởng (ĐHST) cũng đóng vai trò quan trọng trong việc hình thành phần rễ và sinh </w:t>
      </w:r>
      <w:r w:rsidRPr="00164769">
        <w:rPr>
          <w:sz w:val="22"/>
          <w:szCs w:val="22"/>
          <w:lang w:val="it-IT"/>
        </w:rPr>
        <w:lastRenderedPageBreak/>
        <w:t xml:space="preserve">trưởng phần chồi của hom cành (Elhaak và cs., 2014; Chaitanya và cs., 2018; Kumaresan và cs., 2019). Trong những năm gần gây, việc nghiên cứu giâm hom cành ở các loài cây trong chi </w:t>
      </w:r>
      <w:r w:rsidRPr="00164769">
        <w:rPr>
          <w:i/>
          <w:sz w:val="22"/>
          <w:szCs w:val="22"/>
          <w:lang w:val="it-IT"/>
        </w:rPr>
        <w:t>Jasminum</w:t>
      </w:r>
      <w:r w:rsidRPr="00164769">
        <w:rPr>
          <w:sz w:val="22"/>
          <w:szCs w:val="22"/>
          <w:lang w:val="it-IT"/>
        </w:rPr>
        <w:t xml:space="preserve"> đã thực hiện và có những kết quả nhất định, tuy nhiên nghiên cứu với cây chè vằng còn rất hạn chế (Neelima v</w:t>
      </w:r>
      <w:r w:rsidRPr="00164769">
        <w:rPr>
          <w:sz w:val="22"/>
          <w:szCs w:val="22"/>
          <w:lang w:val="it-IT" w:eastAsia="zh-CN"/>
        </w:rPr>
        <w:t xml:space="preserve">à cs., 2018; </w:t>
      </w:r>
      <w:r w:rsidRPr="00164769">
        <w:rPr>
          <w:sz w:val="22"/>
          <w:szCs w:val="22"/>
          <w:lang w:val="it-IT"/>
        </w:rPr>
        <w:t xml:space="preserve">Chaitanya </w:t>
      </w:r>
      <w:r w:rsidRPr="00164769">
        <w:rPr>
          <w:sz w:val="22"/>
          <w:szCs w:val="22"/>
          <w:lang w:val="it-IT" w:eastAsia="zh-CN"/>
        </w:rPr>
        <w:t>và cs., 2018; Kumaresan và cs., 2019).</w:t>
      </w:r>
    </w:p>
    <w:p w14:paraId="400E40A5" w14:textId="22DA5578" w:rsidR="003057BC" w:rsidRPr="00164769" w:rsidRDefault="003057BC" w:rsidP="003057BC">
      <w:pPr>
        <w:spacing w:before="60" w:after="60" w:line="264" w:lineRule="auto"/>
        <w:ind w:firstLine="567"/>
        <w:jc w:val="both"/>
        <w:rPr>
          <w:sz w:val="22"/>
          <w:szCs w:val="22"/>
          <w:lang w:val="it-IT"/>
        </w:rPr>
      </w:pPr>
      <w:r w:rsidRPr="00164769">
        <w:rPr>
          <w:sz w:val="22"/>
          <w:szCs w:val="22"/>
          <w:lang w:val="it-IT"/>
        </w:rPr>
        <w:t>Các nghiên cứu đã ghi nhận rộng rãi rằng hom cành được xử lý bằng các chất điều hòa sinh trưởng loại auxin cải thiện sự ra rễ ở các loài thân gỗ và bán thân gỗ. Các loại auxin khác nhau như Indole Butyric Acid (IBA), Naphthalene Acetic Acid (NAA) đã được chứng minh về thúc đẩy sự ra rễ ở hom cành của nhiều loài thực vật, có thể được sử dụng riêng rẽ hoặc kết hợp với nhau (Hartmann và cs., 1990</w:t>
      </w:r>
      <w:r w:rsidRPr="00164769">
        <w:rPr>
          <w:sz w:val="22"/>
          <w:szCs w:val="22"/>
          <w:lang w:val="it-IT" w:eastAsia="zh-CN"/>
        </w:rPr>
        <w:t xml:space="preserve">; </w:t>
      </w:r>
      <w:r w:rsidRPr="00164769">
        <w:rPr>
          <w:sz w:val="22"/>
          <w:szCs w:val="22"/>
          <w:lang w:val="it-IT"/>
        </w:rPr>
        <w:t xml:space="preserve">Leakey và cs., </w:t>
      </w:r>
      <w:r w:rsidRPr="00164769">
        <w:rPr>
          <w:sz w:val="22"/>
          <w:szCs w:val="22"/>
          <w:lang w:val="it-IT" w:eastAsia="zh-CN"/>
        </w:rPr>
        <w:t>1992</w:t>
      </w:r>
      <w:r w:rsidRPr="00164769">
        <w:rPr>
          <w:sz w:val="22"/>
          <w:szCs w:val="22"/>
          <w:lang w:val="it-IT"/>
        </w:rPr>
        <w:t xml:space="preserve">; </w:t>
      </w:r>
      <w:r w:rsidRPr="00164769">
        <w:rPr>
          <w:sz w:val="22"/>
          <w:szCs w:val="22"/>
          <w:lang w:val="it-IT" w:eastAsia="zh-CN"/>
        </w:rPr>
        <w:t>Blythe và cs., 2007; Kumaresan và cs., 2019</w:t>
      </w:r>
      <w:r w:rsidRPr="00164769">
        <w:rPr>
          <w:sz w:val="22"/>
          <w:szCs w:val="22"/>
          <w:lang w:val="it-IT"/>
        </w:rPr>
        <w:t xml:space="preserve">). Các nghiên cứu cho thấy rằng, nồng độ chất ĐHST thay đổi tùy theo bản chất của cây và theo nguyên tắc chung, cây thân gỗ yêu cầu nồng độ cao hơn cây thân thảo. Kết quả nghiên cứu Kumaresan và </w:t>
      </w:r>
      <w:r w:rsidR="0053545F">
        <w:rPr>
          <w:sz w:val="22"/>
          <w:szCs w:val="22"/>
          <w:lang w:val="it-IT"/>
        </w:rPr>
        <w:t>cs.</w:t>
      </w:r>
      <w:r w:rsidRPr="00164769">
        <w:rPr>
          <w:sz w:val="22"/>
          <w:szCs w:val="22"/>
          <w:lang w:val="it-IT"/>
        </w:rPr>
        <w:t xml:space="preserve"> (2019) khi sử dụng riêng rẽ IBA, NAA (khoảng nồng độ từ 250-1500 ppm) và sử dụng kết hợp hai chất ĐHST này để nghiên cứu giâm hom cho </w:t>
      </w:r>
      <w:r w:rsidRPr="00164769">
        <w:rPr>
          <w:i/>
          <w:sz w:val="22"/>
          <w:szCs w:val="22"/>
          <w:lang w:val="it-IT"/>
        </w:rPr>
        <w:t>J. multiflorum</w:t>
      </w:r>
      <w:r w:rsidRPr="00164769">
        <w:rPr>
          <w:sz w:val="22"/>
          <w:szCs w:val="22"/>
          <w:lang w:val="it-IT"/>
        </w:rPr>
        <w:t xml:space="preserve"> cho thấy, hom cành giâm với IBA 500 ppm + NAA 250 ppm đạt kết quả cao nhất về hiệu quả giâm hom. </w:t>
      </w:r>
    </w:p>
    <w:p w14:paraId="7DD2C803" w14:textId="77777777" w:rsidR="003057BC" w:rsidRPr="00164769" w:rsidRDefault="003057BC" w:rsidP="003057BC">
      <w:pPr>
        <w:spacing w:before="60" w:after="60" w:line="264" w:lineRule="auto"/>
        <w:ind w:firstLine="567"/>
        <w:jc w:val="both"/>
        <w:rPr>
          <w:sz w:val="22"/>
          <w:szCs w:val="22"/>
          <w:lang w:val="it-IT"/>
        </w:rPr>
      </w:pPr>
      <w:r w:rsidRPr="00164769">
        <w:rPr>
          <w:sz w:val="22"/>
          <w:szCs w:val="22"/>
          <w:lang w:val="it-IT" w:eastAsia="zh-CN"/>
        </w:rPr>
        <w:t>C</w:t>
      </w:r>
      <w:r w:rsidRPr="00164769">
        <w:rPr>
          <w:sz w:val="22"/>
          <w:szCs w:val="22"/>
          <w:lang w:val="it-IT"/>
        </w:rPr>
        <w:t xml:space="preserve">ác nghiên cứu liên quan đến nhân giống chè vằng rất ít, các thử nghiệm nhân giống bằng phương pháp giâm hom còn chưa đạt được kết quả toàn diện, chưa có đủ cây con cho mục tiêu phát triển cây giống đại trà (Phạm Thị Lý và cs., 2017). Để tạo cơ sở cho phương pháp nhân giống thích hợp cũng như cung cấp cây giống phục vụ cho hoạt động gây trồng, nghiên cứu này xác định mức độ ảnh hưởng các nồng độ IBA, NAA đến các chỉ tiêu sinh trưởng của </w:t>
      </w:r>
      <w:r w:rsidRPr="00164769">
        <w:rPr>
          <w:sz w:val="22"/>
          <w:szCs w:val="22"/>
          <w:lang w:val="it-IT"/>
        </w:rPr>
        <w:lastRenderedPageBreak/>
        <w:t xml:space="preserve">hom chè vằng trong thời gian 3 tháng tại vườn ươm. </w:t>
      </w:r>
    </w:p>
    <w:p w14:paraId="1A5025A3" w14:textId="77777777" w:rsidR="003057BC" w:rsidRPr="00164769" w:rsidRDefault="003057BC" w:rsidP="00AD24EA">
      <w:pPr>
        <w:spacing w:before="60" w:after="60" w:line="252" w:lineRule="auto"/>
        <w:jc w:val="both"/>
        <w:rPr>
          <w:b/>
          <w:sz w:val="22"/>
          <w:szCs w:val="22"/>
          <w:lang w:val="it-IT"/>
        </w:rPr>
      </w:pPr>
      <w:r w:rsidRPr="00164769">
        <w:rPr>
          <w:b/>
          <w:sz w:val="22"/>
          <w:szCs w:val="22"/>
          <w:lang w:val="it-IT"/>
        </w:rPr>
        <w:t>2. NỘI DUNG VÀ PHƯƠNG PHÁP NGHIÊN CỨU</w:t>
      </w:r>
    </w:p>
    <w:p w14:paraId="0FC08C26" w14:textId="77777777" w:rsidR="003057BC" w:rsidRPr="00164769" w:rsidRDefault="003057BC" w:rsidP="00AD24EA">
      <w:pPr>
        <w:spacing w:before="60" w:after="60" w:line="252" w:lineRule="auto"/>
        <w:rPr>
          <w:b/>
          <w:sz w:val="22"/>
          <w:szCs w:val="22"/>
          <w:lang w:val="af-ZA"/>
        </w:rPr>
      </w:pPr>
      <w:r w:rsidRPr="00164769">
        <w:rPr>
          <w:b/>
          <w:sz w:val="22"/>
          <w:szCs w:val="22"/>
          <w:lang w:val="af-ZA"/>
        </w:rPr>
        <w:t>2.1. Vật liệu, hóa chất nghiên cứu</w:t>
      </w:r>
    </w:p>
    <w:p w14:paraId="68CD4E8A" w14:textId="77777777" w:rsidR="003057BC" w:rsidRPr="00164769" w:rsidRDefault="003057BC" w:rsidP="00AD24EA">
      <w:pPr>
        <w:spacing w:before="60" w:after="60" w:line="252" w:lineRule="auto"/>
        <w:ind w:firstLine="567"/>
        <w:jc w:val="both"/>
        <w:rPr>
          <w:sz w:val="22"/>
          <w:szCs w:val="22"/>
          <w:lang w:val="af-ZA"/>
        </w:rPr>
      </w:pPr>
      <w:r w:rsidRPr="00164769">
        <w:rPr>
          <w:sz w:val="22"/>
          <w:szCs w:val="22"/>
          <w:lang w:val="af-ZA"/>
        </w:rPr>
        <w:t>Vật liệu: Loại chè vằng ở ngoài tự nhiên vùng gò đồi ở xã Bình Phú, huyện Thăng Bình, tỉnh Quảng Nam. Lựa chọn cành bánh tẻ, đường kính từ 3-5 mm, không có hoa quả, có kích thước 2,5 m tính từ phía ngọn đi xuống, lấy từ một số cây mẹ sinh trưởng tốt, không sâu bệnh.</w:t>
      </w:r>
    </w:p>
    <w:p w14:paraId="274B01F0" w14:textId="77777777" w:rsidR="003057BC" w:rsidRPr="00164769" w:rsidRDefault="003057BC" w:rsidP="00AD24EA">
      <w:pPr>
        <w:spacing w:before="60" w:after="60" w:line="252" w:lineRule="auto"/>
        <w:ind w:firstLine="567"/>
        <w:jc w:val="both"/>
        <w:rPr>
          <w:sz w:val="22"/>
          <w:szCs w:val="22"/>
          <w:lang w:val="af-ZA" w:eastAsia="zh-CN"/>
        </w:rPr>
      </w:pPr>
      <w:r w:rsidRPr="00164769">
        <w:rPr>
          <w:sz w:val="22"/>
          <w:szCs w:val="22"/>
          <w:lang w:val="af-ZA"/>
        </w:rPr>
        <w:t>Hóa chất: Chất điều hòa sinh trưởng (ĐHST) thực vật gồm có IBA và NAA đã được pha chế thành dạng bột; chất diệt nấm Benlate 0,5%.</w:t>
      </w:r>
    </w:p>
    <w:p w14:paraId="03962D0E" w14:textId="77777777" w:rsidR="003057BC" w:rsidRPr="00164769" w:rsidRDefault="003057BC" w:rsidP="00AD24EA">
      <w:pPr>
        <w:spacing w:before="60" w:after="60" w:line="252" w:lineRule="auto"/>
        <w:rPr>
          <w:b/>
          <w:sz w:val="22"/>
          <w:szCs w:val="22"/>
          <w:lang w:val="af-ZA"/>
        </w:rPr>
      </w:pPr>
      <w:r w:rsidRPr="00164769">
        <w:rPr>
          <w:b/>
          <w:sz w:val="22"/>
          <w:szCs w:val="22"/>
          <w:lang w:val="af-ZA"/>
        </w:rPr>
        <w:t>2.2. Nội dung nghiên cứu</w:t>
      </w:r>
    </w:p>
    <w:p w14:paraId="334B35E6" w14:textId="77777777" w:rsidR="003057BC" w:rsidRPr="00164769" w:rsidRDefault="003057BC" w:rsidP="00AD24EA">
      <w:pPr>
        <w:tabs>
          <w:tab w:val="left" w:pos="330"/>
          <w:tab w:val="left" w:leader="dot" w:pos="9460"/>
        </w:tabs>
        <w:spacing w:before="60" w:after="60" w:line="252" w:lineRule="auto"/>
        <w:ind w:firstLine="567"/>
        <w:jc w:val="both"/>
        <w:rPr>
          <w:bCs/>
          <w:iCs/>
          <w:sz w:val="22"/>
          <w:szCs w:val="22"/>
          <w:lang w:val="af-ZA"/>
        </w:rPr>
      </w:pPr>
      <w:r w:rsidRPr="00164769">
        <w:rPr>
          <w:sz w:val="22"/>
          <w:szCs w:val="22"/>
          <w:lang w:val="af-ZA"/>
        </w:rPr>
        <w:t>Nghiên cứu ảnh hưởng của nồng độ của từng chất ĐHST là IBA và NAA đến các chỉ tiêu sinh trưởng và phát triển của cây chè vằng (</w:t>
      </w:r>
      <w:r w:rsidRPr="00164769">
        <w:rPr>
          <w:bCs/>
          <w:i/>
          <w:iCs/>
          <w:sz w:val="22"/>
          <w:szCs w:val="22"/>
          <w:lang w:val="af-ZA"/>
        </w:rPr>
        <w:t xml:space="preserve">Jasminum suptriplinerve </w:t>
      </w:r>
      <w:r w:rsidRPr="00164769">
        <w:rPr>
          <w:bCs/>
          <w:iCs/>
          <w:sz w:val="22"/>
          <w:szCs w:val="22"/>
          <w:lang w:val="af-ZA"/>
        </w:rPr>
        <w:t>Blume.,)</w:t>
      </w:r>
    </w:p>
    <w:p w14:paraId="675F7ACA" w14:textId="77777777" w:rsidR="003057BC" w:rsidRPr="00164769" w:rsidRDefault="003057BC" w:rsidP="00AD24EA">
      <w:pPr>
        <w:spacing w:before="60" w:after="60" w:line="252" w:lineRule="auto"/>
        <w:jc w:val="both"/>
        <w:rPr>
          <w:b/>
          <w:sz w:val="22"/>
          <w:szCs w:val="22"/>
          <w:lang w:val="af-ZA"/>
        </w:rPr>
      </w:pPr>
      <w:r w:rsidRPr="00164769">
        <w:rPr>
          <w:b/>
          <w:sz w:val="22"/>
          <w:szCs w:val="22"/>
          <w:lang w:val="af-ZA"/>
        </w:rPr>
        <w:t>2.3. Phương pháp nghiên cứu</w:t>
      </w:r>
    </w:p>
    <w:p w14:paraId="54F6871A" w14:textId="77777777" w:rsidR="003057BC" w:rsidRPr="00164769" w:rsidRDefault="003057BC" w:rsidP="00AD24EA">
      <w:pPr>
        <w:spacing w:before="60" w:after="60" w:line="252" w:lineRule="auto"/>
        <w:jc w:val="both"/>
        <w:rPr>
          <w:i/>
          <w:sz w:val="22"/>
          <w:szCs w:val="22"/>
          <w:lang w:val="af-ZA"/>
        </w:rPr>
      </w:pPr>
      <w:r w:rsidRPr="00164769">
        <w:rPr>
          <w:i/>
          <w:sz w:val="22"/>
          <w:szCs w:val="22"/>
          <w:lang w:val="af-ZA"/>
        </w:rPr>
        <w:t>2.3.1. Phương pháp bố trí thí nghiệm</w:t>
      </w:r>
    </w:p>
    <w:p w14:paraId="10A9C39E" w14:textId="65ECE198" w:rsidR="003057BC" w:rsidRPr="00164769" w:rsidRDefault="00812182" w:rsidP="00AD24EA">
      <w:pPr>
        <w:spacing w:before="60" w:after="60" w:line="252" w:lineRule="auto"/>
        <w:ind w:firstLine="567"/>
        <w:jc w:val="both"/>
        <w:rPr>
          <w:sz w:val="22"/>
          <w:szCs w:val="22"/>
          <w:lang w:val="af-ZA"/>
        </w:rPr>
      </w:pPr>
      <w:r>
        <w:rPr>
          <w:sz w:val="22"/>
          <w:szCs w:val="22"/>
          <w:lang w:val="af-ZA"/>
        </w:rPr>
        <w:t xml:space="preserve">Thí nghiệm được thực hiện từ </w:t>
      </w:r>
      <w:r w:rsidR="003057BC" w:rsidRPr="00164769">
        <w:rPr>
          <w:sz w:val="22"/>
          <w:szCs w:val="22"/>
          <w:lang w:val="af-ZA"/>
        </w:rPr>
        <w:t xml:space="preserve">30/7/2020 đến </w:t>
      </w:r>
      <w:r w:rsidR="003057BC" w:rsidRPr="005D6886">
        <w:rPr>
          <w:sz w:val="22"/>
          <w:szCs w:val="22"/>
          <w:highlight w:val="yellow"/>
          <w:lang w:val="af-ZA"/>
        </w:rPr>
        <w:t>30/10/20</w:t>
      </w:r>
      <w:r w:rsidR="00FE7651">
        <w:rPr>
          <w:sz w:val="22"/>
          <w:szCs w:val="22"/>
          <w:highlight w:val="yellow"/>
          <w:lang w:val="af-ZA"/>
        </w:rPr>
        <w:t>2</w:t>
      </w:r>
      <w:r w:rsidR="00FE7651" w:rsidRPr="00FE7651">
        <w:rPr>
          <w:sz w:val="22"/>
          <w:szCs w:val="22"/>
          <w:highlight w:val="yellow"/>
          <w:lang w:val="af-ZA"/>
        </w:rPr>
        <w:t>0</w:t>
      </w:r>
      <w:r w:rsidR="003057BC" w:rsidRPr="00164769">
        <w:rPr>
          <w:sz w:val="22"/>
          <w:szCs w:val="22"/>
          <w:lang w:val="af-ZA"/>
        </w:rPr>
        <w:t>; tại vườn ươm của Trung tâm thực hành Lâm nghiệp, Trường Đại học Nông Lâm, Đại học Huế.</w:t>
      </w:r>
    </w:p>
    <w:p w14:paraId="5BC24FB3" w14:textId="77777777" w:rsidR="003057BC" w:rsidRPr="00164769" w:rsidRDefault="003057BC" w:rsidP="00AD24EA">
      <w:pPr>
        <w:spacing w:before="60" w:after="60" w:line="252" w:lineRule="auto"/>
        <w:ind w:firstLine="567"/>
        <w:jc w:val="both"/>
        <w:rPr>
          <w:sz w:val="22"/>
          <w:szCs w:val="22"/>
          <w:lang w:val="af-ZA" w:eastAsia="zh-CN"/>
        </w:rPr>
      </w:pPr>
      <w:r w:rsidRPr="00164769">
        <w:rPr>
          <w:sz w:val="22"/>
          <w:szCs w:val="22"/>
          <w:lang w:val="af-ZA" w:eastAsia="zh-CN"/>
        </w:rPr>
        <w:t xml:space="preserve">Thí nghiệm được bố trí theo khối hoàn toàn ngẫu nhiên RCBD, các thí nghiệm chỉ thay đổi nồng độ của hai chất ĐHST và đồng nhất các yếu tố khác. Mỗi loại chất ĐHST được thiết kế với 4 nồng độ lần lượt là 250, 500, 750, 1000 ppm và công thức đối chứng (ĐC) không sử dụng chất điều hòa sinh trưởng; với 3 lần lặp. Mỗi lần lặp theo dõi 30 hom/30 bầu, với tổng số hom thí nghiệm là 90 hom đối với mỗi nồng độ. </w:t>
      </w:r>
    </w:p>
    <w:p w14:paraId="487874EC" w14:textId="77777777" w:rsidR="003057BC" w:rsidRPr="00164769" w:rsidRDefault="003057BC" w:rsidP="00AD24EA">
      <w:pPr>
        <w:shd w:val="clear" w:color="auto" w:fill="FFFFFF"/>
        <w:spacing w:before="60" w:after="60" w:line="252" w:lineRule="auto"/>
        <w:jc w:val="both"/>
        <w:rPr>
          <w:i/>
          <w:sz w:val="22"/>
          <w:szCs w:val="22"/>
          <w:lang w:val="af-ZA" w:eastAsia="zh-CN"/>
        </w:rPr>
      </w:pPr>
      <w:r w:rsidRPr="00164769">
        <w:rPr>
          <w:i/>
          <w:sz w:val="22"/>
          <w:szCs w:val="22"/>
          <w:lang w:val="af-ZA" w:eastAsia="zh-CN"/>
        </w:rPr>
        <w:t>2.3.2. Phương pháp giâm hom</w:t>
      </w:r>
    </w:p>
    <w:p w14:paraId="502A54FB" w14:textId="77777777" w:rsidR="003057BC" w:rsidRPr="00164769" w:rsidRDefault="003057BC" w:rsidP="00AD24EA">
      <w:pPr>
        <w:shd w:val="clear" w:color="auto" w:fill="FFFFFF"/>
        <w:spacing w:before="60" w:after="60" w:line="252" w:lineRule="auto"/>
        <w:ind w:firstLine="567"/>
        <w:jc w:val="both"/>
        <w:rPr>
          <w:sz w:val="22"/>
          <w:szCs w:val="22"/>
          <w:lang w:val="af-ZA" w:eastAsia="zh-CN"/>
        </w:rPr>
      </w:pPr>
      <w:r w:rsidRPr="00164769">
        <w:rPr>
          <w:sz w:val="22"/>
          <w:szCs w:val="22"/>
          <w:lang w:val="af-ZA" w:eastAsia="zh-CN"/>
        </w:rPr>
        <w:t>Hom được cắt từ cành bánh tẻ vào buổi sáng, dùng dao sắc cắt vát góc 45</w:t>
      </w:r>
      <w:r w:rsidRPr="00164769">
        <w:rPr>
          <w:sz w:val="22"/>
          <w:szCs w:val="22"/>
          <w:vertAlign w:val="superscript"/>
          <w:lang w:val="af-ZA" w:eastAsia="zh-CN"/>
        </w:rPr>
        <w:t>o</w:t>
      </w:r>
      <w:r w:rsidRPr="00164769">
        <w:rPr>
          <w:sz w:val="22"/>
          <w:szCs w:val="22"/>
          <w:lang w:val="af-ZA" w:eastAsia="zh-CN"/>
        </w:rPr>
        <w:t xml:space="preserve"> phía gốc hom, chiều dài hom từ 10-13 cm, đảm bảo ít nhất có 2 chồi ngủ, cắt bớt 2/3 diện </w:t>
      </w:r>
      <w:r w:rsidRPr="00164769">
        <w:rPr>
          <w:sz w:val="22"/>
          <w:szCs w:val="22"/>
          <w:lang w:val="af-ZA" w:eastAsia="zh-CN"/>
        </w:rPr>
        <w:lastRenderedPageBreak/>
        <w:t xml:space="preserve">tích lá trên hom và ngâm hom vào nước sạch, sau đó xử lý hom bằng dung dịch Benlate 0,5% trong 15 phút để diệt nấm. Đối với các công thức thí nghiệm, các hom tiếp tục được xử lý riêng rẽ với hai loại chất ĐHST với các nồng độ khác nhau. Sau đó, nhúng phần gốc của hom giâm (khoảng 0,5-2 cm) vào các chất điều hòa sinh trưởng đã được pha chế thành dạng bột trong 5-10 giây, sau đó ấn nhẹ để loại bỏ phần dư thừa trước khi giâm hom (Hartmann và cs., 2002). Tiếp theo, cắm hom vào túi bầu chứa giá thể trộn sẵn ở các ô thí nghiệm với 40% đất thịt + 40% đất cát + 20% phân vi sinh (Phạm Thị Lý và cs., 2017). Bầu đã được xử lý nấm trước đó 2 ngày, trước khi cắm hom phải tưới ướt đẫm giá thể, phần gốc hom được cắm ngập trong giá thể 2,5-3 cm. </w:t>
      </w:r>
    </w:p>
    <w:p w14:paraId="030AF375" w14:textId="77777777" w:rsidR="003057BC" w:rsidRPr="00164769" w:rsidRDefault="003057BC" w:rsidP="00AD24EA">
      <w:pPr>
        <w:tabs>
          <w:tab w:val="left" w:pos="0"/>
        </w:tabs>
        <w:spacing w:before="60" w:after="60" w:line="252" w:lineRule="auto"/>
        <w:ind w:firstLine="567"/>
        <w:jc w:val="both"/>
        <w:rPr>
          <w:sz w:val="22"/>
          <w:szCs w:val="22"/>
          <w:lang w:val="fr-FR"/>
        </w:rPr>
      </w:pPr>
      <w:r w:rsidRPr="00164769">
        <w:rPr>
          <w:sz w:val="22"/>
          <w:szCs w:val="22"/>
          <w:lang w:val="af-ZA" w:eastAsia="zh-CN"/>
        </w:rPr>
        <w:t xml:space="preserve">Sử  dụng  hệ thống tưới phun sương tự động và chế độ phun theo quy trình chung áp dụng giâm hom trong cùng điều kiện tại địa điểm nghiên cứu. </w:t>
      </w:r>
      <w:r w:rsidRPr="00164769">
        <w:rPr>
          <w:sz w:val="22"/>
          <w:szCs w:val="22"/>
          <w:lang w:val="af-ZA"/>
        </w:rPr>
        <w:t>Giai đoạn đầu giâm hom, thời gian giữa hai lần phun cách nhau 3-4 phút, mỗi lần phun 20 giây. Giai đoạn hom bắt đầu có rễ và đã có lá mới, thời gian giữa 2 lần phun cách nhau 5-7 phút, mỗi lần 20 giây.</w:t>
      </w:r>
      <w:r w:rsidRPr="00164769">
        <w:rPr>
          <w:bCs/>
          <w:sz w:val="22"/>
          <w:szCs w:val="22"/>
          <w:lang w:val="af-ZA"/>
        </w:rPr>
        <w:t xml:space="preserve"> </w:t>
      </w:r>
      <w:proofErr w:type="spellStart"/>
      <w:r w:rsidRPr="00164769">
        <w:rPr>
          <w:sz w:val="22"/>
          <w:szCs w:val="22"/>
          <w:lang w:val="fr-FR"/>
        </w:rPr>
        <w:t>Định</w:t>
      </w:r>
      <w:proofErr w:type="spellEnd"/>
      <w:r w:rsidRPr="00164769">
        <w:rPr>
          <w:sz w:val="22"/>
          <w:szCs w:val="22"/>
          <w:lang w:val="fr-FR"/>
        </w:rPr>
        <w:t xml:space="preserve"> </w:t>
      </w:r>
      <w:proofErr w:type="spellStart"/>
      <w:r w:rsidRPr="00164769">
        <w:rPr>
          <w:sz w:val="22"/>
          <w:szCs w:val="22"/>
          <w:lang w:val="fr-FR"/>
        </w:rPr>
        <w:t>kỳ</w:t>
      </w:r>
      <w:proofErr w:type="spellEnd"/>
      <w:r w:rsidRPr="00164769">
        <w:rPr>
          <w:sz w:val="22"/>
          <w:szCs w:val="22"/>
          <w:lang w:val="fr-FR"/>
        </w:rPr>
        <w:t xml:space="preserve"> 10-15 </w:t>
      </w:r>
      <w:proofErr w:type="spellStart"/>
      <w:r w:rsidRPr="00164769">
        <w:rPr>
          <w:sz w:val="22"/>
          <w:szCs w:val="22"/>
          <w:lang w:val="fr-FR"/>
        </w:rPr>
        <w:t>ngày</w:t>
      </w:r>
      <w:proofErr w:type="spellEnd"/>
      <w:r w:rsidRPr="00164769">
        <w:rPr>
          <w:sz w:val="22"/>
          <w:szCs w:val="22"/>
          <w:lang w:val="fr-FR"/>
        </w:rPr>
        <w:t xml:space="preserve"> </w:t>
      </w:r>
      <w:proofErr w:type="spellStart"/>
      <w:r w:rsidRPr="00164769">
        <w:rPr>
          <w:sz w:val="22"/>
          <w:szCs w:val="22"/>
          <w:lang w:val="fr-FR"/>
        </w:rPr>
        <w:t>phá</w:t>
      </w:r>
      <w:proofErr w:type="spellEnd"/>
      <w:r w:rsidRPr="00164769">
        <w:rPr>
          <w:sz w:val="22"/>
          <w:szCs w:val="22"/>
          <w:lang w:val="fr-FR"/>
        </w:rPr>
        <w:t xml:space="preserve"> </w:t>
      </w:r>
      <w:proofErr w:type="spellStart"/>
      <w:r w:rsidRPr="00164769">
        <w:rPr>
          <w:sz w:val="22"/>
          <w:szCs w:val="22"/>
          <w:lang w:val="fr-FR"/>
        </w:rPr>
        <w:t>váng</w:t>
      </w:r>
      <w:proofErr w:type="spellEnd"/>
      <w:r w:rsidRPr="00164769">
        <w:rPr>
          <w:sz w:val="22"/>
          <w:szCs w:val="22"/>
          <w:lang w:val="fr-FR"/>
        </w:rPr>
        <w:t xml:space="preserve"> 1 </w:t>
      </w:r>
      <w:proofErr w:type="spellStart"/>
      <w:r w:rsidRPr="00164769">
        <w:rPr>
          <w:sz w:val="22"/>
          <w:szCs w:val="22"/>
          <w:lang w:val="fr-FR"/>
        </w:rPr>
        <w:t>lần</w:t>
      </w:r>
      <w:proofErr w:type="spellEnd"/>
      <w:r w:rsidRPr="00164769">
        <w:rPr>
          <w:sz w:val="22"/>
          <w:szCs w:val="22"/>
          <w:lang w:val="fr-FR"/>
        </w:rPr>
        <w:t xml:space="preserve">, </w:t>
      </w:r>
      <w:proofErr w:type="spellStart"/>
      <w:r w:rsidRPr="00164769">
        <w:rPr>
          <w:sz w:val="22"/>
          <w:szCs w:val="22"/>
          <w:lang w:val="fr-FR"/>
        </w:rPr>
        <w:t>nhổ</w:t>
      </w:r>
      <w:proofErr w:type="spellEnd"/>
      <w:r w:rsidRPr="00164769">
        <w:rPr>
          <w:sz w:val="22"/>
          <w:szCs w:val="22"/>
          <w:lang w:val="fr-FR"/>
        </w:rPr>
        <w:t xml:space="preserve"> </w:t>
      </w:r>
      <w:proofErr w:type="spellStart"/>
      <w:r w:rsidRPr="00164769">
        <w:rPr>
          <w:sz w:val="22"/>
          <w:szCs w:val="22"/>
          <w:lang w:val="fr-FR"/>
        </w:rPr>
        <w:t>sạch</w:t>
      </w:r>
      <w:proofErr w:type="spellEnd"/>
      <w:r w:rsidRPr="00164769">
        <w:rPr>
          <w:sz w:val="22"/>
          <w:szCs w:val="22"/>
          <w:lang w:val="fr-FR"/>
        </w:rPr>
        <w:t xml:space="preserve"> </w:t>
      </w:r>
      <w:proofErr w:type="spellStart"/>
      <w:r w:rsidRPr="00164769">
        <w:rPr>
          <w:sz w:val="22"/>
          <w:szCs w:val="22"/>
          <w:lang w:val="fr-FR"/>
        </w:rPr>
        <w:t>cỏ</w:t>
      </w:r>
      <w:proofErr w:type="spellEnd"/>
      <w:r w:rsidRPr="00164769">
        <w:rPr>
          <w:sz w:val="22"/>
          <w:szCs w:val="22"/>
          <w:lang w:val="fr-FR"/>
        </w:rPr>
        <w:t xml:space="preserve">. </w:t>
      </w:r>
      <w:proofErr w:type="spellStart"/>
      <w:r w:rsidRPr="00164769">
        <w:rPr>
          <w:sz w:val="22"/>
          <w:szCs w:val="22"/>
          <w:lang w:val="fr-FR"/>
        </w:rPr>
        <w:t>Tùy</w:t>
      </w:r>
      <w:proofErr w:type="spellEnd"/>
      <w:r w:rsidRPr="00164769">
        <w:rPr>
          <w:sz w:val="22"/>
          <w:szCs w:val="22"/>
          <w:lang w:val="fr-FR"/>
        </w:rPr>
        <w:t xml:space="preserve"> </w:t>
      </w:r>
      <w:proofErr w:type="spellStart"/>
      <w:r w:rsidRPr="00164769">
        <w:rPr>
          <w:sz w:val="22"/>
          <w:szCs w:val="22"/>
          <w:lang w:val="fr-FR"/>
        </w:rPr>
        <w:t>điều</w:t>
      </w:r>
      <w:proofErr w:type="spellEnd"/>
      <w:r w:rsidRPr="00164769">
        <w:rPr>
          <w:sz w:val="22"/>
          <w:szCs w:val="22"/>
          <w:lang w:val="fr-FR"/>
        </w:rPr>
        <w:t xml:space="preserve"> </w:t>
      </w:r>
      <w:proofErr w:type="spellStart"/>
      <w:r w:rsidRPr="00164769">
        <w:rPr>
          <w:sz w:val="22"/>
          <w:szCs w:val="22"/>
          <w:lang w:val="fr-FR"/>
        </w:rPr>
        <w:t>kiện</w:t>
      </w:r>
      <w:proofErr w:type="spellEnd"/>
      <w:r w:rsidRPr="00164769">
        <w:rPr>
          <w:sz w:val="22"/>
          <w:szCs w:val="22"/>
          <w:lang w:val="fr-FR"/>
        </w:rPr>
        <w:t xml:space="preserve"> </w:t>
      </w:r>
      <w:proofErr w:type="spellStart"/>
      <w:r w:rsidRPr="00164769">
        <w:rPr>
          <w:sz w:val="22"/>
          <w:szCs w:val="22"/>
          <w:lang w:val="fr-FR"/>
        </w:rPr>
        <w:t>thời</w:t>
      </w:r>
      <w:proofErr w:type="spellEnd"/>
      <w:r w:rsidRPr="00164769">
        <w:rPr>
          <w:sz w:val="22"/>
          <w:szCs w:val="22"/>
          <w:lang w:val="fr-FR"/>
        </w:rPr>
        <w:t xml:space="preserve"> </w:t>
      </w:r>
      <w:proofErr w:type="spellStart"/>
      <w:r w:rsidRPr="00164769">
        <w:rPr>
          <w:sz w:val="22"/>
          <w:szCs w:val="22"/>
          <w:lang w:val="fr-FR"/>
        </w:rPr>
        <w:t>tiết</w:t>
      </w:r>
      <w:proofErr w:type="spellEnd"/>
      <w:r w:rsidRPr="00164769">
        <w:rPr>
          <w:sz w:val="22"/>
          <w:szCs w:val="22"/>
          <w:lang w:val="fr-FR"/>
        </w:rPr>
        <w:t xml:space="preserve"> </w:t>
      </w:r>
      <w:proofErr w:type="spellStart"/>
      <w:r w:rsidRPr="00164769">
        <w:rPr>
          <w:sz w:val="22"/>
          <w:szCs w:val="22"/>
          <w:lang w:val="fr-FR"/>
        </w:rPr>
        <w:t>mà</w:t>
      </w:r>
      <w:proofErr w:type="spellEnd"/>
      <w:r w:rsidRPr="00164769">
        <w:rPr>
          <w:sz w:val="22"/>
          <w:szCs w:val="22"/>
          <w:lang w:val="fr-FR"/>
        </w:rPr>
        <w:t xml:space="preserve"> </w:t>
      </w:r>
      <w:proofErr w:type="spellStart"/>
      <w:r w:rsidRPr="00164769">
        <w:rPr>
          <w:sz w:val="22"/>
          <w:szCs w:val="22"/>
          <w:lang w:val="fr-FR"/>
        </w:rPr>
        <w:t>có</w:t>
      </w:r>
      <w:proofErr w:type="spellEnd"/>
      <w:r w:rsidRPr="00164769">
        <w:rPr>
          <w:sz w:val="22"/>
          <w:szCs w:val="22"/>
          <w:lang w:val="fr-FR"/>
        </w:rPr>
        <w:t xml:space="preserve"> </w:t>
      </w:r>
      <w:proofErr w:type="spellStart"/>
      <w:r w:rsidRPr="00164769">
        <w:rPr>
          <w:sz w:val="22"/>
          <w:szCs w:val="22"/>
          <w:lang w:val="fr-FR"/>
        </w:rPr>
        <w:t>chế</w:t>
      </w:r>
      <w:proofErr w:type="spellEnd"/>
      <w:r w:rsidRPr="00164769">
        <w:rPr>
          <w:sz w:val="22"/>
          <w:szCs w:val="22"/>
          <w:lang w:val="fr-FR"/>
        </w:rPr>
        <w:t xml:space="preserve"> </w:t>
      </w:r>
      <w:proofErr w:type="spellStart"/>
      <w:r w:rsidRPr="00164769">
        <w:rPr>
          <w:sz w:val="22"/>
          <w:szCs w:val="22"/>
          <w:lang w:val="fr-FR"/>
        </w:rPr>
        <w:t>độ</w:t>
      </w:r>
      <w:proofErr w:type="spellEnd"/>
      <w:r w:rsidRPr="00164769">
        <w:rPr>
          <w:sz w:val="22"/>
          <w:szCs w:val="22"/>
          <w:lang w:val="fr-FR"/>
        </w:rPr>
        <w:t xml:space="preserve"> </w:t>
      </w:r>
      <w:proofErr w:type="spellStart"/>
      <w:r w:rsidRPr="00164769">
        <w:rPr>
          <w:sz w:val="22"/>
          <w:szCs w:val="22"/>
          <w:lang w:val="fr-FR"/>
        </w:rPr>
        <w:t>tưới</w:t>
      </w:r>
      <w:proofErr w:type="spellEnd"/>
      <w:r w:rsidRPr="00164769">
        <w:rPr>
          <w:sz w:val="22"/>
          <w:szCs w:val="22"/>
          <w:lang w:val="fr-FR"/>
        </w:rPr>
        <w:t xml:space="preserve"> </w:t>
      </w:r>
      <w:proofErr w:type="spellStart"/>
      <w:r w:rsidRPr="00164769">
        <w:rPr>
          <w:sz w:val="22"/>
          <w:szCs w:val="22"/>
          <w:lang w:val="fr-FR"/>
        </w:rPr>
        <w:t>thích</w:t>
      </w:r>
      <w:proofErr w:type="spellEnd"/>
      <w:r w:rsidRPr="00164769">
        <w:rPr>
          <w:sz w:val="22"/>
          <w:szCs w:val="22"/>
          <w:lang w:val="fr-FR"/>
        </w:rPr>
        <w:t xml:space="preserve"> </w:t>
      </w:r>
      <w:proofErr w:type="spellStart"/>
      <w:r w:rsidRPr="00164769">
        <w:rPr>
          <w:sz w:val="22"/>
          <w:szCs w:val="22"/>
          <w:lang w:val="fr-FR"/>
        </w:rPr>
        <w:t>hợp</w:t>
      </w:r>
      <w:proofErr w:type="spellEnd"/>
      <w:r w:rsidRPr="00164769">
        <w:rPr>
          <w:sz w:val="22"/>
          <w:szCs w:val="22"/>
          <w:lang w:val="fr-FR"/>
        </w:rPr>
        <w:t>.</w:t>
      </w:r>
    </w:p>
    <w:p w14:paraId="562A93EA" w14:textId="77777777" w:rsidR="003057BC" w:rsidRPr="00164769" w:rsidRDefault="003057BC" w:rsidP="00AD24EA">
      <w:pPr>
        <w:shd w:val="clear" w:color="auto" w:fill="FFFFFF"/>
        <w:spacing w:before="60" w:after="60" w:line="252" w:lineRule="auto"/>
        <w:jc w:val="both"/>
        <w:rPr>
          <w:b/>
          <w:sz w:val="22"/>
          <w:szCs w:val="22"/>
          <w:lang w:val="af-ZA" w:eastAsia="zh-CN"/>
        </w:rPr>
      </w:pPr>
      <w:r w:rsidRPr="00164769">
        <w:rPr>
          <w:b/>
          <w:sz w:val="22"/>
          <w:szCs w:val="22"/>
          <w:lang w:val="af-ZA" w:eastAsia="zh-CN"/>
        </w:rPr>
        <w:t>2.4. Các chỉ tiêu và phương pháp theo dõi</w:t>
      </w:r>
    </w:p>
    <w:p w14:paraId="3A794BA1" w14:textId="77777777" w:rsidR="003057BC" w:rsidRPr="00164769" w:rsidRDefault="003057BC" w:rsidP="00AD24EA">
      <w:pPr>
        <w:shd w:val="clear" w:color="auto" w:fill="FFFFFF"/>
        <w:spacing w:before="60" w:after="60" w:line="252" w:lineRule="auto"/>
        <w:jc w:val="both"/>
        <w:rPr>
          <w:i/>
          <w:sz w:val="22"/>
          <w:szCs w:val="22"/>
          <w:lang w:val="af-ZA" w:eastAsia="zh-CN"/>
        </w:rPr>
      </w:pPr>
      <w:r w:rsidRPr="00164769">
        <w:rPr>
          <w:i/>
          <w:sz w:val="22"/>
          <w:szCs w:val="22"/>
          <w:lang w:val="af-ZA" w:eastAsia="zh-CN"/>
        </w:rPr>
        <w:t>2.4.1. Các chỉ tiêu</w:t>
      </w:r>
    </w:p>
    <w:p w14:paraId="5A57453D" w14:textId="6B52D070" w:rsidR="003057BC" w:rsidRPr="00164769" w:rsidRDefault="003057BC" w:rsidP="00AD24EA">
      <w:pPr>
        <w:shd w:val="clear" w:color="auto" w:fill="FFFFFF"/>
        <w:spacing w:before="60" w:after="60" w:line="252" w:lineRule="auto"/>
        <w:ind w:firstLine="567"/>
        <w:jc w:val="both"/>
        <w:rPr>
          <w:sz w:val="22"/>
          <w:szCs w:val="22"/>
          <w:lang w:val="af-ZA"/>
        </w:rPr>
      </w:pPr>
      <w:r w:rsidRPr="00164769">
        <w:rPr>
          <w:sz w:val="22"/>
          <w:szCs w:val="22"/>
          <w:lang w:val="af-ZA" w:eastAsia="zh-CN"/>
        </w:rPr>
        <w:t xml:space="preserve">Tỷ lệ hom sống, tỷ lệ hom ra rễ, tỷ lệ hom ra chồi được tính theo công thức sau: </w:t>
      </w:r>
      <w:r w:rsidRPr="00164769">
        <w:rPr>
          <w:position w:val="-30"/>
          <w:sz w:val="22"/>
          <w:szCs w:val="22"/>
        </w:rPr>
        <w:object w:dxaOrig="1530" w:dyaOrig="690" w14:anchorId="3AF97C1B">
          <v:shape id="_x0000_i1026" type="#_x0000_t75" style="width:76.8pt;height:34.8pt" o:ole="">
            <v:imagedata r:id="rId14" o:title=""/>
          </v:shape>
          <o:OLEObject Type="Embed" ProgID="Equation.3" ShapeID="_x0000_i1026" DrawAspect="Content" ObjectID="_1730102015" r:id="rId15"/>
        </w:object>
      </w:r>
      <w:r w:rsidRPr="00164769">
        <w:rPr>
          <w:sz w:val="22"/>
          <w:szCs w:val="22"/>
          <w:lang w:val="af-ZA"/>
        </w:rPr>
        <w:t xml:space="preserve">  (</w:t>
      </w:r>
      <w:r w:rsidRPr="00164769">
        <w:rPr>
          <w:sz w:val="22"/>
          <w:szCs w:val="22"/>
        </w:rPr>
        <w:fldChar w:fldCharType="begin"/>
      </w:r>
      <w:r w:rsidRPr="00164769">
        <w:rPr>
          <w:sz w:val="22"/>
          <w:szCs w:val="22"/>
          <w:lang w:val="af-ZA"/>
        </w:rPr>
        <w:instrText xml:space="preserve"> SEQ công_thức \* ARABIC </w:instrText>
      </w:r>
      <w:r w:rsidRPr="00164769">
        <w:rPr>
          <w:sz w:val="22"/>
          <w:szCs w:val="22"/>
        </w:rPr>
        <w:fldChar w:fldCharType="separate"/>
      </w:r>
      <w:r w:rsidR="000132B7">
        <w:rPr>
          <w:noProof/>
          <w:sz w:val="22"/>
          <w:szCs w:val="22"/>
          <w:lang w:val="af-ZA"/>
        </w:rPr>
        <w:t>1</w:t>
      </w:r>
      <w:r w:rsidRPr="00164769">
        <w:rPr>
          <w:sz w:val="22"/>
          <w:szCs w:val="22"/>
        </w:rPr>
        <w:fldChar w:fldCharType="end"/>
      </w:r>
      <w:r w:rsidRPr="00164769">
        <w:rPr>
          <w:sz w:val="22"/>
          <w:szCs w:val="22"/>
          <w:lang w:val="af-ZA"/>
        </w:rPr>
        <w:t>)</w:t>
      </w:r>
      <w:r w:rsidRPr="00164769">
        <w:rPr>
          <w:sz w:val="22"/>
          <w:szCs w:val="22"/>
          <w:lang w:val="af-ZA" w:eastAsia="zh-CN"/>
        </w:rPr>
        <w:t>; t</w:t>
      </w:r>
      <w:r w:rsidRPr="00164769">
        <w:rPr>
          <w:sz w:val="22"/>
          <w:szCs w:val="22"/>
          <w:lang w:val="af-ZA"/>
        </w:rPr>
        <w:t>rong đó: TL là tỷ lệ hom sống (hoặc tỷ lệ hom ra rễ hoặc tỷ lệ hom ra chồi); N là số hom sống (hoặc số hom ra rễ hoặc số hom ra chồi); N</w:t>
      </w:r>
      <w:r w:rsidRPr="00164769">
        <w:rPr>
          <w:sz w:val="22"/>
          <w:szCs w:val="22"/>
          <w:vertAlign w:val="subscript"/>
          <w:lang w:val="af-ZA"/>
        </w:rPr>
        <w:t>t</w:t>
      </w:r>
      <w:r w:rsidRPr="00164769">
        <w:rPr>
          <w:sz w:val="22"/>
          <w:szCs w:val="22"/>
          <w:lang w:val="af-ZA"/>
        </w:rPr>
        <w:t xml:space="preserve"> là tổng hom thí nghiệm (hoặc tổng hom thí nghiệm hoặc tổng số hom sống).</w:t>
      </w:r>
    </w:p>
    <w:p w14:paraId="6108289F" w14:textId="77777777" w:rsidR="003057BC" w:rsidRPr="00164769" w:rsidRDefault="003057BC" w:rsidP="00AD24EA">
      <w:pPr>
        <w:spacing w:before="60" w:after="60" w:line="252" w:lineRule="auto"/>
        <w:ind w:firstLine="567"/>
        <w:jc w:val="both"/>
        <w:rPr>
          <w:sz w:val="22"/>
          <w:szCs w:val="22"/>
          <w:lang w:val="af-ZA" w:eastAsia="zh-CN"/>
        </w:rPr>
      </w:pPr>
      <w:r w:rsidRPr="00164769">
        <w:rPr>
          <w:sz w:val="22"/>
          <w:szCs w:val="22"/>
          <w:lang w:val="af-ZA"/>
        </w:rPr>
        <w:t xml:space="preserve">Tổng số chồi trên 1 hom, tổng số lá trên 1 hom, tổng số rễ trên 1 hom, được quan sát bằng mắt thường; chiều dài của chồi dài nhất trên 1 hom, chiều dài rễ trung </w:t>
      </w:r>
      <w:r w:rsidRPr="00164769">
        <w:rPr>
          <w:sz w:val="22"/>
          <w:szCs w:val="22"/>
          <w:lang w:val="af-ZA"/>
        </w:rPr>
        <w:lastRenderedPageBreak/>
        <w:t>bình trên 1 hom,</w:t>
      </w:r>
      <w:r w:rsidRPr="00164769">
        <w:rPr>
          <w:sz w:val="22"/>
          <w:szCs w:val="22"/>
          <w:lang w:val="af-ZA" w:eastAsia="zh-CN"/>
        </w:rPr>
        <w:t xml:space="preserve"> được đo bằng thước thẳng chính xác đến milimet. </w:t>
      </w:r>
    </w:p>
    <w:p w14:paraId="110B5872" w14:textId="77777777" w:rsidR="003057BC" w:rsidRPr="00164769" w:rsidRDefault="003057BC" w:rsidP="00AD24EA">
      <w:pPr>
        <w:spacing w:before="60" w:after="60" w:line="252" w:lineRule="auto"/>
        <w:ind w:firstLine="567"/>
        <w:jc w:val="both"/>
        <w:rPr>
          <w:sz w:val="22"/>
          <w:szCs w:val="22"/>
          <w:lang w:val="af-ZA" w:eastAsia="zh-CN"/>
        </w:rPr>
      </w:pPr>
      <w:r w:rsidRPr="00164769">
        <w:rPr>
          <w:sz w:val="22"/>
          <w:szCs w:val="22"/>
          <w:lang w:val="af-ZA" w:eastAsia="zh-CN"/>
        </w:rPr>
        <w:t>Chỉ số ra rễ là một chỉ tiêu tổng hợp phản ánh chất lượng bộ rễ của cây hom, và được tính bằng tích giữa số rễ trung bình/hom và chiều dài rễ trung bình/hom, theo công thức sau:</w:t>
      </w:r>
    </w:p>
    <w:p w14:paraId="7B4CCA7A" w14:textId="1735C2A4" w:rsidR="003057BC" w:rsidRPr="00164769" w:rsidRDefault="003057BC" w:rsidP="00AD24EA">
      <w:pPr>
        <w:keepNext/>
        <w:spacing w:before="60" w:after="60" w:line="252" w:lineRule="auto"/>
        <w:ind w:firstLine="567"/>
        <w:jc w:val="both"/>
        <w:rPr>
          <w:sz w:val="22"/>
          <w:szCs w:val="22"/>
          <w:lang w:val="af-ZA" w:eastAsia="zh-CN"/>
        </w:rPr>
      </w:pPr>
      <w:r w:rsidRPr="00164769">
        <w:rPr>
          <w:position w:val="-6"/>
          <w:sz w:val="22"/>
          <w:szCs w:val="22"/>
        </w:rPr>
        <w:object w:dxaOrig="915" w:dyaOrig="255" w14:anchorId="101AEEE1">
          <v:shape id="_x0000_i1027" type="#_x0000_t75" style="width:45.6pt;height:12.6pt" o:ole="">
            <v:imagedata r:id="rId16" o:title=""/>
          </v:shape>
          <o:OLEObject Type="Embed" ProgID="Equation.3" ShapeID="_x0000_i1027" DrawAspect="Content" ObjectID="_1730102016" r:id="rId17"/>
        </w:object>
      </w:r>
      <w:r w:rsidRPr="00164769">
        <w:rPr>
          <w:sz w:val="22"/>
          <w:szCs w:val="22"/>
        </w:rPr>
        <w:t xml:space="preserve"> (</w:t>
      </w:r>
      <w:r w:rsidRPr="00164769">
        <w:rPr>
          <w:sz w:val="22"/>
          <w:szCs w:val="22"/>
        </w:rPr>
        <w:fldChar w:fldCharType="begin"/>
      </w:r>
      <w:r w:rsidRPr="00164769">
        <w:rPr>
          <w:sz w:val="22"/>
          <w:szCs w:val="22"/>
        </w:rPr>
        <w:instrText xml:space="preserve"> SEQ công_thức \* ARABIC </w:instrText>
      </w:r>
      <w:r w:rsidRPr="00164769">
        <w:rPr>
          <w:sz w:val="22"/>
          <w:szCs w:val="22"/>
        </w:rPr>
        <w:fldChar w:fldCharType="separate"/>
      </w:r>
      <w:r w:rsidR="000132B7">
        <w:rPr>
          <w:noProof/>
          <w:sz w:val="22"/>
          <w:szCs w:val="22"/>
        </w:rPr>
        <w:t>2</w:t>
      </w:r>
      <w:r w:rsidRPr="00164769">
        <w:rPr>
          <w:sz w:val="22"/>
          <w:szCs w:val="22"/>
        </w:rPr>
        <w:fldChar w:fldCharType="end"/>
      </w:r>
      <w:r w:rsidRPr="00164769">
        <w:rPr>
          <w:sz w:val="22"/>
          <w:szCs w:val="22"/>
        </w:rPr>
        <w:t xml:space="preserve">); </w:t>
      </w:r>
      <w:proofErr w:type="spellStart"/>
      <w:r w:rsidRPr="00164769">
        <w:rPr>
          <w:sz w:val="22"/>
          <w:szCs w:val="22"/>
        </w:rPr>
        <w:t>trong</w:t>
      </w:r>
      <w:proofErr w:type="spellEnd"/>
      <w:r w:rsidRPr="00164769">
        <w:rPr>
          <w:sz w:val="22"/>
          <w:szCs w:val="22"/>
        </w:rPr>
        <w:t xml:space="preserve"> </w:t>
      </w:r>
      <w:proofErr w:type="spellStart"/>
      <w:r w:rsidRPr="00164769">
        <w:rPr>
          <w:sz w:val="22"/>
          <w:szCs w:val="22"/>
        </w:rPr>
        <w:t>đó</w:t>
      </w:r>
      <w:proofErr w:type="spellEnd"/>
      <w:r w:rsidRPr="00164769">
        <w:rPr>
          <w:sz w:val="22"/>
          <w:szCs w:val="22"/>
        </w:rPr>
        <w:t xml:space="preserve">: a </w:t>
      </w:r>
      <w:proofErr w:type="spellStart"/>
      <w:r w:rsidRPr="00164769">
        <w:rPr>
          <w:sz w:val="22"/>
          <w:szCs w:val="22"/>
        </w:rPr>
        <w:t>là</w:t>
      </w:r>
      <w:proofErr w:type="spellEnd"/>
      <w:r w:rsidRPr="00164769">
        <w:rPr>
          <w:sz w:val="22"/>
          <w:szCs w:val="22"/>
        </w:rPr>
        <w:t xml:space="preserve"> </w:t>
      </w:r>
      <w:proofErr w:type="spellStart"/>
      <w:r w:rsidRPr="00164769">
        <w:rPr>
          <w:sz w:val="22"/>
          <w:szCs w:val="22"/>
        </w:rPr>
        <w:t>số</w:t>
      </w:r>
      <w:proofErr w:type="spellEnd"/>
      <w:r w:rsidRPr="00164769">
        <w:rPr>
          <w:sz w:val="22"/>
          <w:szCs w:val="22"/>
        </w:rPr>
        <w:t xml:space="preserve"> </w:t>
      </w:r>
      <w:proofErr w:type="spellStart"/>
      <w:r w:rsidRPr="00164769">
        <w:rPr>
          <w:sz w:val="22"/>
          <w:szCs w:val="22"/>
        </w:rPr>
        <w:t>rễ</w:t>
      </w:r>
      <w:proofErr w:type="spellEnd"/>
      <w:r w:rsidRPr="00164769">
        <w:rPr>
          <w:sz w:val="22"/>
          <w:szCs w:val="22"/>
        </w:rPr>
        <w:t xml:space="preserve"> </w:t>
      </w:r>
      <w:proofErr w:type="spellStart"/>
      <w:r w:rsidRPr="00164769">
        <w:rPr>
          <w:sz w:val="22"/>
          <w:szCs w:val="22"/>
        </w:rPr>
        <w:t>trung</w:t>
      </w:r>
      <w:proofErr w:type="spellEnd"/>
      <w:r w:rsidRPr="00164769">
        <w:rPr>
          <w:sz w:val="22"/>
          <w:szCs w:val="22"/>
        </w:rPr>
        <w:t xml:space="preserve"> </w:t>
      </w:r>
      <w:proofErr w:type="spellStart"/>
      <w:r w:rsidRPr="00164769">
        <w:rPr>
          <w:sz w:val="22"/>
          <w:szCs w:val="22"/>
        </w:rPr>
        <w:t>bình</w:t>
      </w:r>
      <w:proofErr w:type="spellEnd"/>
      <w:r w:rsidRPr="00164769">
        <w:rPr>
          <w:sz w:val="22"/>
          <w:szCs w:val="22"/>
        </w:rPr>
        <w:t>/</w:t>
      </w:r>
      <w:proofErr w:type="spellStart"/>
      <w:r w:rsidRPr="00164769">
        <w:rPr>
          <w:sz w:val="22"/>
          <w:szCs w:val="22"/>
        </w:rPr>
        <w:t>hom</w:t>
      </w:r>
      <w:proofErr w:type="spellEnd"/>
      <w:r w:rsidRPr="00164769">
        <w:rPr>
          <w:sz w:val="22"/>
          <w:szCs w:val="22"/>
        </w:rPr>
        <w:t xml:space="preserve">, b </w:t>
      </w:r>
      <w:proofErr w:type="spellStart"/>
      <w:r w:rsidRPr="00164769">
        <w:rPr>
          <w:sz w:val="22"/>
          <w:szCs w:val="22"/>
        </w:rPr>
        <w:t>là</w:t>
      </w:r>
      <w:proofErr w:type="spellEnd"/>
      <w:r w:rsidRPr="00164769">
        <w:rPr>
          <w:sz w:val="22"/>
          <w:szCs w:val="22"/>
        </w:rPr>
        <w:t xml:space="preserve"> </w:t>
      </w:r>
      <w:proofErr w:type="spellStart"/>
      <w:r w:rsidRPr="00164769">
        <w:rPr>
          <w:sz w:val="22"/>
          <w:szCs w:val="22"/>
        </w:rPr>
        <w:t>chiều</w:t>
      </w:r>
      <w:proofErr w:type="spellEnd"/>
      <w:r w:rsidRPr="00164769">
        <w:rPr>
          <w:sz w:val="22"/>
          <w:szCs w:val="22"/>
        </w:rPr>
        <w:t xml:space="preserve"> </w:t>
      </w:r>
      <w:proofErr w:type="spellStart"/>
      <w:r w:rsidRPr="00164769">
        <w:rPr>
          <w:sz w:val="22"/>
          <w:szCs w:val="22"/>
        </w:rPr>
        <w:t>dài</w:t>
      </w:r>
      <w:proofErr w:type="spellEnd"/>
      <w:r w:rsidRPr="00164769">
        <w:rPr>
          <w:sz w:val="22"/>
          <w:szCs w:val="22"/>
        </w:rPr>
        <w:t xml:space="preserve"> </w:t>
      </w:r>
      <w:proofErr w:type="spellStart"/>
      <w:r w:rsidRPr="00164769">
        <w:rPr>
          <w:sz w:val="22"/>
          <w:szCs w:val="22"/>
        </w:rPr>
        <w:t>rễ</w:t>
      </w:r>
      <w:proofErr w:type="spellEnd"/>
      <w:r w:rsidRPr="00164769">
        <w:rPr>
          <w:sz w:val="22"/>
          <w:szCs w:val="22"/>
        </w:rPr>
        <w:t xml:space="preserve"> </w:t>
      </w:r>
      <w:proofErr w:type="spellStart"/>
      <w:r w:rsidRPr="00164769">
        <w:rPr>
          <w:sz w:val="22"/>
          <w:szCs w:val="22"/>
        </w:rPr>
        <w:t>trung</w:t>
      </w:r>
      <w:proofErr w:type="spellEnd"/>
      <w:r w:rsidRPr="00164769">
        <w:rPr>
          <w:sz w:val="22"/>
          <w:szCs w:val="22"/>
        </w:rPr>
        <w:t xml:space="preserve"> </w:t>
      </w:r>
      <w:proofErr w:type="spellStart"/>
      <w:r w:rsidRPr="00164769">
        <w:rPr>
          <w:sz w:val="22"/>
          <w:szCs w:val="22"/>
        </w:rPr>
        <w:t>bình</w:t>
      </w:r>
      <w:proofErr w:type="spellEnd"/>
      <w:r w:rsidRPr="00164769">
        <w:rPr>
          <w:sz w:val="22"/>
          <w:szCs w:val="22"/>
        </w:rPr>
        <w:t>/</w:t>
      </w:r>
      <w:proofErr w:type="spellStart"/>
      <w:r w:rsidRPr="00164769">
        <w:rPr>
          <w:sz w:val="22"/>
          <w:szCs w:val="22"/>
        </w:rPr>
        <w:t>hom</w:t>
      </w:r>
      <w:proofErr w:type="spellEnd"/>
      <w:r w:rsidRPr="00164769">
        <w:rPr>
          <w:sz w:val="22"/>
          <w:szCs w:val="22"/>
        </w:rPr>
        <w:t>.</w:t>
      </w:r>
    </w:p>
    <w:p w14:paraId="4C00ABF2" w14:textId="77777777" w:rsidR="003057BC" w:rsidRPr="00164769" w:rsidRDefault="003057BC" w:rsidP="00AD24EA">
      <w:pPr>
        <w:spacing w:before="60" w:after="60" w:line="252" w:lineRule="auto"/>
        <w:jc w:val="both"/>
        <w:rPr>
          <w:i/>
          <w:sz w:val="22"/>
          <w:szCs w:val="22"/>
          <w:lang w:val="fr-FR"/>
        </w:rPr>
      </w:pPr>
      <w:r w:rsidRPr="00164769">
        <w:rPr>
          <w:i/>
          <w:sz w:val="22"/>
          <w:szCs w:val="22"/>
          <w:lang w:val="fr-FR"/>
        </w:rPr>
        <w:t xml:space="preserve">2.4.2. </w:t>
      </w:r>
      <w:proofErr w:type="spellStart"/>
      <w:r w:rsidRPr="00164769">
        <w:rPr>
          <w:i/>
          <w:sz w:val="22"/>
          <w:szCs w:val="22"/>
          <w:lang w:val="fr-FR"/>
        </w:rPr>
        <w:t>Phương</w:t>
      </w:r>
      <w:proofErr w:type="spellEnd"/>
      <w:r w:rsidRPr="00164769">
        <w:rPr>
          <w:i/>
          <w:sz w:val="22"/>
          <w:szCs w:val="22"/>
          <w:lang w:val="fr-FR"/>
        </w:rPr>
        <w:t xml:space="preserve"> </w:t>
      </w:r>
      <w:proofErr w:type="spellStart"/>
      <w:r w:rsidRPr="00164769">
        <w:rPr>
          <w:i/>
          <w:sz w:val="22"/>
          <w:szCs w:val="22"/>
          <w:lang w:val="fr-FR"/>
        </w:rPr>
        <w:t>pháp</w:t>
      </w:r>
      <w:proofErr w:type="spellEnd"/>
      <w:r w:rsidRPr="00164769">
        <w:rPr>
          <w:i/>
          <w:sz w:val="22"/>
          <w:szCs w:val="22"/>
          <w:lang w:val="fr-FR"/>
        </w:rPr>
        <w:t xml:space="preserve"> </w:t>
      </w:r>
      <w:proofErr w:type="spellStart"/>
      <w:r w:rsidRPr="00164769">
        <w:rPr>
          <w:i/>
          <w:sz w:val="22"/>
          <w:szCs w:val="22"/>
          <w:lang w:val="fr-FR"/>
        </w:rPr>
        <w:t>xử</w:t>
      </w:r>
      <w:proofErr w:type="spellEnd"/>
      <w:r w:rsidRPr="00164769">
        <w:rPr>
          <w:i/>
          <w:sz w:val="22"/>
          <w:szCs w:val="22"/>
          <w:lang w:val="fr-FR"/>
        </w:rPr>
        <w:t xml:space="preserve"> </w:t>
      </w:r>
      <w:proofErr w:type="spellStart"/>
      <w:r w:rsidRPr="00164769">
        <w:rPr>
          <w:i/>
          <w:sz w:val="22"/>
          <w:szCs w:val="22"/>
          <w:lang w:val="fr-FR"/>
        </w:rPr>
        <w:t>lý</w:t>
      </w:r>
      <w:proofErr w:type="spellEnd"/>
      <w:r w:rsidRPr="00164769">
        <w:rPr>
          <w:i/>
          <w:sz w:val="22"/>
          <w:szCs w:val="22"/>
          <w:lang w:val="fr-FR"/>
        </w:rPr>
        <w:t xml:space="preserve"> </w:t>
      </w:r>
      <w:proofErr w:type="spellStart"/>
      <w:r w:rsidRPr="00164769">
        <w:rPr>
          <w:i/>
          <w:sz w:val="22"/>
          <w:szCs w:val="22"/>
          <w:lang w:val="fr-FR"/>
        </w:rPr>
        <w:t>số</w:t>
      </w:r>
      <w:proofErr w:type="spellEnd"/>
      <w:r w:rsidRPr="00164769">
        <w:rPr>
          <w:i/>
          <w:sz w:val="22"/>
          <w:szCs w:val="22"/>
          <w:lang w:val="fr-FR"/>
        </w:rPr>
        <w:t xml:space="preserve"> </w:t>
      </w:r>
      <w:proofErr w:type="spellStart"/>
      <w:r w:rsidRPr="00164769">
        <w:rPr>
          <w:i/>
          <w:sz w:val="22"/>
          <w:szCs w:val="22"/>
          <w:lang w:val="fr-FR"/>
        </w:rPr>
        <w:t>liệu</w:t>
      </w:r>
      <w:proofErr w:type="spellEnd"/>
    </w:p>
    <w:p w14:paraId="50D1460B" w14:textId="32A8D334" w:rsidR="003057BC" w:rsidRPr="00164769" w:rsidRDefault="003057BC" w:rsidP="0053545F">
      <w:pPr>
        <w:spacing w:before="60" w:after="60" w:line="252" w:lineRule="auto"/>
        <w:ind w:firstLine="567"/>
        <w:jc w:val="both"/>
        <w:rPr>
          <w:sz w:val="22"/>
          <w:szCs w:val="22"/>
          <w:lang w:val="af-ZA" w:eastAsia="zh-CN"/>
        </w:rPr>
      </w:pPr>
      <w:r w:rsidRPr="00164769">
        <w:rPr>
          <w:sz w:val="22"/>
          <w:szCs w:val="22"/>
          <w:lang w:val="af-ZA"/>
        </w:rPr>
        <w:t>Số liệu được thu thập và xử lý trên phần mềm IBM SPSS Statistics 22, bao gồm các chỉ tiêu trung bình, phân tích phương sai 1 nhân tố (ANOVA),</w:t>
      </w:r>
      <w:r w:rsidR="005D6886">
        <w:rPr>
          <w:sz w:val="22"/>
          <w:szCs w:val="22"/>
          <w:lang w:val="af-ZA"/>
        </w:rPr>
        <w:t xml:space="preserve"> </w:t>
      </w:r>
      <w:commentRangeStart w:id="3"/>
      <w:commentRangeStart w:id="4"/>
      <w:r w:rsidRPr="006A69E2">
        <w:rPr>
          <w:sz w:val="22"/>
          <w:szCs w:val="22"/>
          <w:lang w:val="af-ZA" w:eastAsia="zh-CN"/>
        </w:rPr>
        <w:t xml:space="preserve">Duncan’ test. </w:t>
      </w:r>
      <w:commentRangeEnd w:id="3"/>
      <w:r w:rsidR="002E5830" w:rsidRPr="006A69E2">
        <w:rPr>
          <w:rStyle w:val="CommentReference"/>
        </w:rPr>
        <w:commentReference w:id="3"/>
      </w:r>
      <w:commentRangeEnd w:id="4"/>
      <w:r w:rsidR="00FE7651" w:rsidRPr="006A69E2">
        <w:rPr>
          <w:rStyle w:val="CommentReference"/>
        </w:rPr>
        <w:commentReference w:id="4"/>
      </w:r>
    </w:p>
    <w:p w14:paraId="0778F9C1" w14:textId="77777777" w:rsidR="003057BC" w:rsidRPr="00164769" w:rsidRDefault="003057BC" w:rsidP="00AD24EA">
      <w:pPr>
        <w:spacing w:before="60" w:after="60" w:line="252" w:lineRule="auto"/>
        <w:jc w:val="both"/>
        <w:rPr>
          <w:b/>
          <w:sz w:val="22"/>
          <w:szCs w:val="22"/>
          <w:lang w:val="af-ZA"/>
        </w:rPr>
      </w:pPr>
      <w:r w:rsidRPr="00164769">
        <w:rPr>
          <w:b/>
          <w:sz w:val="22"/>
          <w:szCs w:val="22"/>
          <w:lang w:val="af-ZA"/>
        </w:rPr>
        <w:t>3. KẾT QUẢ VÀ THẢO LUẬN</w:t>
      </w:r>
    </w:p>
    <w:p w14:paraId="471207DA" w14:textId="77777777" w:rsidR="003057BC" w:rsidRPr="00164769" w:rsidRDefault="003057BC" w:rsidP="00AD24EA">
      <w:pPr>
        <w:spacing w:before="60" w:after="60" w:line="252" w:lineRule="auto"/>
        <w:rPr>
          <w:b/>
          <w:sz w:val="22"/>
          <w:szCs w:val="22"/>
          <w:lang w:val="af-ZA" w:eastAsia="zh-CN"/>
        </w:rPr>
      </w:pPr>
      <w:r w:rsidRPr="00164769">
        <w:rPr>
          <w:b/>
          <w:sz w:val="22"/>
          <w:szCs w:val="22"/>
          <w:lang w:val="af-ZA"/>
        </w:rPr>
        <w:t>3.1. Ảnh hưởng của nồng độ hai chất điều hòa sinh trưởng đến phần chồi của hom cành</w:t>
      </w:r>
    </w:p>
    <w:p w14:paraId="19C40C84" w14:textId="77777777" w:rsidR="003057BC" w:rsidRPr="00164769" w:rsidRDefault="003057BC" w:rsidP="00AD24EA">
      <w:pPr>
        <w:spacing w:before="60" w:after="60" w:line="252" w:lineRule="auto"/>
        <w:rPr>
          <w:i/>
          <w:sz w:val="22"/>
          <w:szCs w:val="22"/>
          <w:lang w:val="af-ZA"/>
        </w:rPr>
      </w:pPr>
      <w:r w:rsidRPr="00164769">
        <w:rPr>
          <w:i/>
          <w:sz w:val="22"/>
          <w:szCs w:val="22"/>
          <w:lang w:val="af-ZA"/>
        </w:rPr>
        <w:t>3.1.1. Ảnh hưởng đến tỷ lệ sống của hom</w:t>
      </w:r>
    </w:p>
    <w:p w14:paraId="1120E106" w14:textId="16890A6D" w:rsidR="003057BC" w:rsidRPr="00164769" w:rsidRDefault="003057BC" w:rsidP="0053545F">
      <w:pPr>
        <w:spacing w:before="60" w:after="60" w:line="252" w:lineRule="auto"/>
        <w:ind w:firstLine="567"/>
        <w:jc w:val="both"/>
        <w:rPr>
          <w:sz w:val="22"/>
          <w:szCs w:val="22"/>
          <w:lang w:val="af-ZA"/>
        </w:rPr>
      </w:pPr>
      <w:r w:rsidRPr="00164769">
        <w:rPr>
          <w:sz w:val="22"/>
          <w:szCs w:val="22"/>
          <w:lang w:val="af-ZA"/>
        </w:rPr>
        <w:t xml:space="preserve">Tỷ lệ sống phụ thuộc vào nhiều yếu tố, trong đó có sự ảnh hưởng của loại và hàm lượng chất điều hòa sinh trưởng, cụ thể là chất thuộc nhóm auxin, là nhóm có khả năng kích thích tạo rễ bất định tại vị trí cắt hom và có ảnh hưởng đến số lượng của rễ tạo thành (Loach, 1988; Blythe và cs., 2007). Bảng 1 thể hiện số ngày theo dõi </w:t>
      </w:r>
      <w:r w:rsidRPr="00164769">
        <w:rPr>
          <w:sz w:val="22"/>
          <w:szCs w:val="22"/>
          <w:lang w:val="af-ZA"/>
        </w:rPr>
        <w:lastRenderedPageBreak/>
        <w:t>càng dài thì tỷ lệ hom chết tăng lên, theo đó tỷ lệ sống giảm xuống.</w:t>
      </w:r>
    </w:p>
    <w:p w14:paraId="35655814" w14:textId="77777777" w:rsidR="003057BC" w:rsidRPr="00164769" w:rsidRDefault="003057BC" w:rsidP="00AD24EA">
      <w:pPr>
        <w:spacing w:before="60" w:after="60" w:line="252" w:lineRule="auto"/>
        <w:ind w:firstLine="567"/>
        <w:jc w:val="both"/>
        <w:rPr>
          <w:sz w:val="22"/>
          <w:szCs w:val="22"/>
          <w:lang w:val="af-ZA" w:eastAsia="zh-CN"/>
        </w:rPr>
      </w:pPr>
      <w:r w:rsidRPr="00164769">
        <w:rPr>
          <w:sz w:val="22"/>
          <w:szCs w:val="22"/>
          <w:lang w:val="af-ZA"/>
        </w:rPr>
        <w:t>Sau 30 ngày theo dõi, tỷ lệ hom sống của công thức ĐC đều trên 75% và giá trị lớn nhất đạt trên 90% ở công thức thí nghiệm; ở IBA đã có sự sai khác ý nghĩa giữa các nồng độ với công thức ĐC; ở NAA đã có sự khai khác giữa các nồng độ 500, 750 và 1000 ppm so với công thức ĐC, còn giữa nồng độ 250 ppm và công thức ĐC chưa có sự khai khác về mặt thống kê. Sau 45 ngày theo dõi, tỷ lệ sống cao nhất ở 1000 ppm IBA và 750 ppm NAA</w:t>
      </w:r>
      <w:r w:rsidRPr="00164769">
        <w:rPr>
          <w:sz w:val="22"/>
          <w:szCs w:val="22"/>
          <w:lang w:val="af-ZA" w:eastAsia="zh-CN"/>
        </w:rPr>
        <w:t xml:space="preserve"> và đã có sự sai khác có ý nghĩa so với giai đoạn trước. </w:t>
      </w:r>
    </w:p>
    <w:p w14:paraId="0BF0DA40" w14:textId="5BD068B1" w:rsidR="003057BC" w:rsidRPr="00164769" w:rsidRDefault="003057BC" w:rsidP="00AD24EA">
      <w:pPr>
        <w:spacing w:before="60" w:after="60" w:line="252" w:lineRule="auto"/>
        <w:ind w:firstLine="567"/>
        <w:jc w:val="both"/>
        <w:rPr>
          <w:sz w:val="22"/>
          <w:szCs w:val="22"/>
          <w:lang w:val="af-ZA" w:eastAsia="zh-CN"/>
        </w:rPr>
      </w:pPr>
      <w:r w:rsidRPr="00164769">
        <w:rPr>
          <w:sz w:val="22"/>
          <w:szCs w:val="22"/>
          <w:lang w:val="af-ZA" w:eastAsia="zh-CN"/>
        </w:rPr>
        <w:t xml:space="preserve">Tỷ lệ sống ở ngày theo dõi 60 và 90 bằng nhau cho thấy hom giâm đã ổn định; trong đó </w:t>
      </w:r>
      <w:r w:rsidRPr="00164769">
        <w:rPr>
          <w:sz w:val="22"/>
          <w:szCs w:val="22"/>
          <w:lang w:val="af-ZA"/>
        </w:rPr>
        <w:t xml:space="preserve">tỷ lệ sống đối với hom ĐC đều đạt trên 55%. Tuy nhiên, việc sử dụng chất ĐHST đã làm tăng tỷ lệ sống của hom so với công thức ĐC, tăng trưởng thêm 6,67-26,22% ở IBA và 12,22-24,44% ở NAA. Tỷ lệ sống cao nhất đối với IBA là 84,44% ở nồng độ là 1000 ppm, đối với NAA là 82,22% ở nồng độ 750 ppm. Tuy nhiên, đối với NAA, tỷ lệ sống ở 1000 ppm lại thấp hơn so với 750 ppm; có thể là khi nồng độ NAA lớn hơn 750 ppm làm giảm tỷ lệ sống của hom. </w:t>
      </w:r>
      <w:r w:rsidRPr="00164769">
        <w:rPr>
          <w:sz w:val="22"/>
          <w:szCs w:val="22"/>
          <w:lang w:val="af-ZA" w:eastAsia="zh-CN"/>
        </w:rPr>
        <w:t>Kết quả thí nghiệm này phù hợp với nghiên cứu của Chaitanya và cs., (2018) và Neelima và cs., (</w:t>
      </w:r>
      <w:r w:rsidRPr="005D6886">
        <w:rPr>
          <w:sz w:val="22"/>
          <w:szCs w:val="22"/>
          <w:lang w:val="af-ZA" w:eastAsia="zh-CN"/>
        </w:rPr>
        <w:t>2018) đối với</w:t>
      </w:r>
      <w:r w:rsidR="005D6886">
        <w:rPr>
          <w:sz w:val="22"/>
          <w:szCs w:val="22"/>
          <w:lang w:val="af-ZA" w:eastAsia="zh-CN"/>
        </w:rPr>
        <w:t xml:space="preserve"> </w:t>
      </w:r>
      <w:r w:rsidRPr="00164769">
        <w:rPr>
          <w:i/>
          <w:sz w:val="22"/>
          <w:szCs w:val="22"/>
          <w:lang w:val="af-ZA" w:eastAsia="zh-CN"/>
        </w:rPr>
        <w:t>J. sambac</w:t>
      </w:r>
      <w:r w:rsidRPr="00164769">
        <w:rPr>
          <w:sz w:val="22"/>
          <w:szCs w:val="22"/>
          <w:lang w:val="af-ZA" w:eastAsia="zh-CN"/>
        </w:rPr>
        <w:t xml:space="preserve">. </w:t>
      </w:r>
    </w:p>
    <w:p w14:paraId="02E1B257" w14:textId="77777777" w:rsidR="00164769" w:rsidRDefault="00164769" w:rsidP="003057BC">
      <w:pPr>
        <w:pStyle w:val="Caption"/>
        <w:spacing w:after="0"/>
        <w:jc w:val="center"/>
        <w:rPr>
          <w:rFonts w:ascii="Times New Roman" w:hAnsi="Times New Roman" w:cs="Times New Roman"/>
          <w:b/>
          <w:color w:val="auto"/>
          <w:sz w:val="20"/>
          <w:szCs w:val="20"/>
          <w:lang w:val="af-ZA"/>
        </w:rPr>
        <w:sectPr w:rsidR="00164769" w:rsidSect="00164769">
          <w:type w:val="continuous"/>
          <w:pgSz w:w="10773" w:h="15026" w:code="9"/>
          <w:pgMar w:top="1134" w:right="1134" w:bottom="1134" w:left="1418" w:header="720" w:footer="425" w:gutter="0"/>
          <w:cols w:num="2" w:space="567"/>
          <w:docGrid w:linePitch="360"/>
        </w:sectPr>
      </w:pPr>
    </w:p>
    <w:p w14:paraId="31F17AB4" w14:textId="5509B6D2" w:rsidR="003057BC" w:rsidRPr="00164769" w:rsidRDefault="003057BC" w:rsidP="00164769">
      <w:pPr>
        <w:pStyle w:val="Caption"/>
        <w:spacing w:after="0"/>
        <w:jc w:val="center"/>
        <w:rPr>
          <w:rFonts w:asciiTheme="majorHAnsi" w:hAnsiTheme="majorHAnsi" w:cstheme="majorHAnsi"/>
          <w:i w:val="0"/>
          <w:color w:val="auto"/>
          <w:sz w:val="20"/>
          <w:szCs w:val="20"/>
          <w:lang w:val="af-ZA"/>
        </w:rPr>
      </w:pPr>
      <w:r w:rsidRPr="00164769">
        <w:rPr>
          <w:rFonts w:asciiTheme="majorHAnsi" w:hAnsiTheme="majorHAnsi" w:cstheme="majorHAnsi"/>
          <w:b/>
          <w:color w:val="auto"/>
          <w:sz w:val="20"/>
          <w:szCs w:val="20"/>
          <w:lang w:val="af-ZA"/>
        </w:rPr>
        <w:lastRenderedPageBreak/>
        <w:t xml:space="preserve">Bảng </w:t>
      </w:r>
      <w:r w:rsidRPr="00164769">
        <w:rPr>
          <w:rFonts w:asciiTheme="majorHAnsi" w:hAnsiTheme="majorHAnsi" w:cstheme="majorHAnsi"/>
          <w:b/>
          <w:color w:val="auto"/>
          <w:sz w:val="20"/>
          <w:szCs w:val="20"/>
        </w:rPr>
        <w:fldChar w:fldCharType="begin"/>
      </w:r>
      <w:r w:rsidRPr="00164769">
        <w:rPr>
          <w:rFonts w:asciiTheme="majorHAnsi" w:hAnsiTheme="majorHAnsi" w:cstheme="majorHAnsi"/>
          <w:b/>
          <w:color w:val="auto"/>
          <w:sz w:val="20"/>
          <w:szCs w:val="20"/>
          <w:lang w:val="af-ZA"/>
        </w:rPr>
        <w:instrText xml:space="preserve"> SEQ Bảng \* ARABIC </w:instrText>
      </w:r>
      <w:r w:rsidRPr="00164769">
        <w:rPr>
          <w:rFonts w:asciiTheme="majorHAnsi" w:hAnsiTheme="majorHAnsi" w:cstheme="majorHAnsi"/>
          <w:b/>
          <w:color w:val="auto"/>
          <w:sz w:val="20"/>
          <w:szCs w:val="20"/>
        </w:rPr>
        <w:fldChar w:fldCharType="separate"/>
      </w:r>
      <w:r w:rsidR="000132B7">
        <w:rPr>
          <w:rFonts w:asciiTheme="majorHAnsi" w:hAnsiTheme="majorHAnsi" w:cstheme="majorHAnsi"/>
          <w:b/>
          <w:noProof/>
          <w:color w:val="auto"/>
          <w:sz w:val="20"/>
          <w:szCs w:val="20"/>
          <w:lang w:val="af-ZA"/>
        </w:rPr>
        <w:t>1</w:t>
      </w:r>
      <w:r w:rsidRPr="00164769">
        <w:rPr>
          <w:rFonts w:asciiTheme="majorHAnsi" w:hAnsiTheme="majorHAnsi" w:cstheme="majorHAnsi"/>
          <w:b/>
          <w:color w:val="auto"/>
          <w:sz w:val="20"/>
          <w:szCs w:val="20"/>
        </w:rPr>
        <w:fldChar w:fldCharType="end"/>
      </w:r>
      <w:r w:rsidRPr="00164769">
        <w:rPr>
          <w:rFonts w:asciiTheme="majorHAnsi" w:hAnsiTheme="majorHAnsi" w:cstheme="majorHAnsi"/>
          <w:b/>
          <w:color w:val="auto"/>
          <w:sz w:val="20"/>
          <w:szCs w:val="20"/>
          <w:lang w:val="af-ZA"/>
        </w:rPr>
        <w:t xml:space="preserve">. </w:t>
      </w:r>
      <w:r w:rsidRPr="00164769">
        <w:rPr>
          <w:rFonts w:asciiTheme="majorHAnsi" w:hAnsiTheme="majorHAnsi" w:cstheme="majorHAnsi"/>
          <w:i w:val="0"/>
          <w:color w:val="auto"/>
          <w:sz w:val="20"/>
          <w:szCs w:val="20"/>
          <w:lang w:val="af-ZA"/>
        </w:rPr>
        <w:t>Ảnh hưởng của nồng độ chất điều hòa sinh trưởng đến tỷ lệ sống của hom</w:t>
      </w:r>
    </w:p>
    <w:tbl>
      <w:tblPr>
        <w:tblStyle w:val="TableGrid"/>
        <w:tblW w:w="797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93"/>
        <w:gridCol w:w="1745"/>
        <w:gridCol w:w="1320"/>
        <w:gridCol w:w="1320"/>
        <w:gridCol w:w="1320"/>
        <w:gridCol w:w="1080"/>
      </w:tblGrid>
      <w:tr w:rsidR="003057BC" w:rsidRPr="00164769" w14:paraId="40F34196" w14:textId="77777777" w:rsidTr="0020053A">
        <w:trPr>
          <w:jc w:val="center"/>
        </w:trPr>
        <w:tc>
          <w:tcPr>
            <w:tcW w:w="1193" w:type="dxa"/>
            <w:tcBorders>
              <w:bottom w:val="single" w:sz="4" w:space="0" w:color="auto"/>
            </w:tcBorders>
            <w:vAlign w:val="center"/>
          </w:tcPr>
          <w:p w14:paraId="17FD20BD"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Loại chất</w:t>
            </w:r>
          </w:p>
        </w:tc>
        <w:tc>
          <w:tcPr>
            <w:tcW w:w="1745" w:type="dxa"/>
            <w:tcBorders>
              <w:bottom w:val="single" w:sz="4" w:space="0" w:color="auto"/>
            </w:tcBorders>
            <w:vAlign w:val="center"/>
          </w:tcPr>
          <w:p w14:paraId="64DDA1DD"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Nồng độ (ppm)</w:t>
            </w:r>
          </w:p>
        </w:tc>
        <w:tc>
          <w:tcPr>
            <w:tcW w:w="5040" w:type="dxa"/>
            <w:gridSpan w:val="4"/>
            <w:tcBorders>
              <w:bottom w:val="single" w:sz="4" w:space="0" w:color="auto"/>
            </w:tcBorders>
            <w:vAlign w:val="center"/>
          </w:tcPr>
          <w:p w14:paraId="259785C3"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Tỷ lệ hom sống (%) sau các ngày theo dõi</w:t>
            </w:r>
          </w:p>
        </w:tc>
      </w:tr>
      <w:tr w:rsidR="003057BC" w:rsidRPr="00164769" w14:paraId="15CDB4D2" w14:textId="77777777" w:rsidTr="0020053A">
        <w:trPr>
          <w:jc w:val="center"/>
        </w:trPr>
        <w:tc>
          <w:tcPr>
            <w:tcW w:w="1193" w:type="dxa"/>
            <w:tcBorders>
              <w:top w:val="single" w:sz="4" w:space="0" w:color="auto"/>
              <w:bottom w:val="single" w:sz="4" w:space="0" w:color="auto"/>
            </w:tcBorders>
            <w:vAlign w:val="center"/>
          </w:tcPr>
          <w:p w14:paraId="4F27F6BA" w14:textId="77777777" w:rsidR="003057BC" w:rsidRPr="00164769" w:rsidRDefault="003057BC" w:rsidP="00164769">
            <w:pPr>
              <w:jc w:val="center"/>
              <w:rPr>
                <w:rFonts w:asciiTheme="majorHAnsi" w:hAnsiTheme="majorHAnsi" w:cstheme="majorHAnsi"/>
                <w:b/>
                <w:sz w:val="20"/>
                <w:szCs w:val="20"/>
                <w:lang w:val="af-ZA"/>
              </w:rPr>
            </w:pPr>
          </w:p>
        </w:tc>
        <w:tc>
          <w:tcPr>
            <w:tcW w:w="1745" w:type="dxa"/>
            <w:tcBorders>
              <w:top w:val="single" w:sz="4" w:space="0" w:color="auto"/>
              <w:bottom w:val="single" w:sz="4" w:space="0" w:color="auto"/>
            </w:tcBorders>
            <w:vAlign w:val="center"/>
          </w:tcPr>
          <w:p w14:paraId="4B31123D" w14:textId="77777777" w:rsidR="003057BC" w:rsidRPr="00164769" w:rsidRDefault="003057BC" w:rsidP="00164769">
            <w:pPr>
              <w:jc w:val="center"/>
              <w:rPr>
                <w:rFonts w:asciiTheme="majorHAnsi" w:hAnsiTheme="majorHAnsi" w:cstheme="majorHAnsi"/>
                <w:sz w:val="20"/>
                <w:szCs w:val="20"/>
                <w:lang w:val="af-ZA"/>
              </w:rPr>
            </w:pPr>
          </w:p>
        </w:tc>
        <w:tc>
          <w:tcPr>
            <w:tcW w:w="1320" w:type="dxa"/>
            <w:tcBorders>
              <w:top w:val="single" w:sz="4" w:space="0" w:color="auto"/>
              <w:bottom w:val="single" w:sz="4" w:space="0" w:color="auto"/>
            </w:tcBorders>
            <w:vAlign w:val="center"/>
          </w:tcPr>
          <w:p w14:paraId="349591BE"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15</w:t>
            </w:r>
          </w:p>
        </w:tc>
        <w:tc>
          <w:tcPr>
            <w:tcW w:w="1320" w:type="dxa"/>
            <w:tcBorders>
              <w:top w:val="single" w:sz="4" w:space="0" w:color="auto"/>
              <w:bottom w:val="single" w:sz="4" w:space="0" w:color="auto"/>
            </w:tcBorders>
            <w:vAlign w:val="center"/>
          </w:tcPr>
          <w:p w14:paraId="6904E8DB"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30</w:t>
            </w:r>
          </w:p>
        </w:tc>
        <w:tc>
          <w:tcPr>
            <w:tcW w:w="1320" w:type="dxa"/>
            <w:tcBorders>
              <w:top w:val="single" w:sz="4" w:space="0" w:color="auto"/>
              <w:bottom w:val="single" w:sz="4" w:space="0" w:color="auto"/>
            </w:tcBorders>
            <w:vAlign w:val="center"/>
          </w:tcPr>
          <w:p w14:paraId="7C661AA8"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45</w:t>
            </w:r>
          </w:p>
        </w:tc>
        <w:tc>
          <w:tcPr>
            <w:tcW w:w="1080" w:type="dxa"/>
            <w:tcBorders>
              <w:top w:val="single" w:sz="4" w:space="0" w:color="auto"/>
              <w:bottom w:val="single" w:sz="4" w:space="0" w:color="auto"/>
            </w:tcBorders>
            <w:vAlign w:val="center"/>
          </w:tcPr>
          <w:p w14:paraId="74199DF5"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60</w:t>
            </w:r>
          </w:p>
        </w:tc>
      </w:tr>
      <w:tr w:rsidR="003057BC" w:rsidRPr="00164769" w14:paraId="23676099" w14:textId="77777777" w:rsidTr="0020053A">
        <w:trPr>
          <w:jc w:val="center"/>
        </w:trPr>
        <w:tc>
          <w:tcPr>
            <w:tcW w:w="1193" w:type="dxa"/>
            <w:vMerge w:val="restart"/>
            <w:tcBorders>
              <w:top w:val="single" w:sz="4" w:space="0" w:color="auto"/>
              <w:bottom w:val="nil"/>
            </w:tcBorders>
            <w:vAlign w:val="center"/>
          </w:tcPr>
          <w:p w14:paraId="0F9E96A9"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IBA</w:t>
            </w:r>
          </w:p>
        </w:tc>
        <w:tc>
          <w:tcPr>
            <w:tcW w:w="1745" w:type="dxa"/>
            <w:tcBorders>
              <w:top w:val="single" w:sz="4" w:space="0" w:color="auto"/>
              <w:bottom w:val="nil"/>
            </w:tcBorders>
            <w:vAlign w:val="center"/>
          </w:tcPr>
          <w:p w14:paraId="520697FA"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Đối chứng</w:t>
            </w:r>
          </w:p>
        </w:tc>
        <w:tc>
          <w:tcPr>
            <w:tcW w:w="1320" w:type="dxa"/>
            <w:tcBorders>
              <w:top w:val="single" w:sz="4" w:space="0" w:color="auto"/>
              <w:bottom w:val="nil"/>
            </w:tcBorders>
            <w:vAlign w:val="center"/>
          </w:tcPr>
          <w:p w14:paraId="62012FB4"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83,33</w:t>
            </w:r>
            <w:r w:rsidRPr="00164769">
              <w:rPr>
                <w:rFonts w:asciiTheme="majorHAnsi" w:hAnsiTheme="majorHAnsi" w:cstheme="majorHAnsi"/>
                <w:sz w:val="20"/>
                <w:szCs w:val="20"/>
                <w:vertAlign w:val="superscript"/>
              </w:rPr>
              <w:t>a</w:t>
            </w:r>
          </w:p>
        </w:tc>
        <w:tc>
          <w:tcPr>
            <w:tcW w:w="1320" w:type="dxa"/>
            <w:tcBorders>
              <w:top w:val="single" w:sz="4" w:space="0" w:color="auto"/>
              <w:bottom w:val="nil"/>
            </w:tcBorders>
            <w:vAlign w:val="center"/>
          </w:tcPr>
          <w:p w14:paraId="628FFD15"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76,67</w:t>
            </w:r>
            <w:r w:rsidRPr="00164769">
              <w:rPr>
                <w:rFonts w:asciiTheme="majorHAnsi" w:hAnsiTheme="majorHAnsi" w:cstheme="majorHAnsi"/>
                <w:sz w:val="20"/>
                <w:szCs w:val="20"/>
                <w:vertAlign w:val="superscript"/>
              </w:rPr>
              <w:t>a</w:t>
            </w:r>
          </w:p>
        </w:tc>
        <w:tc>
          <w:tcPr>
            <w:tcW w:w="1320" w:type="dxa"/>
            <w:tcBorders>
              <w:top w:val="single" w:sz="4" w:space="0" w:color="auto"/>
              <w:bottom w:val="nil"/>
            </w:tcBorders>
            <w:vAlign w:val="center"/>
          </w:tcPr>
          <w:p w14:paraId="48ECEFA9"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63,33</w:t>
            </w:r>
            <w:r w:rsidRPr="00164769">
              <w:rPr>
                <w:rFonts w:asciiTheme="majorHAnsi" w:hAnsiTheme="majorHAnsi" w:cstheme="majorHAnsi"/>
                <w:sz w:val="20"/>
                <w:szCs w:val="20"/>
                <w:vertAlign w:val="superscript"/>
              </w:rPr>
              <w:t>a</w:t>
            </w:r>
          </w:p>
        </w:tc>
        <w:tc>
          <w:tcPr>
            <w:tcW w:w="1080" w:type="dxa"/>
            <w:tcBorders>
              <w:top w:val="single" w:sz="4" w:space="0" w:color="auto"/>
              <w:bottom w:val="nil"/>
            </w:tcBorders>
            <w:vAlign w:val="center"/>
          </w:tcPr>
          <w:p w14:paraId="44B308DA"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62,22</w:t>
            </w:r>
            <w:r w:rsidRPr="00164769">
              <w:rPr>
                <w:rFonts w:asciiTheme="majorHAnsi" w:hAnsiTheme="majorHAnsi" w:cstheme="majorHAnsi"/>
                <w:sz w:val="20"/>
                <w:szCs w:val="20"/>
                <w:vertAlign w:val="superscript"/>
              </w:rPr>
              <w:t>a</w:t>
            </w:r>
          </w:p>
        </w:tc>
      </w:tr>
      <w:tr w:rsidR="003057BC" w:rsidRPr="00164769" w14:paraId="33D8C158" w14:textId="77777777" w:rsidTr="0020053A">
        <w:trPr>
          <w:trHeight w:val="199"/>
          <w:jc w:val="center"/>
        </w:trPr>
        <w:tc>
          <w:tcPr>
            <w:tcW w:w="1193" w:type="dxa"/>
            <w:vMerge/>
            <w:tcBorders>
              <w:top w:val="nil"/>
              <w:bottom w:val="nil"/>
            </w:tcBorders>
            <w:vAlign w:val="center"/>
          </w:tcPr>
          <w:p w14:paraId="4FF19969" w14:textId="77777777" w:rsidR="003057BC" w:rsidRPr="00164769" w:rsidRDefault="003057BC" w:rsidP="00164769">
            <w:pPr>
              <w:jc w:val="center"/>
              <w:rPr>
                <w:rFonts w:asciiTheme="majorHAnsi" w:hAnsiTheme="majorHAnsi" w:cstheme="majorHAnsi"/>
                <w:sz w:val="20"/>
                <w:szCs w:val="20"/>
                <w:lang w:val="af-ZA"/>
              </w:rPr>
            </w:pPr>
          </w:p>
        </w:tc>
        <w:tc>
          <w:tcPr>
            <w:tcW w:w="1745" w:type="dxa"/>
            <w:tcBorders>
              <w:top w:val="nil"/>
              <w:bottom w:val="nil"/>
            </w:tcBorders>
            <w:vAlign w:val="center"/>
          </w:tcPr>
          <w:p w14:paraId="02972418"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250</w:t>
            </w:r>
          </w:p>
        </w:tc>
        <w:tc>
          <w:tcPr>
            <w:tcW w:w="1320" w:type="dxa"/>
            <w:tcBorders>
              <w:top w:val="nil"/>
              <w:bottom w:val="nil"/>
            </w:tcBorders>
            <w:vAlign w:val="center"/>
          </w:tcPr>
          <w:p w14:paraId="7B50631D"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88,89</w:t>
            </w:r>
            <w:r w:rsidRPr="00164769">
              <w:rPr>
                <w:rFonts w:asciiTheme="majorHAnsi" w:hAnsiTheme="majorHAnsi" w:cstheme="majorHAnsi"/>
                <w:sz w:val="20"/>
                <w:szCs w:val="20"/>
                <w:vertAlign w:val="superscript"/>
              </w:rPr>
              <w:t>a</w:t>
            </w:r>
          </w:p>
        </w:tc>
        <w:tc>
          <w:tcPr>
            <w:tcW w:w="1320" w:type="dxa"/>
            <w:tcBorders>
              <w:top w:val="nil"/>
              <w:bottom w:val="nil"/>
            </w:tcBorders>
            <w:vAlign w:val="center"/>
          </w:tcPr>
          <w:p w14:paraId="55F74ACB"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86,67</w:t>
            </w:r>
            <w:r w:rsidRPr="00164769">
              <w:rPr>
                <w:rFonts w:asciiTheme="majorHAnsi" w:hAnsiTheme="majorHAnsi" w:cstheme="majorHAnsi"/>
                <w:sz w:val="20"/>
                <w:szCs w:val="20"/>
                <w:vertAlign w:val="superscript"/>
              </w:rPr>
              <w:t>ab</w:t>
            </w:r>
          </w:p>
        </w:tc>
        <w:tc>
          <w:tcPr>
            <w:tcW w:w="1320" w:type="dxa"/>
            <w:tcBorders>
              <w:top w:val="nil"/>
              <w:bottom w:val="nil"/>
            </w:tcBorders>
            <w:vAlign w:val="center"/>
          </w:tcPr>
          <w:p w14:paraId="0AFD36E0"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71,11</w:t>
            </w:r>
            <w:r w:rsidRPr="00164769">
              <w:rPr>
                <w:rFonts w:asciiTheme="majorHAnsi" w:hAnsiTheme="majorHAnsi" w:cstheme="majorHAnsi"/>
                <w:sz w:val="20"/>
                <w:szCs w:val="20"/>
                <w:vertAlign w:val="superscript"/>
              </w:rPr>
              <w:t>b</w:t>
            </w:r>
          </w:p>
        </w:tc>
        <w:tc>
          <w:tcPr>
            <w:tcW w:w="1080" w:type="dxa"/>
            <w:tcBorders>
              <w:top w:val="nil"/>
              <w:bottom w:val="nil"/>
            </w:tcBorders>
            <w:vAlign w:val="center"/>
          </w:tcPr>
          <w:p w14:paraId="2F2EDCC8"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68,89</w:t>
            </w:r>
            <w:r w:rsidRPr="00164769">
              <w:rPr>
                <w:rFonts w:asciiTheme="majorHAnsi" w:hAnsiTheme="majorHAnsi" w:cstheme="majorHAnsi"/>
                <w:sz w:val="20"/>
                <w:szCs w:val="20"/>
                <w:vertAlign w:val="superscript"/>
              </w:rPr>
              <w:t>ab</w:t>
            </w:r>
          </w:p>
        </w:tc>
      </w:tr>
      <w:tr w:rsidR="003057BC" w:rsidRPr="00164769" w14:paraId="3854A9E7" w14:textId="77777777" w:rsidTr="0020053A">
        <w:trPr>
          <w:trHeight w:hRule="exact" w:val="289"/>
          <w:jc w:val="center"/>
        </w:trPr>
        <w:tc>
          <w:tcPr>
            <w:tcW w:w="1193" w:type="dxa"/>
            <w:vMerge/>
            <w:tcBorders>
              <w:top w:val="nil"/>
              <w:bottom w:val="nil"/>
            </w:tcBorders>
            <w:vAlign w:val="center"/>
          </w:tcPr>
          <w:p w14:paraId="1D7E1AE6" w14:textId="77777777" w:rsidR="003057BC" w:rsidRPr="00164769" w:rsidRDefault="003057BC" w:rsidP="00164769">
            <w:pPr>
              <w:jc w:val="center"/>
              <w:rPr>
                <w:rFonts w:asciiTheme="majorHAnsi" w:hAnsiTheme="majorHAnsi" w:cstheme="majorHAnsi"/>
                <w:sz w:val="20"/>
                <w:szCs w:val="20"/>
                <w:lang w:val="af-ZA"/>
              </w:rPr>
            </w:pPr>
          </w:p>
        </w:tc>
        <w:tc>
          <w:tcPr>
            <w:tcW w:w="1745" w:type="dxa"/>
            <w:tcBorders>
              <w:top w:val="nil"/>
              <w:bottom w:val="nil"/>
            </w:tcBorders>
            <w:vAlign w:val="center"/>
          </w:tcPr>
          <w:p w14:paraId="09DA9970"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500</w:t>
            </w:r>
          </w:p>
        </w:tc>
        <w:tc>
          <w:tcPr>
            <w:tcW w:w="1320" w:type="dxa"/>
            <w:tcBorders>
              <w:top w:val="nil"/>
              <w:bottom w:val="nil"/>
            </w:tcBorders>
            <w:vAlign w:val="center"/>
          </w:tcPr>
          <w:p w14:paraId="223D13CA"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88,89</w:t>
            </w:r>
            <w:r w:rsidRPr="00164769">
              <w:rPr>
                <w:rFonts w:asciiTheme="majorHAnsi" w:hAnsiTheme="majorHAnsi" w:cstheme="majorHAnsi"/>
                <w:sz w:val="20"/>
                <w:szCs w:val="20"/>
                <w:vertAlign w:val="superscript"/>
              </w:rPr>
              <w:t>a</w:t>
            </w:r>
          </w:p>
        </w:tc>
        <w:tc>
          <w:tcPr>
            <w:tcW w:w="1320" w:type="dxa"/>
            <w:tcBorders>
              <w:top w:val="nil"/>
              <w:bottom w:val="nil"/>
            </w:tcBorders>
            <w:vAlign w:val="center"/>
          </w:tcPr>
          <w:p w14:paraId="1C2CE568"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84,44</w:t>
            </w:r>
            <w:r w:rsidRPr="00164769">
              <w:rPr>
                <w:rFonts w:asciiTheme="majorHAnsi" w:hAnsiTheme="majorHAnsi" w:cstheme="majorHAnsi"/>
                <w:sz w:val="20"/>
                <w:szCs w:val="20"/>
                <w:vertAlign w:val="superscript"/>
              </w:rPr>
              <w:t>b</w:t>
            </w:r>
          </w:p>
        </w:tc>
        <w:tc>
          <w:tcPr>
            <w:tcW w:w="1320" w:type="dxa"/>
            <w:tcBorders>
              <w:top w:val="nil"/>
              <w:bottom w:val="nil"/>
            </w:tcBorders>
            <w:vAlign w:val="center"/>
          </w:tcPr>
          <w:p w14:paraId="01698307"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76,67</w:t>
            </w:r>
            <w:r w:rsidRPr="00164769">
              <w:rPr>
                <w:rFonts w:asciiTheme="majorHAnsi" w:hAnsiTheme="majorHAnsi" w:cstheme="majorHAnsi"/>
                <w:sz w:val="20"/>
                <w:szCs w:val="20"/>
                <w:vertAlign w:val="superscript"/>
              </w:rPr>
              <w:t>b</w:t>
            </w:r>
          </w:p>
        </w:tc>
        <w:tc>
          <w:tcPr>
            <w:tcW w:w="1080" w:type="dxa"/>
            <w:tcBorders>
              <w:top w:val="nil"/>
              <w:bottom w:val="nil"/>
            </w:tcBorders>
            <w:vAlign w:val="center"/>
          </w:tcPr>
          <w:p w14:paraId="47D45884"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71,11</w:t>
            </w:r>
            <w:r w:rsidRPr="00164769">
              <w:rPr>
                <w:rFonts w:asciiTheme="majorHAnsi" w:hAnsiTheme="majorHAnsi" w:cstheme="majorHAnsi"/>
                <w:sz w:val="20"/>
                <w:szCs w:val="20"/>
                <w:vertAlign w:val="superscript"/>
              </w:rPr>
              <w:t>bc</w:t>
            </w:r>
          </w:p>
        </w:tc>
      </w:tr>
      <w:tr w:rsidR="003057BC" w:rsidRPr="00164769" w14:paraId="04ADEC34" w14:textId="77777777" w:rsidTr="0020053A">
        <w:trPr>
          <w:jc w:val="center"/>
        </w:trPr>
        <w:tc>
          <w:tcPr>
            <w:tcW w:w="1193" w:type="dxa"/>
            <w:vMerge/>
            <w:tcBorders>
              <w:top w:val="nil"/>
              <w:bottom w:val="nil"/>
            </w:tcBorders>
            <w:vAlign w:val="center"/>
          </w:tcPr>
          <w:p w14:paraId="2306E214" w14:textId="77777777" w:rsidR="003057BC" w:rsidRPr="00164769" w:rsidRDefault="003057BC" w:rsidP="00164769">
            <w:pPr>
              <w:jc w:val="center"/>
              <w:rPr>
                <w:rFonts w:asciiTheme="majorHAnsi" w:hAnsiTheme="majorHAnsi" w:cstheme="majorHAnsi"/>
                <w:sz w:val="20"/>
                <w:szCs w:val="20"/>
                <w:lang w:val="af-ZA"/>
              </w:rPr>
            </w:pPr>
          </w:p>
        </w:tc>
        <w:tc>
          <w:tcPr>
            <w:tcW w:w="1745" w:type="dxa"/>
            <w:tcBorders>
              <w:top w:val="nil"/>
              <w:bottom w:val="nil"/>
            </w:tcBorders>
            <w:vAlign w:val="center"/>
          </w:tcPr>
          <w:p w14:paraId="5A1BE6F7"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750</w:t>
            </w:r>
          </w:p>
        </w:tc>
        <w:tc>
          <w:tcPr>
            <w:tcW w:w="1320" w:type="dxa"/>
            <w:tcBorders>
              <w:top w:val="nil"/>
              <w:bottom w:val="nil"/>
            </w:tcBorders>
            <w:vAlign w:val="center"/>
          </w:tcPr>
          <w:p w14:paraId="7B78796E"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96,67</w:t>
            </w:r>
            <w:r w:rsidRPr="00164769">
              <w:rPr>
                <w:rFonts w:asciiTheme="majorHAnsi" w:hAnsiTheme="majorHAnsi" w:cstheme="majorHAnsi"/>
                <w:sz w:val="20"/>
                <w:szCs w:val="20"/>
                <w:vertAlign w:val="superscript"/>
              </w:rPr>
              <w:t>b</w:t>
            </w:r>
          </w:p>
        </w:tc>
        <w:tc>
          <w:tcPr>
            <w:tcW w:w="1320" w:type="dxa"/>
            <w:tcBorders>
              <w:top w:val="nil"/>
              <w:bottom w:val="nil"/>
            </w:tcBorders>
            <w:vAlign w:val="center"/>
          </w:tcPr>
          <w:p w14:paraId="57D759C9"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92,22</w:t>
            </w:r>
            <w:r w:rsidRPr="00164769">
              <w:rPr>
                <w:rFonts w:asciiTheme="majorHAnsi" w:hAnsiTheme="majorHAnsi" w:cstheme="majorHAnsi"/>
                <w:sz w:val="20"/>
                <w:szCs w:val="20"/>
                <w:vertAlign w:val="superscript"/>
              </w:rPr>
              <w:t>bc</w:t>
            </w:r>
          </w:p>
        </w:tc>
        <w:tc>
          <w:tcPr>
            <w:tcW w:w="1320" w:type="dxa"/>
            <w:tcBorders>
              <w:top w:val="nil"/>
              <w:bottom w:val="nil"/>
            </w:tcBorders>
            <w:vAlign w:val="center"/>
          </w:tcPr>
          <w:p w14:paraId="7B9C525A"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rPr>
              <w:t>84,44</w:t>
            </w:r>
            <w:r w:rsidRPr="00164769">
              <w:rPr>
                <w:rFonts w:asciiTheme="majorHAnsi" w:hAnsiTheme="majorHAnsi" w:cstheme="majorHAnsi"/>
                <w:sz w:val="20"/>
                <w:szCs w:val="20"/>
                <w:vertAlign w:val="superscript"/>
              </w:rPr>
              <w:t>c</w:t>
            </w:r>
          </w:p>
        </w:tc>
        <w:tc>
          <w:tcPr>
            <w:tcW w:w="1080" w:type="dxa"/>
            <w:tcBorders>
              <w:top w:val="nil"/>
              <w:bottom w:val="nil"/>
            </w:tcBorders>
            <w:vAlign w:val="center"/>
          </w:tcPr>
          <w:p w14:paraId="37103AD6"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76,67</w:t>
            </w:r>
            <w:r w:rsidRPr="00164769">
              <w:rPr>
                <w:rFonts w:asciiTheme="majorHAnsi" w:hAnsiTheme="majorHAnsi" w:cstheme="majorHAnsi"/>
                <w:sz w:val="20"/>
                <w:szCs w:val="20"/>
                <w:vertAlign w:val="superscript"/>
              </w:rPr>
              <w:t>c</w:t>
            </w:r>
          </w:p>
        </w:tc>
      </w:tr>
      <w:tr w:rsidR="003057BC" w:rsidRPr="00164769" w14:paraId="0EC23F79" w14:textId="77777777" w:rsidTr="0020053A">
        <w:trPr>
          <w:jc w:val="center"/>
        </w:trPr>
        <w:tc>
          <w:tcPr>
            <w:tcW w:w="1193" w:type="dxa"/>
            <w:vMerge/>
            <w:tcBorders>
              <w:top w:val="nil"/>
              <w:bottom w:val="single" w:sz="4" w:space="0" w:color="auto"/>
            </w:tcBorders>
            <w:vAlign w:val="center"/>
          </w:tcPr>
          <w:p w14:paraId="1F4B2CCF" w14:textId="77777777" w:rsidR="003057BC" w:rsidRPr="00164769" w:rsidRDefault="003057BC" w:rsidP="00164769">
            <w:pPr>
              <w:jc w:val="center"/>
              <w:rPr>
                <w:rFonts w:asciiTheme="majorHAnsi" w:hAnsiTheme="majorHAnsi" w:cstheme="majorHAnsi"/>
                <w:sz w:val="20"/>
                <w:szCs w:val="20"/>
                <w:lang w:val="af-ZA"/>
              </w:rPr>
            </w:pPr>
          </w:p>
        </w:tc>
        <w:tc>
          <w:tcPr>
            <w:tcW w:w="1745" w:type="dxa"/>
            <w:tcBorders>
              <w:top w:val="nil"/>
              <w:bottom w:val="single" w:sz="4" w:space="0" w:color="auto"/>
            </w:tcBorders>
            <w:vAlign w:val="center"/>
          </w:tcPr>
          <w:p w14:paraId="2202B13B"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1000</w:t>
            </w:r>
          </w:p>
        </w:tc>
        <w:tc>
          <w:tcPr>
            <w:tcW w:w="1320" w:type="dxa"/>
            <w:tcBorders>
              <w:top w:val="nil"/>
              <w:bottom w:val="single" w:sz="4" w:space="0" w:color="auto"/>
            </w:tcBorders>
            <w:vAlign w:val="center"/>
          </w:tcPr>
          <w:p w14:paraId="5C55E878"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98,89</w:t>
            </w:r>
            <w:r w:rsidRPr="00164769">
              <w:rPr>
                <w:rFonts w:asciiTheme="majorHAnsi" w:hAnsiTheme="majorHAnsi" w:cstheme="majorHAnsi"/>
                <w:sz w:val="20"/>
                <w:szCs w:val="20"/>
                <w:vertAlign w:val="superscript"/>
              </w:rPr>
              <w:t>b</w:t>
            </w:r>
          </w:p>
        </w:tc>
        <w:tc>
          <w:tcPr>
            <w:tcW w:w="1320" w:type="dxa"/>
            <w:tcBorders>
              <w:top w:val="nil"/>
              <w:bottom w:val="single" w:sz="4" w:space="0" w:color="auto"/>
            </w:tcBorders>
            <w:vAlign w:val="center"/>
          </w:tcPr>
          <w:p w14:paraId="66C41ABC"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96,67</w:t>
            </w:r>
            <w:r w:rsidRPr="00164769">
              <w:rPr>
                <w:rFonts w:asciiTheme="majorHAnsi" w:hAnsiTheme="majorHAnsi" w:cstheme="majorHAnsi"/>
                <w:sz w:val="20"/>
                <w:szCs w:val="20"/>
                <w:vertAlign w:val="superscript"/>
              </w:rPr>
              <w:t>c</w:t>
            </w:r>
          </w:p>
        </w:tc>
        <w:tc>
          <w:tcPr>
            <w:tcW w:w="1320" w:type="dxa"/>
            <w:tcBorders>
              <w:top w:val="nil"/>
              <w:bottom w:val="single" w:sz="4" w:space="0" w:color="auto"/>
            </w:tcBorders>
            <w:vAlign w:val="center"/>
          </w:tcPr>
          <w:p w14:paraId="0C4281A8"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91,11</w:t>
            </w:r>
            <w:r w:rsidRPr="00164769">
              <w:rPr>
                <w:rFonts w:asciiTheme="majorHAnsi" w:hAnsiTheme="majorHAnsi" w:cstheme="majorHAnsi"/>
                <w:sz w:val="20"/>
                <w:szCs w:val="20"/>
                <w:vertAlign w:val="superscript"/>
              </w:rPr>
              <w:t>c</w:t>
            </w:r>
          </w:p>
        </w:tc>
        <w:tc>
          <w:tcPr>
            <w:tcW w:w="1080" w:type="dxa"/>
            <w:tcBorders>
              <w:top w:val="nil"/>
              <w:bottom w:val="single" w:sz="4" w:space="0" w:color="auto"/>
            </w:tcBorders>
            <w:vAlign w:val="center"/>
          </w:tcPr>
          <w:p w14:paraId="6E74B7F6" w14:textId="77777777" w:rsidR="003057BC" w:rsidRPr="00164769" w:rsidRDefault="003057BC" w:rsidP="00164769">
            <w:pPr>
              <w:jc w:val="center"/>
              <w:rPr>
                <w:rFonts w:asciiTheme="majorHAnsi" w:hAnsiTheme="majorHAnsi" w:cstheme="majorHAnsi"/>
                <w:sz w:val="20"/>
                <w:szCs w:val="20"/>
              </w:rPr>
            </w:pPr>
            <w:r w:rsidRPr="00164769">
              <w:rPr>
                <w:rFonts w:asciiTheme="majorHAnsi" w:hAnsiTheme="majorHAnsi" w:cstheme="majorHAnsi"/>
                <w:sz w:val="20"/>
                <w:szCs w:val="20"/>
              </w:rPr>
              <w:t>84,44</w:t>
            </w:r>
            <w:r w:rsidRPr="00164769">
              <w:rPr>
                <w:rFonts w:asciiTheme="majorHAnsi" w:hAnsiTheme="majorHAnsi" w:cstheme="majorHAnsi"/>
                <w:sz w:val="20"/>
                <w:szCs w:val="20"/>
                <w:vertAlign w:val="superscript"/>
              </w:rPr>
              <w:t>d</w:t>
            </w:r>
          </w:p>
        </w:tc>
      </w:tr>
      <w:tr w:rsidR="003057BC" w:rsidRPr="00164769" w14:paraId="7AB33624" w14:textId="77777777" w:rsidTr="0020053A">
        <w:trPr>
          <w:jc w:val="center"/>
        </w:trPr>
        <w:tc>
          <w:tcPr>
            <w:tcW w:w="1193" w:type="dxa"/>
            <w:vMerge w:val="restart"/>
            <w:tcBorders>
              <w:top w:val="single" w:sz="4" w:space="0" w:color="auto"/>
              <w:bottom w:val="nil"/>
            </w:tcBorders>
            <w:vAlign w:val="center"/>
          </w:tcPr>
          <w:p w14:paraId="4D09B609"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NAA</w:t>
            </w:r>
          </w:p>
        </w:tc>
        <w:tc>
          <w:tcPr>
            <w:tcW w:w="1745" w:type="dxa"/>
            <w:tcBorders>
              <w:top w:val="single" w:sz="4" w:space="0" w:color="auto"/>
              <w:bottom w:val="nil"/>
            </w:tcBorders>
            <w:vAlign w:val="center"/>
          </w:tcPr>
          <w:p w14:paraId="08995023"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Đối chứng</w:t>
            </w:r>
          </w:p>
        </w:tc>
        <w:tc>
          <w:tcPr>
            <w:tcW w:w="1320" w:type="dxa"/>
            <w:tcBorders>
              <w:top w:val="single" w:sz="4" w:space="0" w:color="auto"/>
              <w:bottom w:val="nil"/>
            </w:tcBorders>
            <w:vAlign w:val="center"/>
          </w:tcPr>
          <w:p w14:paraId="7CA41286"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86,67</w:t>
            </w:r>
            <w:r w:rsidRPr="00164769">
              <w:rPr>
                <w:rFonts w:asciiTheme="majorHAnsi" w:hAnsiTheme="majorHAnsi" w:cstheme="majorHAnsi"/>
                <w:sz w:val="20"/>
                <w:szCs w:val="20"/>
                <w:vertAlign w:val="superscript"/>
                <w:lang w:eastAsia="zh-CN"/>
              </w:rPr>
              <w:t>a</w:t>
            </w:r>
          </w:p>
        </w:tc>
        <w:tc>
          <w:tcPr>
            <w:tcW w:w="1320" w:type="dxa"/>
            <w:tcBorders>
              <w:top w:val="single" w:sz="4" w:space="0" w:color="auto"/>
              <w:bottom w:val="nil"/>
            </w:tcBorders>
            <w:vAlign w:val="center"/>
          </w:tcPr>
          <w:p w14:paraId="3D678748"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78,89</w:t>
            </w:r>
            <w:r w:rsidRPr="00164769">
              <w:rPr>
                <w:rFonts w:asciiTheme="majorHAnsi" w:hAnsiTheme="majorHAnsi" w:cstheme="majorHAnsi"/>
                <w:sz w:val="20"/>
                <w:szCs w:val="20"/>
                <w:vertAlign w:val="superscript"/>
                <w:lang w:eastAsia="zh-CN"/>
              </w:rPr>
              <w:t>a</w:t>
            </w:r>
          </w:p>
        </w:tc>
        <w:tc>
          <w:tcPr>
            <w:tcW w:w="1320" w:type="dxa"/>
            <w:tcBorders>
              <w:top w:val="single" w:sz="4" w:space="0" w:color="auto"/>
              <w:bottom w:val="nil"/>
            </w:tcBorders>
            <w:vAlign w:val="center"/>
          </w:tcPr>
          <w:p w14:paraId="47BD9E83"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65,56</w:t>
            </w:r>
            <w:r w:rsidRPr="00164769">
              <w:rPr>
                <w:rFonts w:asciiTheme="majorHAnsi" w:hAnsiTheme="majorHAnsi" w:cstheme="majorHAnsi"/>
                <w:sz w:val="20"/>
                <w:szCs w:val="20"/>
                <w:vertAlign w:val="superscript"/>
                <w:lang w:eastAsia="zh-CN"/>
              </w:rPr>
              <w:t>a</w:t>
            </w:r>
          </w:p>
        </w:tc>
        <w:tc>
          <w:tcPr>
            <w:tcW w:w="1080" w:type="dxa"/>
            <w:tcBorders>
              <w:top w:val="single" w:sz="4" w:space="0" w:color="auto"/>
              <w:bottom w:val="nil"/>
            </w:tcBorders>
            <w:vAlign w:val="center"/>
          </w:tcPr>
          <w:p w14:paraId="5076DAC2"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57,78</w:t>
            </w:r>
            <w:r w:rsidRPr="00164769">
              <w:rPr>
                <w:rFonts w:asciiTheme="majorHAnsi" w:hAnsiTheme="majorHAnsi" w:cstheme="majorHAnsi"/>
                <w:sz w:val="20"/>
                <w:szCs w:val="20"/>
                <w:vertAlign w:val="superscript"/>
                <w:lang w:eastAsia="zh-CN"/>
              </w:rPr>
              <w:t>a</w:t>
            </w:r>
          </w:p>
        </w:tc>
      </w:tr>
      <w:tr w:rsidR="003057BC" w:rsidRPr="00164769" w14:paraId="0FF5769A" w14:textId="77777777" w:rsidTr="0020053A">
        <w:trPr>
          <w:jc w:val="center"/>
        </w:trPr>
        <w:tc>
          <w:tcPr>
            <w:tcW w:w="1193" w:type="dxa"/>
            <w:vMerge/>
            <w:tcBorders>
              <w:top w:val="nil"/>
              <w:bottom w:val="nil"/>
            </w:tcBorders>
            <w:vAlign w:val="center"/>
          </w:tcPr>
          <w:p w14:paraId="4830F1F9" w14:textId="77777777" w:rsidR="003057BC" w:rsidRPr="00164769" w:rsidRDefault="003057BC" w:rsidP="00164769">
            <w:pPr>
              <w:jc w:val="center"/>
              <w:rPr>
                <w:rFonts w:asciiTheme="majorHAnsi" w:hAnsiTheme="majorHAnsi" w:cstheme="majorHAnsi"/>
                <w:sz w:val="20"/>
                <w:szCs w:val="20"/>
                <w:lang w:val="af-ZA"/>
              </w:rPr>
            </w:pPr>
          </w:p>
        </w:tc>
        <w:tc>
          <w:tcPr>
            <w:tcW w:w="1745" w:type="dxa"/>
            <w:tcBorders>
              <w:top w:val="nil"/>
              <w:bottom w:val="nil"/>
            </w:tcBorders>
            <w:vAlign w:val="center"/>
          </w:tcPr>
          <w:p w14:paraId="18BFB0B5"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250</w:t>
            </w:r>
          </w:p>
        </w:tc>
        <w:tc>
          <w:tcPr>
            <w:tcW w:w="1320" w:type="dxa"/>
            <w:tcBorders>
              <w:top w:val="nil"/>
              <w:bottom w:val="nil"/>
            </w:tcBorders>
            <w:vAlign w:val="center"/>
          </w:tcPr>
          <w:p w14:paraId="0CEABBAA"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87,78</w:t>
            </w:r>
            <w:r w:rsidRPr="00164769">
              <w:rPr>
                <w:rFonts w:asciiTheme="majorHAnsi" w:hAnsiTheme="majorHAnsi" w:cstheme="majorHAnsi"/>
                <w:sz w:val="20"/>
                <w:szCs w:val="20"/>
                <w:vertAlign w:val="superscript"/>
                <w:lang w:eastAsia="zh-CN"/>
              </w:rPr>
              <w:t>ab</w:t>
            </w:r>
          </w:p>
        </w:tc>
        <w:tc>
          <w:tcPr>
            <w:tcW w:w="1320" w:type="dxa"/>
            <w:tcBorders>
              <w:top w:val="nil"/>
              <w:bottom w:val="nil"/>
            </w:tcBorders>
            <w:vAlign w:val="center"/>
          </w:tcPr>
          <w:p w14:paraId="242E2D2B"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82,22</w:t>
            </w:r>
            <w:r w:rsidRPr="00164769">
              <w:rPr>
                <w:rFonts w:asciiTheme="majorHAnsi" w:hAnsiTheme="majorHAnsi" w:cstheme="majorHAnsi"/>
                <w:sz w:val="20"/>
                <w:szCs w:val="20"/>
                <w:vertAlign w:val="superscript"/>
                <w:lang w:eastAsia="zh-CN"/>
              </w:rPr>
              <w:t>a</w:t>
            </w:r>
          </w:p>
        </w:tc>
        <w:tc>
          <w:tcPr>
            <w:tcW w:w="1320" w:type="dxa"/>
            <w:tcBorders>
              <w:top w:val="nil"/>
              <w:bottom w:val="nil"/>
            </w:tcBorders>
            <w:vAlign w:val="center"/>
          </w:tcPr>
          <w:p w14:paraId="1A879E3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73,33</w:t>
            </w:r>
            <w:r w:rsidRPr="00164769">
              <w:rPr>
                <w:rFonts w:asciiTheme="majorHAnsi" w:hAnsiTheme="majorHAnsi" w:cstheme="majorHAnsi"/>
                <w:sz w:val="20"/>
                <w:szCs w:val="20"/>
                <w:vertAlign w:val="superscript"/>
                <w:lang w:eastAsia="zh-CN"/>
              </w:rPr>
              <w:t>ab</w:t>
            </w:r>
          </w:p>
        </w:tc>
        <w:tc>
          <w:tcPr>
            <w:tcW w:w="1080" w:type="dxa"/>
            <w:tcBorders>
              <w:top w:val="nil"/>
              <w:bottom w:val="nil"/>
            </w:tcBorders>
            <w:vAlign w:val="center"/>
          </w:tcPr>
          <w:p w14:paraId="5FCE7F45"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70,00</w:t>
            </w:r>
            <w:r w:rsidRPr="00164769">
              <w:rPr>
                <w:rFonts w:asciiTheme="majorHAnsi" w:hAnsiTheme="majorHAnsi" w:cstheme="majorHAnsi"/>
                <w:sz w:val="20"/>
                <w:szCs w:val="20"/>
                <w:vertAlign w:val="superscript"/>
                <w:lang w:eastAsia="zh-CN"/>
              </w:rPr>
              <w:t>b</w:t>
            </w:r>
          </w:p>
        </w:tc>
      </w:tr>
      <w:tr w:rsidR="003057BC" w:rsidRPr="00164769" w14:paraId="3B4E66D6" w14:textId="77777777" w:rsidTr="0020053A">
        <w:trPr>
          <w:jc w:val="center"/>
        </w:trPr>
        <w:tc>
          <w:tcPr>
            <w:tcW w:w="1193" w:type="dxa"/>
            <w:vMerge/>
            <w:tcBorders>
              <w:top w:val="nil"/>
              <w:bottom w:val="nil"/>
            </w:tcBorders>
            <w:vAlign w:val="center"/>
          </w:tcPr>
          <w:p w14:paraId="56D3A113" w14:textId="77777777" w:rsidR="003057BC" w:rsidRPr="00164769" w:rsidRDefault="003057BC" w:rsidP="00164769">
            <w:pPr>
              <w:jc w:val="center"/>
              <w:rPr>
                <w:rFonts w:asciiTheme="majorHAnsi" w:hAnsiTheme="majorHAnsi" w:cstheme="majorHAnsi"/>
                <w:sz w:val="20"/>
                <w:szCs w:val="20"/>
                <w:lang w:val="af-ZA"/>
              </w:rPr>
            </w:pPr>
          </w:p>
        </w:tc>
        <w:tc>
          <w:tcPr>
            <w:tcW w:w="1745" w:type="dxa"/>
            <w:tcBorders>
              <w:top w:val="nil"/>
              <w:bottom w:val="nil"/>
            </w:tcBorders>
            <w:vAlign w:val="center"/>
          </w:tcPr>
          <w:p w14:paraId="0FD73969"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500</w:t>
            </w:r>
          </w:p>
        </w:tc>
        <w:tc>
          <w:tcPr>
            <w:tcW w:w="1320" w:type="dxa"/>
            <w:tcBorders>
              <w:top w:val="nil"/>
              <w:bottom w:val="nil"/>
            </w:tcBorders>
            <w:vAlign w:val="center"/>
          </w:tcPr>
          <w:p w14:paraId="4EC22D03"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92,22</w:t>
            </w:r>
            <w:r w:rsidRPr="00164769">
              <w:rPr>
                <w:rFonts w:asciiTheme="majorHAnsi" w:hAnsiTheme="majorHAnsi" w:cstheme="majorHAnsi"/>
                <w:sz w:val="20"/>
                <w:szCs w:val="20"/>
                <w:vertAlign w:val="superscript"/>
                <w:lang w:eastAsia="zh-CN"/>
              </w:rPr>
              <w:t>ab</w:t>
            </w:r>
          </w:p>
        </w:tc>
        <w:tc>
          <w:tcPr>
            <w:tcW w:w="1320" w:type="dxa"/>
            <w:tcBorders>
              <w:top w:val="nil"/>
              <w:bottom w:val="nil"/>
            </w:tcBorders>
            <w:vAlign w:val="center"/>
          </w:tcPr>
          <w:p w14:paraId="0A45AAF4"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88,89</w:t>
            </w:r>
            <w:r w:rsidRPr="00164769">
              <w:rPr>
                <w:rFonts w:asciiTheme="majorHAnsi" w:hAnsiTheme="majorHAnsi" w:cstheme="majorHAnsi"/>
                <w:sz w:val="20"/>
                <w:szCs w:val="20"/>
                <w:vertAlign w:val="superscript"/>
                <w:lang w:eastAsia="zh-CN"/>
              </w:rPr>
              <w:t>b</w:t>
            </w:r>
          </w:p>
        </w:tc>
        <w:tc>
          <w:tcPr>
            <w:tcW w:w="1320" w:type="dxa"/>
            <w:tcBorders>
              <w:top w:val="nil"/>
              <w:bottom w:val="nil"/>
            </w:tcBorders>
            <w:vAlign w:val="center"/>
          </w:tcPr>
          <w:p w14:paraId="2DBC0478"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80,00</w:t>
            </w:r>
            <w:r w:rsidRPr="00164769">
              <w:rPr>
                <w:rFonts w:asciiTheme="majorHAnsi" w:hAnsiTheme="majorHAnsi" w:cstheme="majorHAnsi"/>
                <w:sz w:val="20"/>
                <w:szCs w:val="20"/>
                <w:vertAlign w:val="superscript"/>
                <w:lang w:eastAsia="zh-CN"/>
              </w:rPr>
              <w:t>bc</w:t>
            </w:r>
          </w:p>
        </w:tc>
        <w:tc>
          <w:tcPr>
            <w:tcW w:w="1080" w:type="dxa"/>
            <w:tcBorders>
              <w:top w:val="nil"/>
              <w:bottom w:val="nil"/>
            </w:tcBorders>
            <w:vAlign w:val="center"/>
          </w:tcPr>
          <w:p w14:paraId="2104416B" w14:textId="77777777" w:rsidR="003057BC" w:rsidRPr="00164769" w:rsidRDefault="003057BC" w:rsidP="00164769">
            <w:pPr>
              <w:jc w:val="center"/>
              <w:rPr>
                <w:rFonts w:asciiTheme="majorHAnsi" w:hAnsiTheme="majorHAnsi" w:cstheme="majorHAnsi"/>
                <w:sz w:val="20"/>
                <w:szCs w:val="20"/>
                <w:vertAlign w:val="superscript"/>
                <w:lang w:eastAsia="zh-CN"/>
              </w:rPr>
            </w:pPr>
            <w:r w:rsidRPr="00164769">
              <w:rPr>
                <w:rFonts w:asciiTheme="majorHAnsi" w:hAnsiTheme="majorHAnsi" w:cstheme="majorHAnsi"/>
                <w:sz w:val="20"/>
                <w:szCs w:val="20"/>
                <w:lang w:eastAsia="zh-CN"/>
              </w:rPr>
              <w:t>74,44</w:t>
            </w:r>
            <w:r w:rsidRPr="00164769">
              <w:rPr>
                <w:rFonts w:asciiTheme="majorHAnsi" w:hAnsiTheme="majorHAnsi" w:cstheme="majorHAnsi"/>
                <w:sz w:val="20"/>
                <w:szCs w:val="20"/>
                <w:vertAlign w:val="superscript"/>
                <w:lang w:eastAsia="zh-CN"/>
              </w:rPr>
              <w:t>b</w:t>
            </w:r>
          </w:p>
        </w:tc>
      </w:tr>
      <w:tr w:rsidR="003057BC" w:rsidRPr="00164769" w14:paraId="19758EDE" w14:textId="77777777" w:rsidTr="0020053A">
        <w:trPr>
          <w:jc w:val="center"/>
        </w:trPr>
        <w:tc>
          <w:tcPr>
            <w:tcW w:w="1193" w:type="dxa"/>
            <w:vMerge/>
            <w:tcBorders>
              <w:top w:val="nil"/>
              <w:bottom w:val="nil"/>
            </w:tcBorders>
            <w:vAlign w:val="center"/>
          </w:tcPr>
          <w:p w14:paraId="49CBE5BA" w14:textId="77777777" w:rsidR="003057BC" w:rsidRPr="00164769" w:rsidRDefault="003057BC" w:rsidP="00164769">
            <w:pPr>
              <w:jc w:val="center"/>
              <w:rPr>
                <w:rFonts w:asciiTheme="majorHAnsi" w:hAnsiTheme="majorHAnsi" w:cstheme="majorHAnsi"/>
                <w:sz w:val="20"/>
                <w:szCs w:val="20"/>
                <w:lang w:val="af-ZA"/>
              </w:rPr>
            </w:pPr>
          </w:p>
        </w:tc>
        <w:tc>
          <w:tcPr>
            <w:tcW w:w="1745" w:type="dxa"/>
            <w:tcBorders>
              <w:top w:val="nil"/>
              <w:bottom w:val="nil"/>
            </w:tcBorders>
            <w:vAlign w:val="center"/>
          </w:tcPr>
          <w:p w14:paraId="2E38DD13"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750</w:t>
            </w:r>
          </w:p>
        </w:tc>
        <w:tc>
          <w:tcPr>
            <w:tcW w:w="1320" w:type="dxa"/>
            <w:tcBorders>
              <w:top w:val="nil"/>
              <w:bottom w:val="nil"/>
            </w:tcBorders>
            <w:vAlign w:val="center"/>
          </w:tcPr>
          <w:p w14:paraId="5685E6D6"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95,56</w:t>
            </w:r>
            <w:r w:rsidRPr="00164769">
              <w:rPr>
                <w:rFonts w:asciiTheme="majorHAnsi" w:hAnsiTheme="majorHAnsi" w:cstheme="majorHAnsi"/>
                <w:sz w:val="20"/>
                <w:szCs w:val="20"/>
                <w:vertAlign w:val="superscript"/>
                <w:lang w:eastAsia="zh-CN"/>
              </w:rPr>
              <w:t>b</w:t>
            </w:r>
          </w:p>
        </w:tc>
        <w:tc>
          <w:tcPr>
            <w:tcW w:w="1320" w:type="dxa"/>
            <w:tcBorders>
              <w:top w:val="nil"/>
              <w:bottom w:val="nil"/>
            </w:tcBorders>
            <w:vAlign w:val="center"/>
          </w:tcPr>
          <w:p w14:paraId="69F57DC6"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92,22</w:t>
            </w:r>
            <w:r w:rsidRPr="00164769">
              <w:rPr>
                <w:rFonts w:asciiTheme="majorHAnsi" w:hAnsiTheme="majorHAnsi" w:cstheme="majorHAnsi"/>
                <w:sz w:val="20"/>
                <w:szCs w:val="20"/>
                <w:vertAlign w:val="superscript"/>
                <w:lang w:eastAsia="zh-CN"/>
              </w:rPr>
              <w:t>b</w:t>
            </w:r>
          </w:p>
        </w:tc>
        <w:tc>
          <w:tcPr>
            <w:tcW w:w="1320" w:type="dxa"/>
            <w:tcBorders>
              <w:top w:val="nil"/>
              <w:bottom w:val="nil"/>
            </w:tcBorders>
            <w:vAlign w:val="center"/>
          </w:tcPr>
          <w:p w14:paraId="09E71390"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87,78</w:t>
            </w:r>
            <w:r w:rsidRPr="00164769">
              <w:rPr>
                <w:rFonts w:asciiTheme="majorHAnsi" w:hAnsiTheme="majorHAnsi" w:cstheme="majorHAnsi"/>
                <w:sz w:val="20"/>
                <w:szCs w:val="20"/>
                <w:vertAlign w:val="superscript"/>
                <w:lang w:eastAsia="zh-CN"/>
              </w:rPr>
              <w:t>c</w:t>
            </w:r>
          </w:p>
        </w:tc>
        <w:tc>
          <w:tcPr>
            <w:tcW w:w="1080" w:type="dxa"/>
            <w:tcBorders>
              <w:top w:val="nil"/>
              <w:bottom w:val="nil"/>
            </w:tcBorders>
            <w:vAlign w:val="center"/>
          </w:tcPr>
          <w:p w14:paraId="00E62DB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82,22</w:t>
            </w:r>
            <w:r w:rsidRPr="00164769">
              <w:rPr>
                <w:rFonts w:asciiTheme="majorHAnsi" w:hAnsiTheme="majorHAnsi" w:cstheme="majorHAnsi"/>
                <w:sz w:val="20"/>
                <w:szCs w:val="20"/>
                <w:vertAlign w:val="superscript"/>
                <w:lang w:eastAsia="zh-CN"/>
              </w:rPr>
              <w:t>c</w:t>
            </w:r>
          </w:p>
        </w:tc>
      </w:tr>
      <w:tr w:rsidR="003057BC" w:rsidRPr="00164769" w14:paraId="0174827E" w14:textId="77777777" w:rsidTr="0020053A">
        <w:trPr>
          <w:jc w:val="center"/>
        </w:trPr>
        <w:tc>
          <w:tcPr>
            <w:tcW w:w="1193" w:type="dxa"/>
            <w:vMerge/>
            <w:tcBorders>
              <w:top w:val="nil"/>
              <w:bottom w:val="single" w:sz="4" w:space="0" w:color="auto"/>
            </w:tcBorders>
            <w:vAlign w:val="center"/>
          </w:tcPr>
          <w:p w14:paraId="4DF6A102" w14:textId="77777777" w:rsidR="003057BC" w:rsidRPr="00164769" w:rsidRDefault="003057BC" w:rsidP="00164769">
            <w:pPr>
              <w:jc w:val="center"/>
              <w:rPr>
                <w:rFonts w:asciiTheme="majorHAnsi" w:hAnsiTheme="majorHAnsi" w:cstheme="majorHAnsi"/>
                <w:sz w:val="20"/>
                <w:szCs w:val="20"/>
                <w:lang w:val="af-ZA"/>
              </w:rPr>
            </w:pPr>
          </w:p>
        </w:tc>
        <w:tc>
          <w:tcPr>
            <w:tcW w:w="1745" w:type="dxa"/>
            <w:tcBorders>
              <w:top w:val="nil"/>
              <w:bottom w:val="single" w:sz="4" w:space="0" w:color="auto"/>
            </w:tcBorders>
            <w:vAlign w:val="center"/>
          </w:tcPr>
          <w:p w14:paraId="098B9E36"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1000</w:t>
            </w:r>
          </w:p>
        </w:tc>
        <w:tc>
          <w:tcPr>
            <w:tcW w:w="1320" w:type="dxa"/>
            <w:tcBorders>
              <w:top w:val="nil"/>
              <w:bottom w:val="single" w:sz="4" w:space="0" w:color="auto"/>
            </w:tcBorders>
            <w:vAlign w:val="center"/>
          </w:tcPr>
          <w:p w14:paraId="4C413C8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93,33</w:t>
            </w:r>
            <w:r w:rsidRPr="00164769">
              <w:rPr>
                <w:rFonts w:asciiTheme="majorHAnsi" w:hAnsiTheme="majorHAnsi" w:cstheme="majorHAnsi"/>
                <w:sz w:val="20"/>
                <w:szCs w:val="20"/>
                <w:vertAlign w:val="superscript"/>
                <w:lang w:eastAsia="zh-CN"/>
              </w:rPr>
              <w:t>ab</w:t>
            </w:r>
          </w:p>
        </w:tc>
        <w:tc>
          <w:tcPr>
            <w:tcW w:w="1320" w:type="dxa"/>
            <w:tcBorders>
              <w:top w:val="nil"/>
              <w:bottom w:val="single" w:sz="4" w:space="0" w:color="auto"/>
            </w:tcBorders>
            <w:vAlign w:val="center"/>
          </w:tcPr>
          <w:p w14:paraId="7DBD039A"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90,00</w:t>
            </w:r>
            <w:r w:rsidRPr="00164769">
              <w:rPr>
                <w:rFonts w:asciiTheme="majorHAnsi" w:hAnsiTheme="majorHAnsi" w:cstheme="majorHAnsi"/>
                <w:sz w:val="20"/>
                <w:szCs w:val="20"/>
                <w:vertAlign w:val="superscript"/>
                <w:lang w:eastAsia="zh-CN"/>
              </w:rPr>
              <w:t>b</w:t>
            </w:r>
          </w:p>
        </w:tc>
        <w:tc>
          <w:tcPr>
            <w:tcW w:w="1320" w:type="dxa"/>
            <w:tcBorders>
              <w:top w:val="nil"/>
              <w:bottom w:val="single" w:sz="4" w:space="0" w:color="auto"/>
            </w:tcBorders>
            <w:vAlign w:val="center"/>
          </w:tcPr>
          <w:p w14:paraId="574019FD"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80,00</w:t>
            </w:r>
            <w:r w:rsidRPr="00164769">
              <w:rPr>
                <w:rFonts w:asciiTheme="majorHAnsi" w:hAnsiTheme="majorHAnsi" w:cstheme="majorHAnsi"/>
                <w:sz w:val="20"/>
                <w:szCs w:val="20"/>
                <w:vertAlign w:val="superscript"/>
                <w:lang w:eastAsia="zh-CN"/>
              </w:rPr>
              <w:t>bc</w:t>
            </w:r>
          </w:p>
        </w:tc>
        <w:tc>
          <w:tcPr>
            <w:tcW w:w="1080" w:type="dxa"/>
            <w:tcBorders>
              <w:top w:val="nil"/>
              <w:bottom w:val="single" w:sz="4" w:space="0" w:color="auto"/>
            </w:tcBorders>
            <w:vAlign w:val="center"/>
          </w:tcPr>
          <w:p w14:paraId="5131E03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73,33</w:t>
            </w:r>
            <w:r w:rsidRPr="00164769">
              <w:rPr>
                <w:rFonts w:asciiTheme="majorHAnsi" w:hAnsiTheme="majorHAnsi" w:cstheme="majorHAnsi"/>
                <w:sz w:val="20"/>
                <w:szCs w:val="20"/>
                <w:vertAlign w:val="superscript"/>
                <w:lang w:eastAsia="zh-CN"/>
              </w:rPr>
              <w:t>b</w:t>
            </w:r>
          </w:p>
        </w:tc>
      </w:tr>
    </w:tbl>
    <w:p w14:paraId="6DBED8B0" w14:textId="0E3F2D38" w:rsidR="003057BC" w:rsidRPr="00164769" w:rsidRDefault="003057BC" w:rsidP="00164769">
      <w:pPr>
        <w:jc w:val="center"/>
        <w:rPr>
          <w:rFonts w:asciiTheme="majorHAnsi" w:hAnsiTheme="majorHAnsi" w:cstheme="majorHAnsi"/>
          <w:i/>
          <w:sz w:val="20"/>
          <w:szCs w:val="20"/>
          <w:lang w:val="af-ZA" w:eastAsia="zh-CN"/>
        </w:rPr>
      </w:pPr>
      <w:r w:rsidRPr="00164769">
        <w:rPr>
          <w:rFonts w:asciiTheme="majorHAnsi" w:hAnsiTheme="majorHAnsi" w:cstheme="majorHAnsi"/>
          <w:i/>
          <w:sz w:val="20"/>
          <w:szCs w:val="20"/>
          <w:lang w:val="af-ZA" w:eastAsia="zh-CN"/>
        </w:rPr>
        <w:t xml:space="preserve">Trong cùng một cột, cùng một loại chất điều hòa sinh trưởng, các công thức có cùng chữ cái giống nhau thì không có sự sai khác ở mức α = 0,05. </w:t>
      </w:r>
    </w:p>
    <w:p w14:paraId="3F7044D3" w14:textId="77777777" w:rsidR="00164769" w:rsidRDefault="00164769" w:rsidP="003057BC">
      <w:pPr>
        <w:spacing w:before="60" w:after="60" w:line="264" w:lineRule="auto"/>
        <w:jc w:val="both"/>
        <w:rPr>
          <w:i/>
          <w:sz w:val="22"/>
          <w:szCs w:val="22"/>
          <w:lang w:val="af-ZA" w:eastAsia="zh-CN"/>
        </w:rPr>
        <w:sectPr w:rsidR="00164769" w:rsidSect="003475A6">
          <w:type w:val="continuous"/>
          <w:pgSz w:w="10773" w:h="15026" w:code="9"/>
          <w:pgMar w:top="1134" w:right="1134" w:bottom="1134" w:left="1418" w:header="720" w:footer="425" w:gutter="0"/>
          <w:cols w:space="720"/>
          <w:docGrid w:linePitch="360"/>
        </w:sectPr>
      </w:pPr>
    </w:p>
    <w:p w14:paraId="4683A12C" w14:textId="77777777" w:rsidR="00AD24EA" w:rsidRDefault="00AD24EA">
      <w:pPr>
        <w:spacing w:after="160" w:line="259" w:lineRule="auto"/>
        <w:rPr>
          <w:i/>
          <w:sz w:val="22"/>
          <w:szCs w:val="22"/>
          <w:lang w:val="af-ZA" w:eastAsia="zh-CN"/>
        </w:rPr>
      </w:pPr>
      <w:r>
        <w:rPr>
          <w:i/>
          <w:sz w:val="22"/>
          <w:szCs w:val="22"/>
          <w:lang w:val="af-ZA" w:eastAsia="zh-CN"/>
        </w:rPr>
        <w:lastRenderedPageBreak/>
        <w:br w:type="page"/>
      </w:r>
    </w:p>
    <w:p w14:paraId="4D8BCBA1" w14:textId="56CE619D" w:rsidR="003057BC" w:rsidRPr="00C42E65" w:rsidRDefault="003057BC" w:rsidP="003057BC">
      <w:pPr>
        <w:spacing w:before="60" w:after="60" w:line="264" w:lineRule="auto"/>
        <w:jc w:val="both"/>
        <w:rPr>
          <w:i/>
          <w:sz w:val="22"/>
          <w:szCs w:val="22"/>
          <w:lang w:val="af-ZA" w:eastAsia="zh-CN"/>
        </w:rPr>
      </w:pPr>
      <w:r w:rsidRPr="00C42E65">
        <w:rPr>
          <w:i/>
          <w:sz w:val="22"/>
          <w:szCs w:val="22"/>
          <w:lang w:val="af-ZA" w:eastAsia="zh-CN"/>
        </w:rPr>
        <w:lastRenderedPageBreak/>
        <w:t xml:space="preserve">3.1.2. Ảnh hưởng đến tỷ lệ ra chồi </w:t>
      </w:r>
    </w:p>
    <w:p w14:paraId="070FAFE4" w14:textId="77777777" w:rsidR="003057BC" w:rsidRPr="00C42E65" w:rsidRDefault="003057BC" w:rsidP="003057BC">
      <w:pPr>
        <w:spacing w:before="60" w:after="60" w:line="264" w:lineRule="auto"/>
        <w:ind w:firstLine="567"/>
        <w:jc w:val="both"/>
        <w:rPr>
          <w:sz w:val="22"/>
          <w:szCs w:val="22"/>
          <w:lang w:val="af-ZA" w:eastAsia="zh-CN"/>
        </w:rPr>
      </w:pPr>
      <w:r w:rsidRPr="00C42E65">
        <w:rPr>
          <w:sz w:val="22"/>
          <w:szCs w:val="22"/>
          <w:lang w:val="af-ZA" w:eastAsia="zh-CN"/>
        </w:rPr>
        <w:t>Tỷ lệ ra chồi cũng là chỉ tiêu đánh giá khả năng sống và sinh trưởng của hom (hay hiệu quả giâm hom), kế thừa các công thức thí nghiệm ở mục 3.1.1, kết quả thí nghiệm được trình bày ở bảng 2. Tỷ lệ ra chồi tăng lên theo sự tăng số ngày theo dõi và đạt trên 60% sau 30 ngày theo dõi đối với công thức ĐC và đã xuất hiện sự sai khác ý nghĩa giữa công thức thí nghiệm và công thức ĐC.</w:t>
      </w:r>
    </w:p>
    <w:p w14:paraId="7FDB6D7B" w14:textId="77777777" w:rsidR="003057BC" w:rsidRPr="00C42E65" w:rsidRDefault="003057BC" w:rsidP="003057BC">
      <w:pPr>
        <w:spacing w:before="60" w:after="60" w:line="264" w:lineRule="auto"/>
        <w:ind w:firstLine="567"/>
        <w:jc w:val="both"/>
        <w:rPr>
          <w:sz w:val="22"/>
          <w:szCs w:val="22"/>
          <w:lang w:val="af-ZA" w:eastAsia="zh-CN"/>
        </w:rPr>
      </w:pPr>
      <w:r w:rsidRPr="00C42E65">
        <w:rPr>
          <w:sz w:val="22"/>
          <w:szCs w:val="22"/>
          <w:lang w:val="af-ZA" w:eastAsia="zh-CN"/>
        </w:rPr>
        <w:lastRenderedPageBreak/>
        <w:t xml:space="preserve">Số liệu ở ngày thứ 60 cho thấy, tỷ lệ ra chồi ở tất cả các nghiệm thức đều đạt trên 85% so với số lượng hom sống tươi, phù hợp với kết quả nghiên cứu của Neelima và cs., (2018) đối với </w:t>
      </w:r>
      <w:r w:rsidRPr="00C42E65">
        <w:rPr>
          <w:i/>
          <w:sz w:val="22"/>
          <w:szCs w:val="22"/>
          <w:lang w:val="af-ZA" w:eastAsia="zh-CN"/>
        </w:rPr>
        <w:t>Jasminum sambac</w:t>
      </w:r>
      <w:r w:rsidRPr="00C42E65">
        <w:rPr>
          <w:sz w:val="22"/>
          <w:szCs w:val="22"/>
          <w:lang w:val="af-ZA" w:eastAsia="zh-CN"/>
        </w:rPr>
        <w:t xml:space="preserve"> (L.) Aiton. Hom xử lý bằng 1000 ppm IBA và 750 ppm NAA, cho tỷ lệ ra chồi cao nhất, lần lượt là 98,67% và 98,59%. </w:t>
      </w:r>
    </w:p>
    <w:p w14:paraId="038197A7" w14:textId="77777777" w:rsidR="00164769" w:rsidRDefault="00164769" w:rsidP="003057BC">
      <w:pPr>
        <w:spacing w:before="60" w:after="60" w:line="264" w:lineRule="auto"/>
        <w:jc w:val="center"/>
        <w:rPr>
          <w:b/>
          <w:i/>
          <w:sz w:val="20"/>
          <w:szCs w:val="20"/>
          <w:lang w:val="af-ZA"/>
        </w:rPr>
        <w:sectPr w:rsidR="00164769" w:rsidSect="00164769">
          <w:type w:val="continuous"/>
          <w:pgSz w:w="10773" w:h="15026" w:code="9"/>
          <w:pgMar w:top="1134" w:right="1134" w:bottom="1134" w:left="1418" w:header="720" w:footer="425" w:gutter="0"/>
          <w:cols w:num="2" w:space="567"/>
          <w:docGrid w:linePitch="360"/>
        </w:sectPr>
      </w:pPr>
    </w:p>
    <w:p w14:paraId="2003F59B" w14:textId="5A7704B9" w:rsidR="003057BC" w:rsidRPr="00164769" w:rsidRDefault="003057BC" w:rsidP="00164769">
      <w:pPr>
        <w:jc w:val="center"/>
        <w:rPr>
          <w:b/>
          <w:i/>
          <w:sz w:val="20"/>
          <w:szCs w:val="20"/>
          <w:lang w:val="af-ZA"/>
        </w:rPr>
      </w:pPr>
      <w:r w:rsidRPr="00164769">
        <w:rPr>
          <w:b/>
          <w:i/>
          <w:sz w:val="20"/>
          <w:szCs w:val="20"/>
          <w:lang w:val="af-ZA"/>
        </w:rPr>
        <w:lastRenderedPageBreak/>
        <w:t xml:space="preserve">Bảng </w:t>
      </w:r>
      <w:r w:rsidRPr="00164769">
        <w:rPr>
          <w:b/>
          <w:i/>
          <w:sz w:val="20"/>
          <w:szCs w:val="20"/>
        </w:rPr>
        <w:fldChar w:fldCharType="begin"/>
      </w:r>
      <w:r w:rsidRPr="00164769">
        <w:rPr>
          <w:b/>
          <w:i/>
          <w:sz w:val="20"/>
          <w:szCs w:val="20"/>
          <w:lang w:val="af-ZA"/>
        </w:rPr>
        <w:instrText xml:space="preserve"> SEQ Bảng \* ARABIC </w:instrText>
      </w:r>
      <w:r w:rsidRPr="00164769">
        <w:rPr>
          <w:b/>
          <w:i/>
          <w:sz w:val="20"/>
          <w:szCs w:val="20"/>
        </w:rPr>
        <w:fldChar w:fldCharType="separate"/>
      </w:r>
      <w:r w:rsidR="000132B7">
        <w:rPr>
          <w:b/>
          <w:i/>
          <w:noProof/>
          <w:sz w:val="20"/>
          <w:szCs w:val="20"/>
          <w:lang w:val="af-ZA"/>
        </w:rPr>
        <w:t>2</w:t>
      </w:r>
      <w:r w:rsidRPr="00164769">
        <w:rPr>
          <w:b/>
          <w:i/>
          <w:sz w:val="20"/>
          <w:szCs w:val="20"/>
        </w:rPr>
        <w:fldChar w:fldCharType="end"/>
      </w:r>
      <w:r w:rsidRPr="00164769">
        <w:rPr>
          <w:b/>
          <w:i/>
          <w:sz w:val="20"/>
          <w:szCs w:val="20"/>
          <w:lang w:val="af-ZA"/>
        </w:rPr>
        <w:t>.</w:t>
      </w:r>
      <w:r w:rsidRPr="00164769">
        <w:rPr>
          <w:sz w:val="20"/>
          <w:szCs w:val="20"/>
          <w:lang w:val="af-ZA"/>
        </w:rPr>
        <w:t xml:space="preserve"> Ảnh hưởng của nồng độ chất điều hòa sinh trưởng đến tỷ lệ ra chồi</w:t>
      </w:r>
    </w:p>
    <w:tbl>
      <w:tblPr>
        <w:tblStyle w:val="TableGrid"/>
        <w:tblW w:w="81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1722"/>
        <w:gridCol w:w="1364"/>
        <w:gridCol w:w="1278"/>
        <w:gridCol w:w="1518"/>
        <w:gridCol w:w="1067"/>
      </w:tblGrid>
      <w:tr w:rsidR="003057BC" w:rsidRPr="00FE7651" w14:paraId="4AAA1E31" w14:textId="77777777" w:rsidTr="0020053A">
        <w:trPr>
          <w:jc w:val="center"/>
        </w:trPr>
        <w:tc>
          <w:tcPr>
            <w:tcW w:w="1168" w:type="dxa"/>
            <w:vMerge w:val="restart"/>
            <w:tcBorders>
              <w:top w:val="single" w:sz="4" w:space="0" w:color="auto"/>
            </w:tcBorders>
            <w:vAlign w:val="center"/>
          </w:tcPr>
          <w:p w14:paraId="52F200C4" w14:textId="77777777" w:rsidR="003057BC" w:rsidRPr="00164769" w:rsidRDefault="003057BC" w:rsidP="00164769">
            <w:pPr>
              <w:jc w:val="center"/>
              <w:rPr>
                <w:sz w:val="20"/>
                <w:szCs w:val="20"/>
                <w:lang w:val="af-ZA"/>
              </w:rPr>
            </w:pPr>
            <w:r w:rsidRPr="00164769">
              <w:rPr>
                <w:sz w:val="20"/>
                <w:szCs w:val="20"/>
                <w:lang w:val="af-ZA"/>
              </w:rPr>
              <w:t>Loại chất</w:t>
            </w:r>
          </w:p>
        </w:tc>
        <w:tc>
          <w:tcPr>
            <w:tcW w:w="1722" w:type="dxa"/>
            <w:vMerge w:val="restart"/>
            <w:tcBorders>
              <w:top w:val="single" w:sz="4" w:space="0" w:color="auto"/>
            </w:tcBorders>
            <w:vAlign w:val="center"/>
          </w:tcPr>
          <w:p w14:paraId="291447A8" w14:textId="77777777" w:rsidR="003057BC" w:rsidRPr="00164769" w:rsidRDefault="003057BC" w:rsidP="00164769">
            <w:pPr>
              <w:jc w:val="center"/>
              <w:rPr>
                <w:sz w:val="20"/>
                <w:szCs w:val="20"/>
                <w:lang w:val="af-ZA"/>
              </w:rPr>
            </w:pPr>
            <w:r w:rsidRPr="00164769">
              <w:rPr>
                <w:sz w:val="20"/>
                <w:szCs w:val="20"/>
                <w:lang w:val="af-ZA"/>
              </w:rPr>
              <w:t>Nồng độ (ppm)</w:t>
            </w:r>
          </w:p>
        </w:tc>
        <w:tc>
          <w:tcPr>
            <w:tcW w:w="5227" w:type="dxa"/>
            <w:gridSpan w:val="4"/>
            <w:tcBorders>
              <w:top w:val="single" w:sz="4" w:space="0" w:color="auto"/>
              <w:bottom w:val="single" w:sz="4" w:space="0" w:color="auto"/>
            </w:tcBorders>
            <w:vAlign w:val="center"/>
          </w:tcPr>
          <w:p w14:paraId="0A0DB374" w14:textId="77777777" w:rsidR="003057BC" w:rsidRPr="00164769" w:rsidRDefault="003057BC" w:rsidP="00164769">
            <w:pPr>
              <w:jc w:val="center"/>
              <w:rPr>
                <w:sz w:val="20"/>
                <w:szCs w:val="20"/>
                <w:lang w:val="af-ZA"/>
              </w:rPr>
            </w:pPr>
            <w:r w:rsidRPr="00164769">
              <w:rPr>
                <w:sz w:val="20"/>
                <w:szCs w:val="20"/>
                <w:lang w:val="af-ZA"/>
              </w:rPr>
              <w:t>Tỷ lệ ra chồi sau các ngày theo dõi</w:t>
            </w:r>
          </w:p>
        </w:tc>
      </w:tr>
      <w:tr w:rsidR="003057BC" w:rsidRPr="00164769" w14:paraId="27D0FA46" w14:textId="77777777" w:rsidTr="0020053A">
        <w:trPr>
          <w:jc w:val="center"/>
        </w:trPr>
        <w:tc>
          <w:tcPr>
            <w:tcW w:w="1168" w:type="dxa"/>
            <w:vMerge/>
            <w:tcBorders>
              <w:bottom w:val="single" w:sz="4" w:space="0" w:color="auto"/>
            </w:tcBorders>
            <w:vAlign w:val="center"/>
          </w:tcPr>
          <w:p w14:paraId="7B55085A" w14:textId="77777777" w:rsidR="003057BC" w:rsidRPr="00164769" w:rsidRDefault="003057BC" w:rsidP="00164769">
            <w:pPr>
              <w:jc w:val="center"/>
              <w:rPr>
                <w:b/>
                <w:sz w:val="20"/>
                <w:szCs w:val="20"/>
                <w:lang w:val="af-ZA"/>
              </w:rPr>
            </w:pPr>
          </w:p>
        </w:tc>
        <w:tc>
          <w:tcPr>
            <w:tcW w:w="1722" w:type="dxa"/>
            <w:vMerge/>
            <w:tcBorders>
              <w:bottom w:val="single" w:sz="4" w:space="0" w:color="auto"/>
            </w:tcBorders>
            <w:vAlign w:val="center"/>
          </w:tcPr>
          <w:p w14:paraId="082E5AA3" w14:textId="77777777" w:rsidR="003057BC" w:rsidRPr="00164769" w:rsidRDefault="003057BC" w:rsidP="00164769">
            <w:pPr>
              <w:jc w:val="center"/>
              <w:rPr>
                <w:b/>
                <w:sz w:val="20"/>
                <w:szCs w:val="20"/>
                <w:lang w:val="af-ZA"/>
              </w:rPr>
            </w:pPr>
          </w:p>
        </w:tc>
        <w:tc>
          <w:tcPr>
            <w:tcW w:w="1364" w:type="dxa"/>
            <w:tcBorders>
              <w:top w:val="single" w:sz="4" w:space="0" w:color="auto"/>
              <w:bottom w:val="single" w:sz="4" w:space="0" w:color="auto"/>
            </w:tcBorders>
            <w:vAlign w:val="center"/>
          </w:tcPr>
          <w:p w14:paraId="7557CF17" w14:textId="77777777" w:rsidR="003057BC" w:rsidRPr="00164769" w:rsidRDefault="003057BC" w:rsidP="00164769">
            <w:pPr>
              <w:jc w:val="center"/>
              <w:rPr>
                <w:sz w:val="20"/>
                <w:szCs w:val="20"/>
                <w:lang w:val="af-ZA"/>
              </w:rPr>
            </w:pPr>
            <w:r w:rsidRPr="00164769">
              <w:rPr>
                <w:sz w:val="20"/>
                <w:szCs w:val="20"/>
                <w:lang w:val="af-ZA"/>
              </w:rPr>
              <w:t>15</w:t>
            </w:r>
          </w:p>
        </w:tc>
        <w:tc>
          <w:tcPr>
            <w:tcW w:w="1278" w:type="dxa"/>
            <w:tcBorders>
              <w:top w:val="single" w:sz="4" w:space="0" w:color="auto"/>
              <w:bottom w:val="single" w:sz="4" w:space="0" w:color="auto"/>
            </w:tcBorders>
            <w:vAlign w:val="center"/>
          </w:tcPr>
          <w:p w14:paraId="44B0A82E" w14:textId="77777777" w:rsidR="003057BC" w:rsidRPr="00164769" w:rsidRDefault="003057BC" w:rsidP="00164769">
            <w:pPr>
              <w:jc w:val="center"/>
              <w:rPr>
                <w:sz w:val="20"/>
                <w:szCs w:val="20"/>
                <w:lang w:val="af-ZA"/>
              </w:rPr>
            </w:pPr>
            <w:r w:rsidRPr="00164769">
              <w:rPr>
                <w:sz w:val="20"/>
                <w:szCs w:val="20"/>
                <w:lang w:val="af-ZA"/>
              </w:rPr>
              <w:t>30</w:t>
            </w:r>
          </w:p>
        </w:tc>
        <w:tc>
          <w:tcPr>
            <w:tcW w:w="1518" w:type="dxa"/>
            <w:tcBorders>
              <w:top w:val="single" w:sz="4" w:space="0" w:color="auto"/>
              <w:bottom w:val="single" w:sz="4" w:space="0" w:color="auto"/>
            </w:tcBorders>
            <w:vAlign w:val="center"/>
          </w:tcPr>
          <w:p w14:paraId="4830CC3F" w14:textId="77777777" w:rsidR="003057BC" w:rsidRPr="00164769" w:rsidRDefault="003057BC" w:rsidP="00164769">
            <w:pPr>
              <w:jc w:val="center"/>
              <w:rPr>
                <w:sz w:val="20"/>
                <w:szCs w:val="20"/>
                <w:lang w:val="af-ZA"/>
              </w:rPr>
            </w:pPr>
            <w:r w:rsidRPr="00164769">
              <w:rPr>
                <w:sz w:val="20"/>
                <w:szCs w:val="20"/>
                <w:lang w:val="af-ZA"/>
              </w:rPr>
              <w:t>45</w:t>
            </w:r>
          </w:p>
        </w:tc>
        <w:tc>
          <w:tcPr>
            <w:tcW w:w="1067" w:type="dxa"/>
            <w:tcBorders>
              <w:top w:val="single" w:sz="4" w:space="0" w:color="auto"/>
              <w:bottom w:val="single" w:sz="4" w:space="0" w:color="auto"/>
            </w:tcBorders>
            <w:vAlign w:val="center"/>
          </w:tcPr>
          <w:p w14:paraId="13185712" w14:textId="77777777" w:rsidR="003057BC" w:rsidRPr="00164769" w:rsidRDefault="003057BC" w:rsidP="00164769">
            <w:pPr>
              <w:jc w:val="center"/>
              <w:rPr>
                <w:sz w:val="20"/>
                <w:szCs w:val="20"/>
                <w:lang w:val="af-ZA"/>
              </w:rPr>
            </w:pPr>
            <w:r w:rsidRPr="00164769">
              <w:rPr>
                <w:sz w:val="20"/>
                <w:szCs w:val="20"/>
                <w:lang w:val="af-ZA"/>
              </w:rPr>
              <w:t>60</w:t>
            </w:r>
          </w:p>
        </w:tc>
      </w:tr>
      <w:tr w:rsidR="003057BC" w:rsidRPr="00164769" w14:paraId="667B5422" w14:textId="77777777" w:rsidTr="0020053A">
        <w:trPr>
          <w:jc w:val="center"/>
        </w:trPr>
        <w:tc>
          <w:tcPr>
            <w:tcW w:w="1168" w:type="dxa"/>
            <w:vMerge w:val="restart"/>
            <w:tcBorders>
              <w:top w:val="single" w:sz="4" w:space="0" w:color="auto"/>
            </w:tcBorders>
            <w:vAlign w:val="center"/>
          </w:tcPr>
          <w:p w14:paraId="171E13C4" w14:textId="77777777" w:rsidR="003057BC" w:rsidRPr="00164769" w:rsidRDefault="003057BC" w:rsidP="00164769">
            <w:pPr>
              <w:jc w:val="center"/>
              <w:rPr>
                <w:sz w:val="20"/>
                <w:szCs w:val="20"/>
                <w:lang w:val="af-ZA"/>
              </w:rPr>
            </w:pPr>
            <w:r w:rsidRPr="00164769">
              <w:rPr>
                <w:sz w:val="20"/>
                <w:szCs w:val="20"/>
                <w:lang w:val="af-ZA"/>
              </w:rPr>
              <w:t>IBA</w:t>
            </w:r>
          </w:p>
        </w:tc>
        <w:tc>
          <w:tcPr>
            <w:tcW w:w="1722" w:type="dxa"/>
            <w:tcBorders>
              <w:top w:val="single" w:sz="4" w:space="0" w:color="auto"/>
            </w:tcBorders>
            <w:vAlign w:val="center"/>
          </w:tcPr>
          <w:p w14:paraId="77E912DA" w14:textId="77777777" w:rsidR="003057BC" w:rsidRPr="00164769" w:rsidRDefault="003057BC" w:rsidP="00164769">
            <w:pPr>
              <w:jc w:val="center"/>
              <w:rPr>
                <w:sz w:val="20"/>
                <w:szCs w:val="20"/>
                <w:lang w:val="af-ZA"/>
              </w:rPr>
            </w:pPr>
            <w:r w:rsidRPr="00164769">
              <w:rPr>
                <w:sz w:val="20"/>
                <w:szCs w:val="20"/>
                <w:lang w:val="af-ZA"/>
              </w:rPr>
              <w:t>Đối chứng</w:t>
            </w:r>
          </w:p>
        </w:tc>
        <w:tc>
          <w:tcPr>
            <w:tcW w:w="1364" w:type="dxa"/>
            <w:tcBorders>
              <w:top w:val="single" w:sz="4" w:space="0" w:color="auto"/>
            </w:tcBorders>
            <w:vAlign w:val="center"/>
          </w:tcPr>
          <w:p w14:paraId="43852E6E" w14:textId="77777777" w:rsidR="003057BC" w:rsidRPr="00164769" w:rsidRDefault="003057BC" w:rsidP="00164769">
            <w:pPr>
              <w:jc w:val="center"/>
              <w:rPr>
                <w:sz w:val="20"/>
                <w:szCs w:val="20"/>
                <w:lang w:eastAsia="zh-CN"/>
              </w:rPr>
            </w:pPr>
            <w:r w:rsidRPr="00164769">
              <w:rPr>
                <w:sz w:val="20"/>
                <w:szCs w:val="20"/>
                <w:lang w:eastAsia="zh-CN"/>
              </w:rPr>
              <w:t>52,24</w:t>
            </w:r>
            <w:r w:rsidRPr="00164769">
              <w:rPr>
                <w:sz w:val="20"/>
                <w:szCs w:val="20"/>
                <w:vertAlign w:val="superscript"/>
                <w:lang w:eastAsia="zh-CN"/>
              </w:rPr>
              <w:t>a</w:t>
            </w:r>
          </w:p>
        </w:tc>
        <w:tc>
          <w:tcPr>
            <w:tcW w:w="1278" w:type="dxa"/>
            <w:tcBorders>
              <w:top w:val="single" w:sz="4" w:space="0" w:color="auto"/>
            </w:tcBorders>
            <w:vAlign w:val="center"/>
          </w:tcPr>
          <w:p w14:paraId="675307E7" w14:textId="77777777" w:rsidR="003057BC" w:rsidRPr="00164769" w:rsidRDefault="003057BC" w:rsidP="00164769">
            <w:pPr>
              <w:jc w:val="center"/>
              <w:rPr>
                <w:sz w:val="20"/>
                <w:szCs w:val="20"/>
                <w:lang w:eastAsia="zh-CN"/>
              </w:rPr>
            </w:pPr>
            <w:r w:rsidRPr="00164769">
              <w:rPr>
                <w:sz w:val="20"/>
                <w:szCs w:val="20"/>
                <w:lang w:eastAsia="zh-CN"/>
              </w:rPr>
              <w:t>63,68</w:t>
            </w:r>
            <w:r w:rsidRPr="00164769">
              <w:rPr>
                <w:sz w:val="20"/>
                <w:szCs w:val="20"/>
                <w:vertAlign w:val="superscript"/>
                <w:lang w:eastAsia="zh-CN"/>
              </w:rPr>
              <w:t>a</w:t>
            </w:r>
          </w:p>
        </w:tc>
        <w:tc>
          <w:tcPr>
            <w:tcW w:w="1518" w:type="dxa"/>
            <w:tcBorders>
              <w:top w:val="single" w:sz="4" w:space="0" w:color="auto"/>
            </w:tcBorders>
            <w:vAlign w:val="center"/>
          </w:tcPr>
          <w:p w14:paraId="77630FDE" w14:textId="77777777" w:rsidR="003057BC" w:rsidRPr="00164769" w:rsidRDefault="003057BC" w:rsidP="00164769">
            <w:pPr>
              <w:jc w:val="center"/>
              <w:rPr>
                <w:sz w:val="20"/>
                <w:szCs w:val="20"/>
                <w:lang w:eastAsia="zh-CN"/>
              </w:rPr>
            </w:pPr>
            <w:r w:rsidRPr="00164769">
              <w:rPr>
                <w:sz w:val="20"/>
                <w:szCs w:val="20"/>
                <w:lang w:eastAsia="zh-CN"/>
              </w:rPr>
              <w:t>80,69</w:t>
            </w:r>
            <w:r w:rsidRPr="00164769">
              <w:rPr>
                <w:sz w:val="20"/>
                <w:szCs w:val="20"/>
                <w:vertAlign w:val="superscript"/>
                <w:lang w:eastAsia="zh-CN"/>
              </w:rPr>
              <w:t>a</w:t>
            </w:r>
          </w:p>
        </w:tc>
        <w:tc>
          <w:tcPr>
            <w:tcW w:w="1067" w:type="dxa"/>
            <w:tcBorders>
              <w:top w:val="single" w:sz="4" w:space="0" w:color="auto"/>
            </w:tcBorders>
            <w:vAlign w:val="center"/>
          </w:tcPr>
          <w:p w14:paraId="2E64A785" w14:textId="77777777" w:rsidR="003057BC" w:rsidRPr="00164769" w:rsidRDefault="003057BC" w:rsidP="00164769">
            <w:pPr>
              <w:jc w:val="center"/>
              <w:rPr>
                <w:sz w:val="20"/>
                <w:szCs w:val="20"/>
                <w:lang w:eastAsia="zh-CN"/>
              </w:rPr>
            </w:pPr>
            <w:r w:rsidRPr="00164769">
              <w:rPr>
                <w:sz w:val="20"/>
                <w:szCs w:val="20"/>
                <w:lang w:eastAsia="zh-CN"/>
              </w:rPr>
              <w:t>85,56</w:t>
            </w:r>
            <w:r w:rsidRPr="00164769">
              <w:rPr>
                <w:sz w:val="20"/>
                <w:szCs w:val="20"/>
                <w:vertAlign w:val="superscript"/>
                <w:lang w:eastAsia="zh-CN"/>
              </w:rPr>
              <w:t>a</w:t>
            </w:r>
          </w:p>
        </w:tc>
      </w:tr>
      <w:tr w:rsidR="003057BC" w:rsidRPr="00164769" w14:paraId="73405185" w14:textId="77777777" w:rsidTr="0020053A">
        <w:trPr>
          <w:jc w:val="center"/>
        </w:trPr>
        <w:tc>
          <w:tcPr>
            <w:tcW w:w="1168" w:type="dxa"/>
            <w:vMerge/>
            <w:vAlign w:val="center"/>
          </w:tcPr>
          <w:p w14:paraId="24578CBF" w14:textId="77777777" w:rsidR="003057BC" w:rsidRPr="00164769" w:rsidRDefault="003057BC" w:rsidP="00164769">
            <w:pPr>
              <w:jc w:val="center"/>
              <w:rPr>
                <w:sz w:val="20"/>
                <w:szCs w:val="20"/>
                <w:lang w:val="af-ZA"/>
              </w:rPr>
            </w:pPr>
          </w:p>
        </w:tc>
        <w:tc>
          <w:tcPr>
            <w:tcW w:w="1722" w:type="dxa"/>
            <w:vAlign w:val="center"/>
          </w:tcPr>
          <w:p w14:paraId="4DBF408C" w14:textId="77777777" w:rsidR="003057BC" w:rsidRPr="00164769" w:rsidRDefault="003057BC" w:rsidP="00164769">
            <w:pPr>
              <w:jc w:val="center"/>
              <w:rPr>
                <w:sz w:val="20"/>
                <w:szCs w:val="20"/>
                <w:lang w:val="af-ZA"/>
              </w:rPr>
            </w:pPr>
            <w:r w:rsidRPr="00164769">
              <w:rPr>
                <w:sz w:val="20"/>
                <w:szCs w:val="20"/>
                <w:lang w:val="af-ZA"/>
              </w:rPr>
              <w:t>250</w:t>
            </w:r>
          </w:p>
        </w:tc>
        <w:tc>
          <w:tcPr>
            <w:tcW w:w="1364" w:type="dxa"/>
            <w:vAlign w:val="center"/>
          </w:tcPr>
          <w:p w14:paraId="3D1C0770" w14:textId="77777777" w:rsidR="003057BC" w:rsidRPr="00164769" w:rsidRDefault="003057BC" w:rsidP="00164769">
            <w:pPr>
              <w:jc w:val="center"/>
              <w:rPr>
                <w:sz w:val="20"/>
                <w:szCs w:val="20"/>
                <w:lang w:eastAsia="zh-CN"/>
              </w:rPr>
            </w:pPr>
            <w:r w:rsidRPr="00164769">
              <w:rPr>
                <w:sz w:val="20"/>
                <w:szCs w:val="20"/>
                <w:lang w:eastAsia="zh-CN"/>
              </w:rPr>
              <w:t>55,16</w:t>
            </w:r>
            <w:r w:rsidRPr="00164769">
              <w:rPr>
                <w:sz w:val="20"/>
                <w:szCs w:val="20"/>
                <w:vertAlign w:val="superscript"/>
                <w:lang w:eastAsia="zh-CN"/>
              </w:rPr>
              <w:t>a</w:t>
            </w:r>
          </w:p>
        </w:tc>
        <w:tc>
          <w:tcPr>
            <w:tcW w:w="1278" w:type="dxa"/>
            <w:vAlign w:val="center"/>
          </w:tcPr>
          <w:p w14:paraId="77561F96" w14:textId="77777777" w:rsidR="003057BC" w:rsidRPr="00164769" w:rsidRDefault="003057BC" w:rsidP="00164769">
            <w:pPr>
              <w:jc w:val="center"/>
              <w:rPr>
                <w:sz w:val="20"/>
                <w:szCs w:val="20"/>
                <w:lang w:eastAsia="zh-CN"/>
              </w:rPr>
            </w:pPr>
            <w:r w:rsidRPr="00164769">
              <w:rPr>
                <w:sz w:val="20"/>
                <w:szCs w:val="20"/>
                <w:lang w:eastAsia="zh-CN"/>
              </w:rPr>
              <w:t>66,08</w:t>
            </w:r>
            <w:r w:rsidRPr="00164769">
              <w:rPr>
                <w:sz w:val="20"/>
                <w:szCs w:val="20"/>
                <w:vertAlign w:val="superscript"/>
                <w:lang w:eastAsia="zh-CN"/>
              </w:rPr>
              <w:t>ab</w:t>
            </w:r>
          </w:p>
        </w:tc>
        <w:tc>
          <w:tcPr>
            <w:tcW w:w="1518" w:type="dxa"/>
            <w:vAlign w:val="center"/>
          </w:tcPr>
          <w:p w14:paraId="3E06BDC5" w14:textId="77777777" w:rsidR="003057BC" w:rsidRPr="00164769" w:rsidRDefault="003057BC" w:rsidP="00164769">
            <w:pPr>
              <w:jc w:val="center"/>
              <w:rPr>
                <w:sz w:val="20"/>
                <w:szCs w:val="20"/>
                <w:lang w:eastAsia="zh-CN"/>
              </w:rPr>
            </w:pPr>
            <w:r w:rsidRPr="00164769">
              <w:rPr>
                <w:sz w:val="20"/>
                <w:szCs w:val="20"/>
                <w:lang w:eastAsia="zh-CN"/>
              </w:rPr>
              <w:t>82,85</w:t>
            </w:r>
            <w:r w:rsidRPr="00164769">
              <w:rPr>
                <w:sz w:val="20"/>
                <w:szCs w:val="20"/>
                <w:vertAlign w:val="superscript"/>
                <w:lang w:eastAsia="zh-CN"/>
              </w:rPr>
              <w:t>a</w:t>
            </w:r>
          </w:p>
        </w:tc>
        <w:tc>
          <w:tcPr>
            <w:tcW w:w="1067" w:type="dxa"/>
            <w:vAlign w:val="center"/>
          </w:tcPr>
          <w:p w14:paraId="23AB0735" w14:textId="77777777" w:rsidR="003057BC" w:rsidRPr="00164769" w:rsidRDefault="003057BC" w:rsidP="00164769">
            <w:pPr>
              <w:jc w:val="center"/>
              <w:rPr>
                <w:sz w:val="20"/>
                <w:szCs w:val="20"/>
                <w:lang w:eastAsia="zh-CN"/>
              </w:rPr>
            </w:pPr>
            <w:r w:rsidRPr="00164769">
              <w:rPr>
                <w:sz w:val="20"/>
                <w:szCs w:val="20"/>
                <w:lang w:eastAsia="zh-CN"/>
              </w:rPr>
              <w:t>90,35</w:t>
            </w:r>
            <w:r w:rsidRPr="00164769">
              <w:rPr>
                <w:sz w:val="20"/>
                <w:szCs w:val="20"/>
                <w:vertAlign w:val="superscript"/>
                <w:lang w:eastAsia="zh-CN"/>
              </w:rPr>
              <w:t>ab</w:t>
            </w:r>
          </w:p>
        </w:tc>
      </w:tr>
      <w:tr w:rsidR="003057BC" w:rsidRPr="00164769" w14:paraId="7272B3F8" w14:textId="77777777" w:rsidTr="0020053A">
        <w:trPr>
          <w:jc w:val="center"/>
        </w:trPr>
        <w:tc>
          <w:tcPr>
            <w:tcW w:w="1168" w:type="dxa"/>
            <w:vMerge/>
            <w:vAlign w:val="center"/>
          </w:tcPr>
          <w:p w14:paraId="05845049" w14:textId="77777777" w:rsidR="003057BC" w:rsidRPr="00164769" w:rsidRDefault="003057BC" w:rsidP="00164769">
            <w:pPr>
              <w:jc w:val="center"/>
              <w:rPr>
                <w:sz w:val="20"/>
                <w:szCs w:val="20"/>
                <w:lang w:val="af-ZA"/>
              </w:rPr>
            </w:pPr>
          </w:p>
        </w:tc>
        <w:tc>
          <w:tcPr>
            <w:tcW w:w="1722" w:type="dxa"/>
            <w:vAlign w:val="center"/>
          </w:tcPr>
          <w:p w14:paraId="4008A276" w14:textId="77777777" w:rsidR="003057BC" w:rsidRPr="00164769" w:rsidRDefault="003057BC" w:rsidP="00164769">
            <w:pPr>
              <w:jc w:val="center"/>
              <w:rPr>
                <w:sz w:val="20"/>
                <w:szCs w:val="20"/>
                <w:lang w:val="af-ZA"/>
              </w:rPr>
            </w:pPr>
            <w:r w:rsidRPr="00164769">
              <w:rPr>
                <w:sz w:val="20"/>
                <w:szCs w:val="20"/>
                <w:lang w:val="af-ZA"/>
              </w:rPr>
              <w:t>500</w:t>
            </w:r>
          </w:p>
        </w:tc>
        <w:tc>
          <w:tcPr>
            <w:tcW w:w="1364" w:type="dxa"/>
            <w:vAlign w:val="center"/>
          </w:tcPr>
          <w:p w14:paraId="264D6D93" w14:textId="77777777" w:rsidR="003057BC" w:rsidRPr="00164769" w:rsidRDefault="003057BC" w:rsidP="00164769">
            <w:pPr>
              <w:jc w:val="center"/>
              <w:rPr>
                <w:sz w:val="20"/>
                <w:szCs w:val="20"/>
                <w:lang w:eastAsia="zh-CN"/>
              </w:rPr>
            </w:pPr>
            <w:r w:rsidRPr="00164769">
              <w:rPr>
                <w:sz w:val="20"/>
                <w:szCs w:val="20"/>
                <w:lang w:eastAsia="zh-CN"/>
              </w:rPr>
              <w:t>56,60</w:t>
            </w:r>
            <w:r w:rsidRPr="00164769">
              <w:rPr>
                <w:sz w:val="20"/>
                <w:szCs w:val="20"/>
                <w:vertAlign w:val="superscript"/>
                <w:lang w:eastAsia="zh-CN"/>
              </w:rPr>
              <w:t>a</w:t>
            </w:r>
          </w:p>
        </w:tc>
        <w:tc>
          <w:tcPr>
            <w:tcW w:w="1278" w:type="dxa"/>
            <w:vAlign w:val="center"/>
          </w:tcPr>
          <w:p w14:paraId="037158AD" w14:textId="77777777" w:rsidR="003057BC" w:rsidRPr="00164769" w:rsidRDefault="003057BC" w:rsidP="00164769">
            <w:pPr>
              <w:jc w:val="center"/>
              <w:rPr>
                <w:sz w:val="20"/>
                <w:szCs w:val="20"/>
                <w:lang w:eastAsia="zh-CN"/>
              </w:rPr>
            </w:pPr>
            <w:r w:rsidRPr="00164769">
              <w:rPr>
                <w:sz w:val="20"/>
                <w:szCs w:val="20"/>
                <w:lang w:eastAsia="zh-CN"/>
              </w:rPr>
              <w:t>71,72</w:t>
            </w:r>
            <w:r w:rsidRPr="00164769">
              <w:rPr>
                <w:sz w:val="20"/>
                <w:szCs w:val="20"/>
                <w:vertAlign w:val="superscript"/>
                <w:lang w:eastAsia="zh-CN"/>
              </w:rPr>
              <w:t>c</w:t>
            </w:r>
          </w:p>
        </w:tc>
        <w:tc>
          <w:tcPr>
            <w:tcW w:w="1518" w:type="dxa"/>
            <w:vAlign w:val="center"/>
          </w:tcPr>
          <w:p w14:paraId="2E63A822" w14:textId="77777777" w:rsidR="003057BC" w:rsidRPr="00164769" w:rsidRDefault="003057BC" w:rsidP="00164769">
            <w:pPr>
              <w:jc w:val="center"/>
              <w:rPr>
                <w:sz w:val="20"/>
                <w:szCs w:val="20"/>
                <w:lang w:eastAsia="zh-CN"/>
              </w:rPr>
            </w:pPr>
            <w:r w:rsidRPr="00164769">
              <w:rPr>
                <w:sz w:val="20"/>
                <w:szCs w:val="20"/>
                <w:lang w:eastAsia="zh-CN"/>
              </w:rPr>
              <w:t>79,81</w:t>
            </w:r>
            <w:r w:rsidRPr="00164769">
              <w:rPr>
                <w:sz w:val="20"/>
                <w:szCs w:val="20"/>
                <w:vertAlign w:val="superscript"/>
                <w:lang w:eastAsia="zh-CN"/>
              </w:rPr>
              <w:t>a</w:t>
            </w:r>
          </w:p>
        </w:tc>
        <w:tc>
          <w:tcPr>
            <w:tcW w:w="1067" w:type="dxa"/>
            <w:vAlign w:val="center"/>
          </w:tcPr>
          <w:p w14:paraId="4035FE89" w14:textId="77777777" w:rsidR="003057BC" w:rsidRPr="00164769" w:rsidRDefault="003057BC" w:rsidP="00164769">
            <w:pPr>
              <w:jc w:val="center"/>
              <w:rPr>
                <w:sz w:val="20"/>
                <w:szCs w:val="20"/>
                <w:lang w:eastAsia="zh-CN"/>
              </w:rPr>
            </w:pPr>
            <w:r w:rsidRPr="00164769">
              <w:rPr>
                <w:sz w:val="20"/>
                <w:szCs w:val="20"/>
                <w:lang w:eastAsia="zh-CN"/>
              </w:rPr>
              <w:t>92,14</w:t>
            </w:r>
            <w:r w:rsidRPr="00164769">
              <w:rPr>
                <w:sz w:val="20"/>
                <w:szCs w:val="20"/>
                <w:vertAlign w:val="superscript"/>
                <w:lang w:eastAsia="zh-CN"/>
              </w:rPr>
              <w:t>ab</w:t>
            </w:r>
          </w:p>
        </w:tc>
      </w:tr>
      <w:tr w:rsidR="003057BC" w:rsidRPr="00164769" w14:paraId="1291C86D" w14:textId="77777777" w:rsidTr="0020053A">
        <w:trPr>
          <w:jc w:val="center"/>
        </w:trPr>
        <w:tc>
          <w:tcPr>
            <w:tcW w:w="1168" w:type="dxa"/>
            <w:vMerge/>
            <w:vAlign w:val="center"/>
          </w:tcPr>
          <w:p w14:paraId="356F2802" w14:textId="77777777" w:rsidR="003057BC" w:rsidRPr="00164769" w:rsidRDefault="003057BC" w:rsidP="00164769">
            <w:pPr>
              <w:jc w:val="center"/>
              <w:rPr>
                <w:sz w:val="20"/>
                <w:szCs w:val="20"/>
                <w:lang w:val="af-ZA"/>
              </w:rPr>
            </w:pPr>
          </w:p>
        </w:tc>
        <w:tc>
          <w:tcPr>
            <w:tcW w:w="1722" w:type="dxa"/>
            <w:vAlign w:val="center"/>
          </w:tcPr>
          <w:p w14:paraId="045E9266" w14:textId="77777777" w:rsidR="003057BC" w:rsidRPr="00164769" w:rsidRDefault="003057BC" w:rsidP="00164769">
            <w:pPr>
              <w:jc w:val="center"/>
              <w:rPr>
                <w:sz w:val="20"/>
                <w:szCs w:val="20"/>
                <w:lang w:val="af-ZA"/>
              </w:rPr>
            </w:pPr>
            <w:r w:rsidRPr="00164769">
              <w:rPr>
                <w:sz w:val="20"/>
                <w:szCs w:val="20"/>
                <w:lang w:val="af-ZA"/>
              </w:rPr>
              <w:t>750</w:t>
            </w:r>
          </w:p>
        </w:tc>
        <w:tc>
          <w:tcPr>
            <w:tcW w:w="1364" w:type="dxa"/>
            <w:vAlign w:val="center"/>
          </w:tcPr>
          <w:p w14:paraId="3B22F2FA" w14:textId="77777777" w:rsidR="003057BC" w:rsidRPr="00164769" w:rsidRDefault="003057BC" w:rsidP="00164769">
            <w:pPr>
              <w:jc w:val="center"/>
              <w:rPr>
                <w:sz w:val="20"/>
                <w:szCs w:val="20"/>
                <w:lang w:eastAsia="zh-CN"/>
              </w:rPr>
            </w:pPr>
            <w:r w:rsidRPr="00164769">
              <w:rPr>
                <w:sz w:val="20"/>
                <w:szCs w:val="20"/>
                <w:lang w:eastAsia="zh-CN"/>
              </w:rPr>
              <w:t>55,25</w:t>
            </w:r>
            <w:r w:rsidRPr="00164769">
              <w:rPr>
                <w:sz w:val="20"/>
                <w:szCs w:val="20"/>
                <w:vertAlign w:val="superscript"/>
                <w:lang w:eastAsia="zh-CN"/>
              </w:rPr>
              <w:t>a</w:t>
            </w:r>
          </w:p>
        </w:tc>
        <w:tc>
          <w:tcPr>
            <w:tcW w:w="1278" w:type="dxa"/>
            <w:vAlign w:val="center"/>
          </w:tcPr>
          <w:p w14:paraId="46D022D5" w14:textId="77777777" w:rsidR="003057BC" w:rsidRPr="00164769" w:rsidRDefault="003057BC" w:rsidP="00164769">
            <w:pPr>
              <w:jc w:val="center"/>
              <w:rPr>
                <w:sz w:val="20"/>
                <w:szCs w:val="20"/>
                <w:lang w:eastAsia="zh-CN"/>
              </w:rPr>
            </w:pPr>
            <w:r w:rsidRPr="00164769">
              <w:rPr>
                <w:sz w:val="20"/>
                <w:szCs w:val="20"/>
                <w:lang w:eastAsia="zh-CN"/>
              </w:rPr>
              <w:t>70,05</w:t>
            </w:r>
            <w:r w:rsidRPr="00164769">
              <w:rPr>
                <w:sz w:val="20"/>
                <w:szCs w:val="20"/>
                <w:vertAlign w:val="superscript"/>
                <w:lang w:eastAsia="zh-CN"/>
              </w:rPr>
              <w:t>bc</w:t>
            </w:r>
          </w:p>
        </w:tc>
        <w:tc>
          <w:tcPr>
            <w:tcW w:w="1518" w:type="dxa"/>
            <w:vAlign w:val="center"/>
          </w:tcPr>
          <w:p w14:paraId="39D52031" w14:textId="77777777" w:rsidR="003057BC" w:rsidRPr="00164769" w:rsidRDefault="003057BC" w:rsidP="00164769">
            <w:pPr>
              <w:jc w:val="center"/>
              <w:rPr>
                <w:sz w:val="20"/>
                <w:szCs w:val="20"/>
                <w:lang w:eastAsia="zh-CN"/>
              </w:rPr>
            </w:pPr>
            <w:r w:rsidRPr="00164769">
              <w:rPr>
                <w:sz w:val="20"/>
                <w:szCs w:val="20"/>
                <w:lang w:eastAsia="zh-CN"/>
              </w:rPr>
              <w:t>80,26</w:t>
            </w:r>
            <w:r w:rsidRPr="00164769">
              <w:rPr>
                <w:sz w:val="20"/>
                <w:szCs w:val="20"/>
                <w:vertAlign w:val="superscript"/>
                <w:lang w:eastAsia="zh-CN"/>
              </w:rPr>
              <w:t>a</w:t>
            </w:r>
          </w:p>
        </w:tc>
        <w:tc>
          <w:tcPr>
            <w:tcW w:w="1067" w:type="dxa"/>
            <w:vAlign w:val="center"/>
          </w:tcPr>
          <w:p w14:paraId="4040D756" w14:textId="77777777" w:rsidR="003057BC" w:rsidRPr="00164769" w:rsidRDefault="003057BC" w:rsidP="00164769">
            <w:pPr>
              <w:jc w:val="center"/>
              <w:rPr>
                <w:sz w:val="20"/>
                <w:szCs w:val="20"/>
                <w:lang w:eastAsia="zh-CN"/>
              </w:rPr>
            </w:pPr>
            <w:r w:rsidRPr="00164769">
              <w:rPr>
                <w:sz w:val="20"/>
                <w:szCs w:val="20"/>
                <w:lang w:eastAsia="zh-CN"/>
              </w:rPr>
              <w:t>94,32</w:t>
            </w:r>
            <w:r w:rsidRPr="00164769">
              <w:rPr>
                <w:sz w:val="20"/>
                <w:szCs w:val="20"/>
                <w:vertAlign w:val="superscript"/>
                <w:lang w:eastAsia="zh-CN"/>
              </w:rPr>
              <w:t>ab</w:t>
            </w:r>
          </w:p>
        </w:tc>
      </w:tr>
      <w:tr w:rsidR="003057BC" w:rsidRPr="00164769" w14:paraId="01493534" w14:textId="77777777" w:rsidTr="0020053A">
        <w:trPr>
          <w:jc w:val="center"/>
        </w:trPr>
        <w:tc>
          <w:tcPr>
            <w:tcW w:w="1168" w:type="dxa"/>
            <w:vMerge/>
            <w:tcBorders>
              <w:bottom w:val="single" w:sz="4" w:space="0" w:color="auto"/>
            </w:tcBorders>
            <w:vAlign w:val="center"/>
          </w:tcPr>
          <w:p w14:paraId="7DC2AA54" w14:textId="77777777" w:rsidR="003057BC" w:rsidRPr="00164769" w:rsidRDefault="003057BC" w:rsidP="00164769">
            <w:pPr>
              <w:jc w:val="center"/>
              <w:rPr>
                <w:sz w:val="20"/>
                <w:szCs w:val="20"/>
                <w:lang w:val="af-ZA"/>
              </w:rPr>
            </w:pPr>
          </w:p>
        </w:tc>
        <w:tc>
          <w:tcPr>
            <w:tcW w:w="1722" w:type="dxa"/>
            <w:tcBorders>
              <w:bottom w:val="single" w:sz="4" w:space="0" w:color="auto"/>
            </w:tcBorders>
            <w:vAlign w:val="center"/>
          </w:tcPr>
          <w:p w14:paraId="300D4337" w14:textId="77777777" w:rsidR="003057BC" w:rsidRPr="00164769" w:rsidRDefault="003057BC" w:rsidP="00164769">
            <w:pPr>
              <w:jc w:val="center"/>
              <w:rPr>
                <w:sz w:val="20"/>
                <w:szCs w:val="20"/>
                <w:lang w:val="af-ZA"/>
              </w:rPr>
            </w:pPr>
            <w:r w:rsidRPr="00164769">
              <w:rPr>
                <w:sz w:val="20"/>
                <w:szCs w:val="20"/>
                <w:lang w:val="af-ZA"/>
              </w:rPr>
              <w:t>1000</w:t>
            </w:r>
          </w:p>
        </w:tc>
        <w:tc>
          <w:tcPr>
            <w:tcW w:w="1364" w:type="dxa"/>
            <w:tcBorders>
              <w:bottom w:val="single" w:sz="4" w:space="0" w:color="auto"/>
            </w:tcBorders>
            <w:vAlign w:val="center"/>
          </w:tcPr>
          <w:p w14:paraId="07D861A3" w14:textId="77777777" w:rsidR="003057BC" w:rsidRPr="00164769" w:rsidRDefault="003057BC" w:rsidP="00164769">
            <w:pPr>
              <w:jc w:val="center"/>
              <w:rPr>
                <w:sz w:val="20"/>
                <w:szCs w:val="20"/>
                <w:lang w:eastAsia="zh-CN"/>
              </w:rPr>
            </w:pPr>
            <w:r w:rsidRPr="00164769">
              <w:rPr>
                <w:sz w:val="20"/>
                <w:szCs w:val="20"/>
                <w:lang w:eastAsia="zh-CN"/>
              </w:rPr>
              <w:t>58,51</w:t>
            </w:r>
            <w:r w:rsidRPr="00164769">
              <w:rPr>
                <w:sz w:val="20"/>
                <w:szCs w:val="20"/>
                <w:vertAlign w:val="superscript"/>
                <w:lang w:eastAsia="zh-CN"/>
              </w:rPr>
              <w:t>a</w:t>
            </w:r>
          </w:p>
        </w:tc>
        <w:tc>
          <w:tcPr>
            <w:tcW w:w="1278" w:type="dxa"/>
            <w:tcBorders>
              <w:bottom w:val="single" w:sz="4" w:space="0" w:color="auto"/>
            </w:tcBorders>
            <w:vAlign w:val="center"/>
          </w:tcPr>
          <w:p w14:paraId="132656BA" w14:textId="77777777" w:rsidR="003057BC" w:rsidRPr="00164769" w:rsidRDefault="003057BC" w:rsidP="00164769">
            <w:pPr>
              <w:jc w:val="center"/>
              <w:rPr>
                <w:sz w:val="20"/>
                <w:szCs w:val="20"/>
                <w:lang w:eastAsia="zh-CN"/>
              </w:rPr>
            </w:pPr>
            <w:r w:rsidRPr="00164769">
              <w:rPr>
                <w:sz w:val="20"/>
                <w:szCs w:val="20"/>
                <w:lang w:eastAsia="zh-CN"/>
              </w:rPr>
              <w:t>72,43</w:t>
            </w:r>
            <w:r w:rsidRPr="00164769">
              <w:rPr>
                <w:sz w:val="20"/>
                <w:szCs w:val="20"/>
                <w:vertAlign w:val="superscript"/>
                <w:lang w:eastAsia="zh-CN"/>
              </w:rPr>
              <w:t>c</w:t>
            </w:r>
          </w:p>
        </w:tc>
        <w:tc>
          <w:tcPr>
            <w:tcW w:w="1518" w:type="dxa"/>
            <w:tcBorders>
              <w:bottom w:val="single" w:sz="4" w:space="0" w:color="auto"/>
            </w:tcBorders>
            <w:vAlign w:val="center"/>
          </w:tcPr>
          <w:p w14:paraId="40D9CD00" w14:textId="77777777" w:rsidR="003057BC" w:rsidRPr="00164769" w:rsidRDefault="003057BC" w:rsidP="00164769">
            <w:pPr>
              <w:jc w:val="center"/>
              <w:rPr>
                <w:sz w:val="20"/>
                <w:szCs w:val="20"/>
                <w:lang w:eastAsia="zh-CN"/>
              </w:rPr>
            </w:pPr>
            <w:r w:rsidRPr="00164769">
              <w:rPr>
                <w:sz w:val="20"/>
                <w:szCs w:val="20"/>
                <w:lang w:eastAsia="zh-CN"/>
              </w:rPr>
              <w:t>86,60</w:t>
            </w:r>
            <w:r w:rsidRPr="00164769">
              <w:rPr>
                <w:sz w:val="20"/>
                <w:szCs w:val="20"/>
                <w:vertAlign w:val="superscript"/>
                <w:lang w:eastAsia="zh-CN"/>
              </w:rPr>
              <w:t>a</w:t>
            </w:r>
          </w:p>
        </w:tc>
        <w:tc>
          <w:tcPr>
            <w:tcW w:w="1067" w:type="dxa"/>
            <w:tcBorders>
              <w:bottom w:val="single" w:sz="4" w:space="0" w:color="auto"/>
            </w:tcBorders>
            <w:vAlign w:val="center"/>
          </w:tcPr>
          <w:p w14:paraId="7E9A5203" w14:textId="77777777" w:rsidR="003057BC" w:rsidRPr="00164769" w:rsidRDefault="003057BC" w:rsidP="00164769">
            <w:pPr>
              <w:jc w:val="center"/>
              <w:rPr>
                <w:sz w:val="20"/>
                <w:szCs w:val="20"/>
                <w:lang w:eastAsia="zh-CN"/>
              </w:rPr>
            </w:pPr>
            <w:r w:rsidRPr="00164769">
              <w:rPr>
                <w:sz w:val="20"/>
                <w:szCs w:val="20"/>
                <w:lang w:eastAsia="zh-CN"/>
              </w:rPr>
              <w:t>98,67</w:t>
            </w:r>
            <w:r w:rsidRPr="00164769">
              <w:rPr>
                <w:sz w:val="20"/>
                <w:szCs w:val="20"/>
                <w:vertAlign w:val="superscript"/>
                <w:lang w:eastAsia="zh-CN"/>
              </w:rPr>
              <w:t>c</w:t>
            </w:r>
          </w:p>
        </w:tc>
      </w:tr>
      <w:tr w:rsidR="003057BC" w:rsidRPr="00164769" w14:paraId="0495B4D9" w14:textId="77777777" w:rsidTr="0020053A">
        <w:trPr>
          <w:jc w:val="center"/>
        </w:trPr>
        <w:tc>
          <w:tcPr>
            <w:tcW w:w="1168" w:type="dxa"/>
            <w:vMerge w:val="restart"/>
            <w:tcBorders>
              <w:top w:val="single" w:sz="4" w:space="0" w:color="auto"/>
            </w:tcBorders>
            <w:vAlign w:val="center"/>
          </w:tcPr>
          <w:p w14:paraId="708AC5F5" w14:textId="77777777" w:rsidR="003057BC" w:rsidRPr="00164769" w:rsidRDefault="003057BC" w:rsidP="00164769">
            <w:pPr>
              <w:jc w:val="center"/>
              <w:rPr>
                <w:sz w:val="20"/>
                <w:szCs w:val="20"/>
                <w:lang w:val="af-ZA"/>
              </w:rPr>
            </w:pPr>
            <w:r w:rsidRPr="00164769">
              <w:rPr>
                <w:sz w:val="20"/>
                <w:szCs w:val="20"/>
                <w:lang w:val="af-ZA"/>
              </w:rPr>
              <w:t>NAA</w:t>
            </w:r>
          </w:p>
        </w:tc>
        <w:tc>
          <w:tcPr>
            <w:tcW w:w="1722" w:type="dxa"/>
            <w:tcBorders>
              <w:top w:val="single" w:sz="4" w:space="0" w:color="auto"/>
            </w:tcBorders>
            <w:vAlign w:val="center"/>
          </w:tcPr>
          <w:p w14:paraId="16D93F72" w14:textId="77777777" w:rsidR="003057BC" w:rsidRPr="00164769" w:rsidRDefault="003057BC" w:rsidP="00164769">
            <w:pPr>
              <w:jc w:val="center"/>
              <w:rPr>
                <w:sz w:val="20"/>
                <w:szCs w:val="20"/>
                <w:lang w:val="af-ZA"/>
              </w:rPr>
            </w:pPr>
            <w:r w:rsidRPr="00164769">
              <w:rPr>
                <w:sz w:val="20"/>
                <w:szCs w:val="20"/>
                <w:lang w:val="af-ZA"/>
              </w:rPr>
              <w:t>Đối chứng</w:t>
            </w:r>
          </w:p>
        </w:tc>
        <w:tc>
          <w:tcPr>
            <w:tcW w:w="1364" w:type="dxa"/>
            <w:tcBorders>
              <w:top w:val="single" w:sz="4" w:space="0" w:color="auto"/>
            </w:tcBorders>
            <w:vAlign w:val="center"/>
          </w:tcPr>
          <w:p w14:paraId="2763A599" w14:textId="77777777" w:rsidR="003057BC" w:rsidRPr="00164769" w:rsidRDefault="003057BC" w:rsidP="00164769">
            <w:pPr>
              <w:jc w:val="center"/>
              <w:rPr>
                <w:sz w:val="20"/>
                <w:szCs w:val="20"/>
                <w:lang w:eastAsia="zh-CN"/>
              </w:rPr>
            </w:pPr>
            <w:r w:rsidRPr="00164769">
              <w:rPr>
                <w:sz w:val="20"/>
                <w:szCs w:val="20"/>
                <w:lang w:eastAsia="zh-CN"/>
              </w:rPr>
              <w:t>48,57</w:t>
            </w:r>
            <w:r w:rsidRPr="00164769">
              <w:rPr>
                <w:sz w:val="20"/>
                <w:szCs w:val="20"/>
                <w:vertAlign w:val="superscript"/>
                <w:lang w:eastAsia="zh-CN"/>
              </w:rPr>
              <w:t>a</w:t>
            </w:r>
          </w:p>
        </w:tc>
        <w:tc>
          <w:tcPr>
            <w:tcW w:w="1278" w:type="dxa"/>
            <w:tcBorders>
              <w:top w:val="single" w:sz="4" w:space="0" w:color="auto"/>
            </w:tcBorders>
            <w:vAlign w:val="center"/>
          </w:tcPr>
          <w:p w14:paraId="34D4A65D" w14:textId="77777777" w:rsidR="003057BC" w:rsidRPr="00164769" w:rsidRDefault="003057BC" w:rsidP="00164769">
            <w:pPr>
              <w:jc w:val="center"/>
              <w:rPr>
                <w:sz w:val="20"/>
                <w:szCs w:val="20"/>
                <w:lang w:eastAsia="zh-CN"/>
              </w:rPr>
            </w:pPr>
            <w:r w:rsidRPr="00164769">
              <w:rPr>
                <w:sz w:val="20"/>
                <w:szCs w:val="20"/>
                <w:lang w:eastAsia="zh-CN"/>
              </w:rPr>
              <w:t>62,22</w:t>
            </w:r>
            <w:r w:rsidRPr="00164769">
              <w:rPr>
                <w:sz w:val="20"/>
                <w:szCs w:val="20"/>
                <w:vertAlign w:val="superscript"/>
                <w:lang w:eastAsia="zh-CN"/>
              </w:rPr>
              <w:t>a</w:t>
            </w:r>
          </w:p>
        </w:tc>
        <w:tc>
          <w:tcPr>
            <w:tcW w:w="1518" w:type="dxa"/>
            <w:tcBorders>
              <w:top w:val="single" w:sz="4" w:space="0" w:color="auto"/>
            </w:tcBorders>
            <w:vAlign w:val="center"/>
          </w:tcPr>
          <w:p w14:paraId="5CFF1813" w14:textId="77777777" w:rsidR="003057BC" w:rsidRPr="00164769" w:rsidRDefault="003057BC" w:rsidP="00164769">
            <w:pPr>
              <w:jc w:val="center"/>
              <w:rPr>
                <w:sz w:val="20"/>
                <w:szCs w:val="20"/>
                <w:lang w:eastAsia="zh-CN"/>
              </w:rPr>
            </w:pPr>
            <w:r w:rsidRPr="00164769">
              <w:rPr>
                <w:sz w:val="20"/>
                <w:szCs w:val="20"/>
                <w:lang w:eastAsia="zh-CN"/>
              </w:rPr>
              <w:t>81,36</w:t>
            </w:r>
            <w:r w:rsidRPr="00164769">
              <w:rPr>
                <w:sz w:val="20"/>
                <w:szCs w:val="20"/>
                <w:vertAlign w:val="superscript"/>
                <w:lang w:eastAsia="zh-CN"/>
              </w:rPr>
              <w:t>a</w:t>
            </w:r>
          </w:p>
        </w:tc>
        <w:tc>
          <w:tcPr>
            <w:tcW w:w="1067" w:type="dxa"/>
            <w:tcBorders>
              <w:top w:val="single" w:sz="4" w:space="0" w:color="auto"/>
            </w:tcBorders>
            <w:vAlign w:val="bottom"/>
          </w:tcPr>
          <w:p w14:paraId="414B6605" w14:textId="77777777" w:rsidR="003057BC" w:rsidRPr="00164769" w:rsidRDefault="003057BC" w:rsidP="00164769">
            <w:pPr>
              <w:jc w:val="center"/>
              <w:rPr>
                <w:sz w:val="20"/>
                <w:szCs w:val="20"/>
                <w:lang w:eastAsia="zh-CN"/>
              </w:rPr>
            </w:pPr>
            <w:r w:rsidRPr="00164769">
              <w:rPr>
                <w:sz w:val="20"/>
                <w:szCs w:val="20"/>
              </w:rPr>
              <w:t>86,54</w:t>
            </w:r>
            <w:r w:rsidRPr="00164769">
              <w:rPr>
                <w:sz w:val="20"/>
                <w:szCs w:val="20"/>
                <w:vertAlign w:val="superscript"/>
                <w:lang w:eastAsia="zh-CN"/>
              </w:rPr>
              <w:t>a</w:t>
            </w:r>
          </w:p>
        </w:tc>
      </w:tr>
      <w:tr w:rsidR="003057BC" w:rsidRPr="00164769" w14:paraId="465B8006" w14:textId="77777777" w:rsidTr="0020053A">
        <w:trPr>
          <w:jc w:val="center"/>
        </w:trPr>
        <w:tc>
          <w:tcPr>
            <w:tcW w:w="1168" w:type="dxa"/>
            <w:vMerge/>
            <w:vAlign w:val="center"/>
          </w:tcPr>
          <w:p w14:paraId="7E4792F0" w14:textId="77777777" w:rsidR="003057BC" w:rsidRPr="00164769" w:rsidRDefault="003057BC" w:rsidP="00164769">
            <w:pPr>
              <w:jc w:val="center"/>
              <w:rPr>
                <w:sz w:val="20"/>
                <w:szCs w:val="20"/>
                <w:lang w:val="af-ZA"/>
              </w:rPr>
            </w:pPr>
          </w:p>
        </w:tc>
        <w:tc>
          <w:tcPr>
            <w:tcW w:w="1722" w:type="dxa"/>
            <w:vAlign w:val="center"/>
          </w:tcPr>
          <w:p w14:paraId="1ADD048A" w14:textId="77777777" w:rsidR="003057BC" w:rsidRPr="00164769" w:rsidRDefault="003057BC" w:rsidP="00164769">
            <w:pPr>
              <w:jc w:val="center"/>
              <w:rPr>
                <w:sz w:val="20"/>
                <w:szCs w:val="20"/>
                <w:lang w:val="af-ZA"/>
              </w:rPr>
            </w:pPr>
            <w:r w:rsidRPr="00164769">
              <w:rPr>
                <w:sz w:val="20"/>
                <w:szCs w:val="20"/>
                <w:lang w:val="af-ZA"/>
              </w:rPr>
              <w:t>250</w:t>
            </w:r>
          </w:p>
        </w:tc>
        <w:tc>
          <w:tcPr>
            <w:tcW w:w="1364" w:type="dxa"/>
            <w:vAlign w:val="center"/>
          </w:tcPr>
          <w:p w14:paraId="2C03E5A5" w14:textId="77777777" w:rsidR="003057BC" w:rsidRPr="00164769" w:rsidRDefault="003057BC" w:rsidP="00164769">
            <w:pPr>
              <w:jc w:val="center"/>
              <w:rPr>
                <w:sz w:val="20"/>
                <w:szCs w:val="20"/>
                <w:lang w:eastAsia="zh-CN"/>
              </w:rPr>
            </w:pPr>
            <w:r w:rsidRPr="00164769">
              <w:rPr>
                <w:sz w:val="20"/>
                <w:szCs w:val="20"/>
                <w:lang w:eastAsia="zh-CN"/>
              </w:rPr>
              <w:t>55,70</w:t>
            </w:r>
            <w:r w:rsidRPr="00164769">
              <w:rPr>
                <w:sz w:val="20"/>
                <w:szCs w:val="20"/>
                <w:vertAlign w:val="superscript"/>
                <w:lang w:eastAsia="zh-CN"/>
              </w:rPr>
              <w:t>a</w:t>
            </w:r>
          </w:p>
        </w:tc>
        <w:tc>
          <w:tcPr>
            <w:tcW w:w="1278" w:type="dxa"/>
            <w:vAlign w:val="center"/>
          </w:tcPr>
          <w:p w14:paraId="2C8DB7AB" w14:textId="77777777" w:rsidR="003057BC" w:rsidRPr="00164769" w:rsidRDefault="003057BC" w:rsidP="00164769">
            <w:pPr>
              <w:jc w:val="center"/>
              <w:rPr>
                <w:sz w:val="20"/>
                <w:szCs w:val="20"/>
                <w:lang w:eastAsia="zh-CN"/>
              </w:rPr>
            </w:pPr>
            <w:r w:rsidRPr="00164769">
              <w:rPr>
                <w:sz w:val="20"/>
                <w:szCs w:val="20"/>
                <w:lang w:eastAsia="zh-CN"/>
              </w:rPr>
              <w:t>68,00</w:t>
            </w:r>
            <w:r w:rsidRPr="00164769">
              <w:rPr>
                <w:sz w:val="20"/>
                <w:szCs w:val="20"/>
                <w:vertAlign w:val="superscript"/>
                <w:lang w:eastAsia="zh-CN"/>
              </w:rPr>
              <w:t>b</w:t>
            </w:r>
          </w:p>
        </w:tc>
        <w:tc>
          <w:tcPr>
            <w:tcW w:w="1518" w:type="dxa"/>
            <w:vAlign w:val="center"/>
          </w:tcPr>
          <w:p w14:paraId="53CBF4F6" w14:textId="77777777" w:rsidR="003057BC" w:rsidRPr="00164769" w:rsidRDefault="003057BC" w:rsidP="00164769">
            <w:pPr>
              <w:jc w:val="center"/>
              <w:rPr>
                <w:sz w:val="20"/>
                <w:szCs w:val="20"/>
                <w:lang w:eastAsia="zh-CN"/>
              </w:rPr>
            </w:pPr>
            <w:r w:rsidRPr="00164769">
              <w:rPr>
                <w:sz w:val="20"/>
                <w:szCs w:val="20"/>
                <w:lang w:eastAsia="zh-CN"/>
              </w:rPr>
              <w:t>83,87</w:t>
            </w:r>
            <w:r w:rsidRPr="00164769">
              <w:rPr>
                <w:sz w:val="20"/>
                <w:szCs w:val="20"/>
                <w:vertAlign w:val="superscript"/>
                <w:lang w:eastAsia="zh-CN"/>
              </w:rPr>
              <w:t>a</w:t>
            </w:r>
          </w:p>
        </w:tc>
        <w:tc>
          <w:tcPr>
            <w:tcW w:w="1067" w:type="dxa"/>
            <w:vAlign w:val="bottom"/>
          </w:tcPr>
          <w:p w14:paraId="5281530A" w14:textId="77777777" w:rsidR="003057BC" w:rsidRPr="00164769" w:rsidRDefault="003057BC" w:rsidP="00164769">
            <w:pPr>
              <w:jc w:val="center"/>
              <w:rPr>
                <w:sz w:val="20"/>
                <w:szCs w:val="20"/>
                <w:lang w:eastAsia="zh-CN"/>
              </w:rPr>
            </w:pPr>
            <w:r w:rsidRPr="00164769">
              <w:rPr>
                <w:sz w:val="20"/>
                <w:szCs w:val="20"/>
              </w:rPr>
              <w:t>88,89</w:t>
            </w:r>
            <w:r w:rsidRPr="00164769">
              <w:rPr>
                <w:sz w:val="20"/>
                <w:szCs w:val="20"/>
                <w:vertAlign w:val="superscript"/>
                <w:lang w:eastAsia="zh-CN"/>
              </w:rPr>
              <w:t>a</w:t>
            </w:r>
          </w:p>
        </w:tc>
      </w:tr>
      <w:tr w:rsidR="003057BC" w:rsidRPr="00164769" w14:paraId="373900CB" w14:textId="77777777" w:rsidTr="0020053A">
        <w:trPr>
          <w:jc w:val="center"/>
        </w:trPr>
        <w:tc>
          <w:tcPr>
            <w:tcW w:w="1168" w:type="dxa"/>
            <w:vMerge/>
            <w:vAlign w:val="center"/>
          </w:tcPr>
          <w:p w14:paraId="3F4B3468" w14:textId="77777777" w:rsidR="003057BC" w:rsidRPr="00164769" w:rsidRDefault="003057BC" w:rsidP="00164769">
            <w:pPr>
              <w:jc w:val="center"/>
              <w:rPr>
                <w:sz w:val="20"/>
                <w:szCs w:val="20"/>
                <w:lang w:val="af-ZA"/>
              </w:rPr>
            </w:pPr>
          </w:p>
        </w:tc>
        <w:tc>
          <w:tcPr>
            <w:tcW w:w="1722" w:type="dxa"/>
            <w:vAlign w:val="center"/>
          </w:tcPr>
          <w:p w14:paraId="43264589" w14:textId="77777777" w:rsidR="003057BC" w:rsidRPr="00164769" w:rsidRDefault="003057BC" w:rsidP="00164769">
            <w:pPr>
              <w:jc w:val="center"/>
              <w:rPr>
                <w:sz w:val="20"/>
                <w:szCs w:val="20"/>
                <w:lang w:val="af-ZA"/>
              </w:rPr>
            </w:pPr>
            <w:r w:rsidRPr="00164769">
              <w:rPr>
                <w:sz w:val="20"/>
                <w:szCs w:val="20"/>
                <w:lang w:val="af-ZA"/>
              </w:rPr>
              <w:t>500</w:t>
            </w:r>
          </w:p>
        </w:tc>
        <w:tc>
          <w:tcPr>
            <w:tcW w:w="1364" w:type="dxa"/>
            <w:vAlign w:val="center"/>
          </w:tcPr>
          <w:p w14:paraId="2E4664C0" w14:textId="77777777" w:rsidR="003057BC" w:rsidRPr="00164769" w:rsidRDefault="003057BC" w:rsidP="00164769">
            <w:pPr>
              <w:jc w:val="center"/>
              <w:rPr>
                <w:sz w:val="20"/>
                <w:szCs w:val="20"/>
                <w:lang w:eastAsia="zh-CN"/>
              </w:rPr>
            </w:pPr>
            <w:r w:rsidRPr="00164769">
              <w:rPr>
                <w:sz w:val="20"/>
                <w:szCs w:val="20"/>
                <w:lang w:eastAsia="zh-CN"/>
              </w:rPr>
              <w:t>48,15</w:t>
            </w:r>
            <w:r w:rsidRPr="00164769">
              <w:rPr>
                <w:sz w:val="20"/>
                <w:szCs w:val="20"/>
                <w:vertAlign w:val="superscript"/>
                <w:lang w:eastAsia="zh-CN"/>
              </w:rPr>
              <w:t>a</w:t>
            </w:r>
          </w:p>
        </w:tc>
        <w:tc>
          <w:tcPr>
            <w:tcW w:w="1278" w:type="dxa"/>
            <w:vAlign w:val="center"/>
          </w:tcPr>
          <w:p w14:paraId="5D93D444" w14:textId="77777777" w:rsidR="003057BC" w:rsidRPr="00164769" w:rsidRDefault="003057BC" w:rsidP="00164769">
            <w:pPr>
              <w:jc w:val="center"/>
              <w:rPr>
                <w:sz w:val="20"/>
                <w:szCs w:val="20"/>
                <w:lang w:eastAsia="zh-CN"/>
              </w:rPr>
            </w:pPr>
            <w:r w:rsidRPr="00164769">
              <w:rPr>
                <w:sz w:val="20"/>
                <w:szCs w:val="20"/>
                <w:lang w:eastAsia="zh-CN"/>
              </w:rPr>
              <w:t>72,37</w:t>
            </w:r>
            <w:r w:rsidRPr="00164769">
              <w:rPr>
                <w:sz w:val="20"/>
                <w:szCs w:val="20"/>
                <w:vertAlign w:val="superscript"/>
                <w:lang w:eastAsia="zh-CN"/>
              </w:rPr>
              <w:t>b</w:t>
            </w:r>
          </w:p>
        </w:tc>
        <w:tc>
          <w:tcPr>
            <w:tcW w:w="1518" w:type="dxa"/>
            <w:vAlign w:val="center"/>
          </w:tcPr>
          <w:p w14:paraId="0B432F97" w14:textId="77777777" w:rsidR="003057BC" w:rsidRPr="00164769" w:rsidRDefault="003057BC" w:rsidP="00164769">
            <w:pPr>
              <w:jc w:val="center"/>
              <w:rPr>
                <w:sz w:val="20"/>
                <w:szCs w:val="20"/>
                <w:lang w:eastAsia="zh-CN"/>
              </w:rPr>
            </w:pPr>
            <w:r w:rsidRPr="00164769">
              <w:rPr>
                <w:sz w:val="20"/>
                <w:szCs w:val="20"/>
                <w:lang w:eastAsia="zh-CN"/>
              </w:rPr>
              <w:t>86,79</w:t>
            </w:r>
            <w:r w:rsidRPr="00164769">
              <w:rPr>
                <w:sz w:val="20"/>
                <w:szCs w:val="20"/>
                <w:vertAlign w:val="superscript"/>
                <w:lang w:eastAsia="zh-CN"/>
              </w:rPr>
              <w:t>a</w:t>
            </w:r>
          </w:p>
        </w:tc>
        <w:tc>
          <w:tcPr>
            <w:tcW w:w="1067" w:type="dxa"/>
            <w:vAlign w:val="bottom"/>
          </w:tcPr>
          <w:p w14:paraId="2B856323" w14:textId="77777777" w:rsidR="003057BC" w:rsidRPr="00164769" w:rsidRDefault="003057BC" w:rsidP="00164769">
            <w:pPr>
              <w:jc w:val="center"/>
              <w:rPr>
                <w:sz w:val="20"/>
                <w:szCs w:val="20"/>
                <w:lang w:eastAsia="zh-CN"/>
              </w:rPr>
            </w:pPr>
            <w:r w:rsidRPr="00164769">
              <w:rPr>
                <w:sz w:val="20"/>
                <w:szCs w:val="20"/>
              </w:rPr>
              <w:t>91,04</w:t>
            </w:r>
            <w:r w:rsidRPr="00164769">
              <w:rPr>
                <w:sz w:val="20"/>
                <w:szCs w:val="20"/>
                <w:vertAlign w:val="superscript"/>
                <w:lang w:eastAsia="zh-CN"/>
              </w:rPr>
              <w:t>a</w:t>
            </w:r>
          </w:p>
        </w:tc>
      </w:tr>
      <w:tr w:rsidR="003057BC" w:rsidRPr="00164769" w14:paraId="1BE807FD" w14:textId="77777777" w:rsidTr="0020053A">
        <w:trPr>
          <w:jc w:val="center"/>
        </w:trPr>
        <w:tc>
          <w:tcPr>
            <w:tcW w:w="1168" w:type="dxa"/>
            <w:vMerge/>
            <w:vAlign w:val="center"/>
          </w:tcPr>
          <w:p w14:paraId="20E045BD" w14:textId="77777777" w:rsidR="003057BC" w:rsidRPr="00164769" w:rsidRDefault="003057BC" w:rsidP="00164769">
            <w:pPr>
              <w:jc w:val="center"/>
              <w:rPr>
                <w:sz w:val="20"/>
                <w:szCs w:val="20"/>
                <w:lang w:val="af-ZA"/>
              </w:rPr>
            </w:pPr>
          </w:p>
        </w:tc>
        <w:tc>
          <w:tcPr>
            <w:tcW w:w="1722" w:type="dxa"/>
            <w:vAlign w:val="center"/>
          </w:tcPr>
          <w:p w14:paraId="56E01CE8" w14:textId="77777777" w:rsidR="003057BC" w:rsidRPr="00164769" w:rsidRDefault="003057BC" w:rsidP="00164769">
            <w:pPr>
              <w:jc w:val="center"/>
              <w:rPr>
                <w:sz w:val="20"/>
                <w:szCs w:val="20"/>
                <w:lang w:val="af-ZA"/>
              </w:rPr>
            </w:pPr>
            <w:r w:rsidRPr="00164769">
              <w:rPr>
                <w:sz w:val="20"/>
                <w:szCs w:val="20"/>
                <w:lang w:val="af-ZA"/>
              </w:rPr>
              <w:t>750</w:t>
            </w:r>
          </w:p>
        </w:tc>
        <w:tc>
          <w:tcPr>
            <w:tcW w:w="1364" w:type="dxa"/>
            <w:vAlign w:val="center"/>
          </w:tcPr>
          <w:p w14:paraId="6EC1C16D" w14:textId="77777777" w:rsidR="003057BC" w:rsidRPr="00164769" w:rsidRDefault="003057BC" w:rsidP="00164769">
            <w:pPr>
              <w:jc w:val="center"/>
              <w:rPr>
                <w:sz w:val="20"/>
                <w:szCs w:val="20"/>
                <w:lang w:eastAsia="zh-CN"/>
              </w:rPr>
            </w:pPr>
            <w:r w:rsidRPr="00164769">
              <w:rPr>
                <w:sz w:val="20"/>
                <w:szCs w:val="20"/>
                <w:lang w:eastAsia="zh-CN"/>
              </w:rPr>
              <w:t>60,39</w:t>
            </w:r>
            <w:r w:rsidRPr="00164769">
              <w:rPr>
                <w:sz w:val="20"/>
                <w:szCs w:val="20"/>
                <w:vertAlign w:val="superscript"/>
                <w:lang w:eastAsia="zh-CN"/>
              </w:rPr>
              <w:t>a</w:t>
            </w:r>
          </w:p>
        </w:tc>
        <w:tc>
          <w:tcPr>
            <w:tcW w:w="1278" w:type="dxa"/>
            <w:vAlign w:val="center"/>
          </w:tcPr>
          <w:p w14:paraId="1A2667F0" w14:textId="77777777" w:rsidR="003057BC" w:rsidRPr="00164769" w:rsidRDefault="003057BC" w:rsidP="00164769">
            <w:pPr>
              <w:jc w:val="center"/>
              <w:rPr>
                <w:sz w:val="20"/>
                <w:szCs w:val="20"/>
                <w:lang w:eastAsia="zh-CN"/>
              </w:rPr>
            </w:pPr>
            <w:r w:rsidRPr="00164769">
              <w:rPr>
                <w:sz w:val="20"/>
                <w:szCs w:val="20"/>
                <w:lang w:eastAsia="zh-CN"/>
              </w:rPr>
              <w:t>70,00</w:t>
            </w:r>
            <w:r w:rsidRPr="00164769">
              <w:rPr>
                <w:sz w:val="20"/>
                <w:szCs w:val="20"/>
                <w:vertAlign w:val="superscript"/>
                <w:lang w:eastAsia="zh-CN"/>
              </w:rPr>
              <w:t>b</w:t>
            </w:r>
          </w:p>
        </w:tc>
        <w:tc>
          <w:tcPr>
            <w:tcW w:w="1518" w:type="dxa"/>
            <w:vAlign w:val="center"/>
          </w:tcPr>
          <w:p w14:paraId="4E6E270C" w14:textId="77777777" w:rsidR="003057BC" w:rsidRPr="00164769" w:rsidRDefault="003057BC" w:rsidP="00164769">
            <w:pPr>
              <w:jc w:val="center"/>
              <w:rPr>
                <w:sz w:val="20"/>
                <w:szCs w:val="20"/>
                <w:lang w:eastAsia="zh-CN"/>
              </w:rPr>
            </w:pPr>
            <w:r w:rsidRPr="00164769">
              <w:rPr>
                <w:sz w:val="20"/>
                <w:szCs w:val="20"/>
                <w:lang w:eastAsia="zh-CN"/>
              </w:rPr>
              <w:t>88,06</w:t>
            </w:r>
            <w:r w:rsidRPr="00164769">
              <w:rPr>
                <w:sz w:val="20"/>
                <w:szCs w:val="20"/>
                <w:vertAlign w:val="superscript"/>
                <w:lang w:eastAsia="zh-CN"/>
              </w:rPr>
              <w:t>a</w:t>
            </w:r>
          </w:p>
        </w:tc>
        <w:tc>
          <w:tcPr>
            <w:tcW w:w="1067" w:type="dxa"/>
            <w:vAlign w:val="bottom"/>
          </w:tcPr>
          <w:p w14:paraId="72DCCE6C" w14:textId="77777777" w:rsidR="003057BC" w:rsidRPr="00164769" w:rsidRDefault="003057BC" w:rsidP="00164769">
            <w:pPr>
              <w:jc w:val="center"/>
              <w:rPr>
                <w:sz w:val="20"/>
                <w:szCs w:val="20"/>
                <w:lang w:eastAsia="zh-CN"/>
              </w:rPr>
            </w:pPr>
            <w:r w:rsidRPr="00164769">
              <w:rPr>
                <w:sz w:val="20"/>
                <w:szCs w:val="20"/>
              </w:rPr>
              <w:t>98,59</w:t>
            </w:r>
            <w:r w:rsidRPr="00164769">
              <w:rPr>
                <w:sz w:val="20"/>
                <w:szCs w:val="20"/>
                <w:vertAlign w:val="superscript"/>
                <w:lang w:eastAsia="zh-CN"/>
              </w:rPr>
              <w:t>b</w:t>
            </w:r>
          </w:p>
        </w:tc>
      </w:tr>
      <w:tr w:rsidR="003057BC" w:rsidRPr="00164769" w14:paraId="5C1C3756" w14:textId="77777777" w:rsidTr="0020053A">
        <w:trPr>
          <w:jc w:val="center"/>
        </w:trPr>
        <w:tc>
          <w:tcPr>
            <w:tcW w:w="1168" w:type="dxa"/>
            <w:vMerge/>
            <w:tcBorders>
              <w:bottom w:val="single" w:sz="4" w:space="0" w:color="auto"/>
            </w:tcBorders>
            <w:vAlign w:val="center"/>
          </w:tcPr>
          <w:p w14:paraId="2F87270A" w14:textId="77777777" w:rsidR="003057BC" w:rsidRPr="00164769" w:rsidRDefault="003057BC" w:rsidP="00164769">
            <w:pPr>
              <w:jc w:val="center"/>
              <w:rPr>
                <w:sz w:val="20"/>
                <w:szCs w:val="20"/>
                <w:lang w:val="af-ZA"/>
              </w:rPr>
            </w:pPr>
          </w:p>
        </w:tc>
        <w:tc>
          <w:tcPr>
            <w:tcW w:w="1722" w:type="dxa"/>
            <w:tcBorders>
              <w:bottom w:val="single" w:sz="4" w:space="0" w:color="auto"/>
            </w:tcBorders>
            <w:vAlign w:val="center"/>
          </w:tcPr>
          <w:p w14:paraId="6EF171F6" w14:textId="77777777" w:rsidR="003057BC" w:rsidRPr="00164769" w:rsidRDefault="003057BC" w:rsidP="00164769">
            <w:pPr>
              <w:jc w:val="center"/>
              <w:rPr>
                <w:sz w:val="20"/>
                <w:szCs w:val="20"/>
                <w:lang w:val="af-ZA"/>
              </w:rPr>
            </w:pPr>
            <w:r w:rsidRPr="00164769">
              <w:rPr>
                <w:sz w:val="20"/>
                <w:szCs w:val="20"/>
                <w:lang w:val="af-ZA"/>
              </w:rPr>
              <w:t>1000</w:t>
            </w:r>
          </w:p>
        </w:tc>
        <w:tc>
          <w:tcPr>
            <w:tcW w:w="1364" w:type="dxa"/>
            <w:tcBorders>
              <w:bottom w:val="single" w:sz="4" w:space="0" w:color="auto"/>
            </w:tcBorders>
            <w:vAlign w:val="center"/>
          </w:tcPr>
          <w:p w14:paraId="3FADE793" w14:textId="77777777" w:rsidR="003057BC" w:rsidRPr="00164769" w:rsidRDefault="003057BC" w:rsidP="00164769">
            <w:pPr>
              <w:jc w:val="center"/>
              <w:rPr>
                <w:sz w:val="20"/>
                <w:szCs w:val="20"/>
                <w:lang w:eastAsia="zh-CN"/>
              </w:rPr>
            </w:pPr>
            <w:r w:rsidRPr="00164769">
              <w:rPr>
                <w:sz w:val="20"/>
                <w:szCs w:val="20"/>
                <w:lang w:eastAsia="zh-CN"/>
              </w:rPr>
              <w:t>51,10</w:t>
            </w:r>
            <w:r w:rsidRPr="00164769">
              <w:rPr>
                <w:sz w:val="20"/>
                <w:szCs w:val="20"/>
                <w:vertAlign w:val="superscript"/>
                <w:lang w:eastAsia="zh-CN"/>
              </w:rPr>
              <w:t>a</w:t>
            </w:r>
          </w:p>
        </w:tc>
        <w:tc>
          <w:tcPr>
            <w:tcW w:w="1278" w:type="dxa"/>
            <w:tcBorders>
              <w:bottom w:val="single" w:sz="4" w:space="0" w:color="auto"/>
            </w:tcBorders>
            <w:vAlign w:val="center"/>
          </w:tcPr>
          <w:p w14:paraId="0D99B9F6" w14:textId="77777777" w:rsidR="003057BC" w:rsidRPr="00164769" w:rsidRDefault="003057BC" w:rsidP="00164769">
            <w:pPr>
              <w:jc w:val="center"/>
              <w:rPr>
                <w:sz w:val="20"/>
                <w:szCs w:val="20"/>
                <w:lang w:eastAsia="zh-CN"/>
              </w:rPr>
            </w:pPr>
            <w:r w:rsidRPr="00164769">
              <w:rPr>
                <w:sz w:val="20"/>
                <w:szCs w:val="20"/>
                <w:lang w:eastAsia="zh-CN"/>
              </w:rPr>
              <w:t>63,86</w:t>
            </w:r>
            <w:r w:rsidRPr="00164769">
              <w:rPr>
                <w:sz w:val="20"/>
                <w:szCs w:val="20"/>
                <w:vertAlign w:val="superscript"/>
                <w:lang w:eastAsia="zh-CN"/>
              </w:rPr>
              <w:t>a</w:t>
            </w:r>
          </w:p>
        </w:tc>
        <w:tc>
          <w:tcPr>
            <w:tcW w:w="1518" w:type="dxa"/>
            <w:tcBorders>
              <w:bottom w:val="single" w:sz="4" w:space="0" w:color="auto"/>
            </w:tcBorders>
            <w:vAlign w:val="center"/>
          </w:tcPr>
          <w:p w14:paraId="5D7FD7C0" w14:textId="77777777" w:rsidR="003057BC" w:rsidRPr="00164769" w:rsidRDefault="003057BC" w:rsidP="00164769">
            <w:pPr>
              <w:jc w:val="center"/>
              <w:rPr>
                <w:sz w:val="20"/>
                <w:szCs w:val="20"/>
                <w:lang w:eastAsia="zh-CN"/>
              </w:rPr>
            </w:pPr>
            <w:r w:rsidRPr="00164769">
              <w:rPr>
                <w:sz w:val="20"/>
                <w:szCs w:val="20"/>
                <w:lang w:eastAsia="zh-CN"/>
              </w:rPr>
              <w:t>86,36</w:t>
            </w:r>
            <w:r w:rsidRPr="00164769">
              <w:rPr>
                <w:sz w:val="20"/>
                <w:szCs w:val="20"/>
                <w:vertAlign w:val="superscript"/>
                <w:lang w:eastAsia="zh-CN"/>
              </w:rPr>
              <w:t>a</w:t>
            </w:r>
          </w:p>
        </w:tc>
        <w:tc>
          <w:tcPr>
            <w:tcW w:w="1067" w:type="dxa"/>
            <w:tcBorders>
              <w:bottom w:val="single" w:sz="4" w:space="0" w:color="auto"/>
            </w:tcBorders>
            <w:vAlign w:val="bottom"/>
          </w:tcPr>
          <w:p w14:paraId="0C84C23C" w14:textId="77777777" w:rsidR="003057BC" w:rsidRPr="00164769" w:rsidRDefault="003057BC" w:rsidP="00164769">
            <w:pPr>
              <w:keepNext/>
              <w:jc w:val="center"/>
              <w:rPr>
                <w:sz w:val="20"/>
                <w:szCs w:val="20"/>
                <w:lang w:eastAsia="zh-CN"/>
              </w:rPr>
            </w:pPr>
            <w:r w:rsidRPr="00164769">
              <w:rPr>
                <w:sz w:val="20"/>
                <w:szCs w:val="20"/>
              </w:rPr>
              <w:t>84,85</w:t>
            </w:r>
            <w:r w:rsidRPr="00164769">
              <w:rPr>
                <w:sz w:val="20"/>
                <w:szCs w:val="20"/>
                <w:vertAlign w:val="superscript"/>
                <w:lang w:eastAsia="zh-CN"/>
              </w:rPr>
              <w:t>a</w:t>
            </w:r>
          </w:p>
        </w:tc>
      </w:tr>
    </w:tbl>
    <w:p w14:paraId="4183B948" w14:textId="3ECA32C9" w:rsidR="003057BC" w:rsidRPr="00164769" w:rsidRDefault="003057BC" w:rsidP="00164769">
      <w:pPr>
        <w:jc w:val="center"/>
        <w:rPr>
          <w:i/>
          <w:sz w:val="20"/>
          <w:szCs w:val="20"/>
          <w:lang w:val="af-ZA" w:eastAsia="zh-CN"/>
        </w:rPr>
      </w:pPr>
      <w:r w:rsidRPr="00164769">
        <w:rPr>
          <w:i/>
          <w:sz w:val="20"/>
          <w:szCs w:val="20"/>
          <w:lang w:val="af-ZA" w:eastAsia="zh-CN"/>
        </w:rPr>
        <w:t xml:space="preserve">Trong cùng một cột, cùng một loại chất điều hòa sinh trưởng, các công thức có cùng chữ cái giống nhau thì không có sự sai khác ở mức α = 0,05. </w:t>
      </w:r>
    </w:p>
    <w:p w14:paraId="72985CB5" w14:textId="77777777" w:rsidR="00164769" w:rsidRDefault="00164769" w:rsidP="003057BC">
      <w:pPr>
        <w:spacing w:before="60" w:after="60" w:line="264" w:lineRule="auto"/>
        <w:jc w:val="both"/>
        <w:rPr>
          <w:i/>
          <w:sz w:val="22"/>
          <w:szCs w:val="22"/>
          <w:lang w:val="af-ZA" w:eastAsia="zh-CN"/>
        </w:rPr>
        <w:sectPr w:rsidR="00164769" w:rsidSect="003475A6">
          <w:type w:val="continuous"/>
          <w:pgSz w:w="10773" w:h="15026" w:code="9"/>
          <w:pgMar w:top="1134" w:right="1134" w:bottom="1134" w:left="1418" w:header="720" w:footer="425" w:gutter="0"/>
          <w:cols w:space="720"/>
          <w:docGrid w:linePitch="360"/>
        </w:sectPr>
      </w:pPr>
    </w:p>
    <w:p w14:paraId="7567CD3B" w14:textId="7BD9EE50" w:rsidR="003057BC" w:rsidRPr="00C42E65" w:rsidRDefault="003057BC" w:rsidP="003057BC">
      <w:pPr>
        <w:spacing w:before="60" w:after="60" w:line="264" w:lineRule="auto"/>
        <w:jc w:val="both"/>
        <w:rPr>
          <w:i/>
          <w:sz w:val="22"/>
          <w:szCs w:val="22"/>
          <w:lang w:val="af-ZA" w:eastAsia="zh-CN"/>
        </w:rPr>
      </w:pPr>
      <w:r w:rsidRPr="00C42E65">
        <w:rPr>
          <w:i/>
          <w:sz w:val="22"/>
          <w:szCs w:val="22"/>
          <w:lang w:val="af-ZA" w:eastAsia="zh-CN"/>
        </w:rPr>
        <w:lastRenderedPageBreak/>
        <w:t>3.1.3. Ảnh hưởng đến số chồi trung bình mỗi hom và chiều dài chồi dài nhất</w:t>
      </w:r>
    </w:p>
    <w:p w14:paraId="2A39349D" w14:textId="77777777" w:rsidR="003057BC" w:rsidRPr="00C42E65" w:rsidRDefault="003057BC" w:rsidP="003057BC">
      <w:pPr>
        <w:spacing w:before="60" w:after="60" w:line="264" w:lineRule="auto"/>
        <w:ind w:firstLine="567"/>
        <w:jc w:val="both"/>
        <w:rPr>
          <w:sz w:val="22"/>
          <w:szCs w:val="22"/>
          <w:lang w:val="af-ZA" w:eastAsia="zh-CN"/>
        </w:rPr>
      </w:pPr>
      <w:r w:rsidRPr="00C42E65">
        <w:rPr>
          <w:sz w:val="22"/>
          <w:szCs w:val="22"/>
          <w:lang w:val="af-ZA" w:eastAsia="zh-CN"/>
        </w:rPr>
        <w:t xml:space="preserve">Số chồi trung bình mỗi hom có giá trị lớn nhất thuộc về 1000 ppm IBA và 750 ppm NAA, đã có sự sai khác ý nghĩa giữa các công thức thí nghiệm đối với công thức ĐC ở IBA. Tuy nhiên, sự sai khác chỉ xuất hiện ở ngày theo dõi thứ 30 đối với NAA, </w:t>
      </w:r>
      <w:r w:rsidRPr="00C42E65">
        <w:rPr>
          <w:sz w:val="22"/>
          <w:szCs w:val="22"/>
          <w:lang w:val="af-ZA" w:eastAsia="zh-CN"/>
        </w:rPr>
        <w:lastRenderedPageBreak/>
        <w:t>còn ngày thứ 60 và 90 không có sự sai khác ý nghĩa so với công thức ĐC. Đồng thời, s</w:t>
      </w:r>
      <w:r w:rsidRPr="00C42E65">
        <w:rPr>
          <w:bCs/>
          <w:spacing w:val="-4"/>
          <w:sz w:val="22"/>
          <w:szCs w:val="22"/>
          <w:lang w:val="nl-NL" w:eastAsia="vi-VN"/>
        </w:rPr>
        <w:t xml:space="preserve">ố chồi trung bình lớn nhất sau 90 ngày theo dõi không vượt quá 3,1 bởi vì số mắt dương ở trên mặt bầu chủ yếu dao động từ 1-3 mắt, do giới hạn chiều dài hom từ 10-13 cm. Kết quả này cũng phù hợp với nghiên cứu của </w:t>
      </w:r>
      <w:r w:rsidRPr="00C42E65">
        <w:rPr>
          <w:sz w:val="22"/>
          <w:szCs w:val="22"/>
          <w:lang w:val="af-ZA" w:eastAsia="zh-CN"/>
        </w:rPr>
        <w:t>Neelima và cs., (2018)</w:t>
      </w:r>
      <w:r w:rsidRPr="00C42E65">
        <w:rPr>
          <w:bCs/>
          <w:spacing w:val="-4"/>
          <w:sz w:val="22"/>
          <w:szCs w:val="22"/>
          <w:lang w:val="nl-NL" w:eastAsia="vi-VN"/>
        </w:rPr>
        <w:t xml:space="preserve"> khi sử dụng chiều dài hom từ 10-15 cm đối với </w:t>
      </w:r>
      <w:r w:rsidRPr="00C42E65">
        <w:rPr>
          <w:i/>
          <w:sz w:val="22"/>
          <w:szCs w:val="22"/>
          <w:lang w:val="af-ZA" w:eastAsia="zh-CN"/>
        </w:rPr>
        <w:t>J. sambac</w:t>
      </w:r>
      <w:r w:rsidRPr="00C42E65">
        <w:rPr>
          <w:sz w:val="22"/>
          <w:szCs w:val="22"/>
          <w:lang w:val="af-ZA" w:eastAsia="zh-CN"/>
        </w:rPr>
        <w:t>.</w:t>
      </w:r>
    </w:p>
    <w:p w14:paraId="07977FFF" w14:textId="77777777" w:rsidR="00164769" w:rsidRDefault="00164769" w:rsidP="003057BC">
      <w:pPr>
        <w:pStyle w:val="Caption"/>
        <w:spacing w:after="0"/>
        <w:jc w:val="center"/>
        <w:rPr>
          <w:rFonts w:ascii="Times New Roman" w:hAnsi="Times New Roman" w:cs="Times New Roman"/>
          <w:b/>
          <w:color w:val="auto"/>
          <w:sz w:val="20"/>
          <w:szCs w:val="20"/>
          <w:lang w:val="af-ZA"/>
        </w:rPr>
        <w:sectPr w:rsidR="00164769" w:rsidSect="00164769">
          <w:type w:val="continuous"/>
          <w:pgSz w:w="10773" w:h="15026" w:code="9"/>
          <w:pgMar w:top="1134" w:right="1134" w:bottom="1134" w:left="1418" w:header="720" w:footer="425" w:gutter="0"/>
          <w:cols w:num="2" w:space="567"/>
          <w:docGrid w:linePitch="360"/>
        </w:sectPr>
      </w:pPr>
    </w:p>
    <w:p w14:paraId="16661AA0" w14:textId="77777777" w:rsidR="00164769" w:rsidRDefault="00164769">
      <w:pPr>
        <w:spacing w:after="160" w:line="259" w:lineRule="auto"/>
        <w:rPr>
          <w:rFonts w:asciiTheme="majorHAnsi" w:eastAsiaTheme="minorEastAsia" w:hAnsiTheme="majorHAnsi" w:cstheme="majorHAnsi"/>
          <w:b/>
          <w:i/>
          <w:iCs/>
          <w:sz w:val="20"/>
          <w:szCs w:val="20"/>
          <w:lang w:val="af-ZA"/>
        </w:rPr>
      </w:pPr>
      <w:r>
        <w:rPr>
          <w:rFonts w:asciiTheme="majorHAnsi" w:hAnsiTheme="majorHAnsi" w:cstheme="majorHAnsi"/>
          <w:b/>
          <w:sz w:val="20"/>
          <w:szCs w:val="20"/>
          <w:lang w:val="af-ZA"/>
        </w:rPr>
        <w:lastRenderedPageBreak/>
        <w:br w:type="page"/>
      </w:r>
    </w:p>
    <w:p w14:paraId="6FA43F54" w14:textId="37ABD8CA" w:rsidR="003057BC" w:rsidRPr="00164769" w:rsidRDefault="003057BC" w:rsidP="00164769">
      <w:pPr>
        <w:pStyle w:val="Caption"/>
        <w:spacing w:after="0"/>
        <w:jc w:val="center"/>
        <w:rPr>
          <w:rFonts w:asciiTheme="majorHAnsi" w:hAnsiTheme="majorHAnsi" w:cstheme="majorHAnsi"/>
          <w:color w:val="auto"/>
          <w:sz w:val="20"/>
          <w:szCs w:val="20"/>
          <w:lang w:val="af-ZA" w:eastAsia="zh-CN"/>
        </w:rPr>
      </w:pPr>
      <w:r w:rsidRPr="00164769">
        <w:rPr>
          <w:rFonts w:asciiTheme="majorHAnsi" w:hAnsiTheme="majorHAnsi" w:cstheme="majorHAnsi"/>
          <w:b/>
          <w:color w:val="auto"/>
          <w:sz w:val="20"/>
          <w:szCs w:val="20"/>
          <w:lang w:val="af-ZA"/>
        </w:rPr>
        <w:lastRenderedPageBreak/>
        <w:t xml:space="preserve">Bảng </w:t>
      </w:r>
      <w:r w:rsidRPr="00164769">
        <w:rPr>
          <w:rFonts w:asciiTheme="majorHAnsi" w:hAnsiTheme="majorHAnsi" w:cstheme="majorHAnsi"/>
          <w:b/>
          <w:color w:val="auto"/>
          <w:sz w:val="20"/>
          <w:szCs w:val="20"/>
        </w:rPr>
        <w:fldChar w:fldCharType="begin"/>
      </w:r>
      <w:r w:rsidRPr="00164769">
        <w:rPr>
          <w:rFonts w:asciiTheme="majorHAnsi" w:hAnsiTheme="majorHAnsi" w:cstheme="majorHAnsi"/>
          <w:b/>
          <w:color w:val="auto"/>
          <w:sz w:val="20"/>
          <w:szCs w:val="20"/>
          <w:lang w:val="af-ZA"/>
        </w:rPr>
        <w:instrText xml:space="preserve"> SEQ Bảng \* ARABIC </w:instrText>
      </w:r>
      <w:r w:rsidRPr="00164769">
        <w:rPr>
          <w:rFonts w:asciiTheme="majorHAnsi" w:hAnsiTheme="majorHAnsi" w:cstheme="majorHAnsi"/>
          <w:b/>
          <w:color w:val="auto"/>
          <w:sz w:val="20"/>
          <w:szCs w:val="20"/>
        </w:rPr>
        <w:fldChar w:fldCharType="separate"/>
      </w:r>
      <w:r w:rsidR="000132B7">
        <w:rPr>
          <w:rFonts w:asciiTheme="majorHAnsi" w:hAnsiTheme="majorHAnsi" w:cstheme="majorHAnsi"/>
          <w:b/>
          <w:noProof/>
          <w:color w:val="auto"/>
          <w:sz w:val="20"/>
          <w:szCs w:val="20"/>
          <w:lang w:val="af-ZA"/>
        </w:rPr>
        <w:t>3</w:t>
      </w:r>
      <w:r w:rsidRPr="00164769">
        <w:rPr>
          <w:rFonts w:asciiTheme="majorHAnsi" w:hAnsiTheme="majorHAnsi" w:cstheme="majorHAnsi"/>
          <w:b/>
          <w:color w:val="auto"/>
          <w:sz w:val="20"/>
          <w:szCs w:val="20"/>
        </w:rPr>
        <w:fldChar w:fldCharType="end"/>
      </w:r>
      <w:r w:rsidRPr="00164769">
        <w:rPr>
          <w:rFonts w:asciiTheme="majorHAnsi" w:hAnsiTheme="majorHAnsi" w:cstheme="majorHAnsi"/>
          <w:b/>
          <w:i w:val="0"/>
          <w:color w:val="auto"/>
          <w:sz w:val="20"/>
          <w:szCs w:val="20"/>
          <w:lang w:val="af-ZA" w:eastAsia="zh-CN"/>
        </w:rPr>
        <w:t>.</w:t>
      </w:r>
      <w:r w:rsidRPr="00164769">
        <w:rPr>
          <w:rFonts w:asciiTheme="majorHAnsi" w:hAnsiTheme="majorHAnsi" w:cstheme="majorHAnsi"/>
          <w:color w:val="auto"/>
          <w:sz w:val="20"/>
          <w:szCs w:val="20"/>
          <w:lang w:val="af-ZA" w:eastAsia="zh-CN"/>
        </w:rPr>
        <w:t xml:space="preserve"> </w:t>
      </w:r>
      <w:r w:rsidRPr="00164769">
        <w:rPr>
          <w:rFonts w:asciiTheme="majorHAnsi" w:hAnsiTheme="majorHAnsi" w:cstheme="majorHAnsi"/>
          <w:i w:val="0"/>
          <w:color w:val="auto"/>
          <w:sz w:val="20"/>
          <w:szCs w:val="20"/>
          <w:lang w:val="af-ZA" w:eastAsia="zh-CN"/>
        </w:rPr>
        <w:t>Ảnh hưởng của chất điều hòa sinh trưởng đến số chồi/hom và chiều dài chồi dài nhất</w:t>
      </w:r>
    </w:p>
    <w:tbl>
      <w:tblPr>
        <w:tblStyle w:val="TableGrid"/>
        <w:tblW w:w="811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20"/>
        <w:gridCol w:w="898"/>
        <w:gridCol w:w="1028"/>
        <w:gridCol w:w="1117"/>
        <w:gridCol w:w="1115"/>
        <w:gridCol w:w="1067"/>
        <w:gridCol w:w="1028"/>
        <w:gridCol w:w="1144"/>
      </w:tblGrid>
      <w:tr w:rsidR="003057BC" w:rsidRPr="00164769" w14:paraId="1DB4E14E" w14:textId="77777777" w:rsidTr="0020053A">
        <w:trPr>
          <w:jc w:val="center"/>
        </w:trPr>
        <w:tc>
          <w:tcPr>
            <w:tcW w:w="720" w:type="dxa"/>
            <w:vMerge w:val="restart"/>
            <w:vAlign w:val="center"/>
          </w:tcPr>
          <w:p w14:paraId="0B1E609F"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Loại chất</w:t>
            </w:r>
          </w:p>
        </w:tc>
        <w:tc>
          <w:tcPr>
            <w:tcW w:w="898" w:type="dxa"/>
            <w:vMerge w:val="restart"/>
            <w:vAlign w:val="center"/>
          </w:tcPr>
          <w:p w14:paraId="276D64D7"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Nồng độ (ppm)</w:t>
            </w:r>
          </w:p>
          <w:p w14:paraId="2AC264F9" w14:textId="77777777" w:rsidR="003057BC" w:rsidRPr="00164769" w:rsidRDefault="003057BC" w:rsidP="00164769">
            <w:pPr>
              <w:jc w:val="center"/>
              <w:rPr>
                <w:rFonts w:asciiTheme="majorHAnsi" w:hAnsiTheme="majorHAnsi" w:cstheme="majorHAnsi"/>
                <w:sz w:val="20"/>
                <w:szCs w:val="20"/>
                <w:lang w:val="af-ZA"/>
              </w:rPr>
            </w:pPr>
          </w:p>
        </w:tc>
        <w:tc>
          <w:tcPr>
            <w:tcW w:w="6499" w:type="dxa"/>
            <w:gridSpan w:val="6"/>
            <w:vAlign w:val="center"/>
          </w:tcPr>
          <w:p w14:paraId="7EA86843"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Các chỉ tiêu theo ngày theo dõi</w:t>
            </w:r>
          </w:p>
        </w:tc>
      </w:tr>
      <w:tr w:rsidR="003057BC" w:rsidRPr="00164769" w14:paraId="5ABB663F" w14:textId="77777777" w:rsidTr="0020053A">
        <w:trPr>
          <w:jc w:val="center"/>
        </w:trPr>
        <w:tc>
          <w:tcPr>
            <w:tcW w:w="720" w:type="dxa"/>
            <w:vMerge/>
            <w:vAlign w:val="center"/>
          </w:tcPr>
          <w:p w14:paraId="3F3436B1" w14:textId="77777777" w:rsidR="003057BC" w:rsidRPr="00164769" w:rsidRDefault="003057BC" w:rsidP="00164769">
            <w:pPr>
              <w:jc w:val="center"/>
              <w:rPr>
                <w:rFonts w:asciiTheme="majorHAnsi" w:hAnsiTheme="majorHAnsi" w:cstheme="majorHAnsi"/>
                <w:sz w:val="20"/>
                <w:szCs w:val="20"/>
                <w:lang w:val="af-ZA"/>
              </w:rPr>
            </w:pPr>
          </w:p>
        </w:tc>
        <w:tc>
          <w:tcPr>
            <w:tcW w:w="898" w:type="dxa"/>
            <w:vMerge/>
            <w:vAlign w:val="center"/>
          </w:tcPr>
          <w:p w14:paraId="5122F778" w14:textId="77777777" w:rsidR="003057BC" w:rsidRPr="00164769" w:rsidRDefault="003057BC" w:rsidP="00164769">
            <w:pPr>
              <w:jc w:val="center"/>
              <w:rPr>
                <w:rFonts w:asciiTheme="majorHAnsi" w:hAnsiTheme="majorHAnsi" w:cstheme="majorHAnsi"/>
                <w:sz w:val="20"/>
                <w:szCs w:val="20"/>
                <w:lang w:val="af-ZA"/>
              </w:rPr>
            </w:pPr>
          </w:p>
        </w:tc>
        <w:tc>
          <w:tcPr>
            <w:tcW w:w="2145" w:type="dxa"/>
            <w:gridSpan w:val="2"/>
            <w:vAlign w:val="center"/>
          </w:tcPr>
          <w:p w14:paraId="457CA843"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30</w:t>
            </w:r>
          </w:p>
        </w:tc>
        <w:tc>
          <w:tcPr>
            <w:tcW w:w="2182" w:type="dxa"/>
            <w:gridSpan w:val="2"/>
            <w:vAlign w:val="center"/>
          </w:tcPr>
          <w:p w14:paraId="5A4FDADF"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60</w:t>
            </w:r>
          </w:p>
        </w:tc>
        <w:tc>
          <w:tcPr>
            <w:tcW w:w="2172" w:type="dxa"/>
            <w:gridSpan w:val="2"/>
            <w:vAlign w:val="center"/>
          </w:tcPr>
          <w:p w14:paraId="448C7042"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90</w:t>
            </w:r>
          </w:p>
        </w:tc>
      </w:tr>
      <w:tr w:rsidR="003057BC" w:rsidRPr="00164769" w14:paraId="0540A29F" w14:textId="77777777" w:rsidTr="0020053A">
        <w:trPr>
          <w:jc w:val="center"/>
        </w:trPr>
        <w:tc>
          <w:tcPr>
            <w:tcW w:w="720" w:type="dxa"/>
            <w:vMerge/>
            <w:tcBorders>
              <w:bottom w:val="single" w:sz="4" w:space="0" w:color="auto"/>
            </w:tcBorders>
            <w:vAlign w:val="center"/>
          </w:tcPr>
          <w:p w14:paraId="624E69A8" w14:textId="77777777" w:rsidR="003057BC" w:rsidRPr="00164769" w:rsidRDefault="003057BC" w:rsidP="00164769">
            <w:pPr>
              <w:jc w:val="center"/>
              <w:rPr>
                <w:rFonts w:asciiTheme="majorHAnsi" w:hAnsiTheme="majorHAnsi" w:cstheme="majorHAnsi"/>
                <w:sz w:val="20"/>
                <w:szCs w:val="20"/>
                <w:lang w:val="af-ZA"/>
              </w:rPr>
            </w:pPr>
          </w:p>
        </w:tc>
        <w:tc>
          <w:tcPr>
            <w:tcW w:w="898" w:type="dxa"/>
            <w:vMerge/>
            <w:tcBorders>
              <w:bottom w:val="single" w:sz="4" w:space="0" w:color="auto"/>
            </w:tcBorders>
            <w:vAlign w:val="center"/>
          </w:tcPr>
          <w:p w14:paraId="75384C03" w14:textId="77777777" w:rsidR="003057BC" w:rsidRPr="00164769" w:rsidRDefault="003057BC" w:rsidP="00164769">
            <w:pPr>
              <w:jc w:val="center"/>
              <w:rPr>
                <w:rFonts w:asciiTheme="majorHAnsi" w:hAnsiTheme="majorHAnsi" w:cstheme="majorHAnsi"/>
                <w:sz w:val="20"/>
                <w:szCs w:val="20"/>
                <w:lang w:val="af-ZA"/>
              </w:rPr>
            </w:pPr>
          </w:p>
        </w:tc>
        <w:tc>
          <w:tcPr>
            <w:tcW w:w="1028" w:type="dxa"/>
            <w:tcBorders>
              <w:bottom w:val="single" w:sz="4" w:space="0" w:color="auto"/>
            </w:tcBorders>
            <w:vAlign w:val="center"/>
          </w:tcPr>
          <w:p w14:paraId="0BC90435" w14:textId="77777777" w:rsidR="003057BC" w:rsidRPr="00164769" w:rsidRDefault="003057BC" w:rsidP="00164769">
            <w:pPr>
              <w:jc w:val="center"/>
              <w:rPr>
                <w:rFonts w:asciiTheme="majorHAnsi" w:hAnsiTheme="majorHAnsi" w:cstheme="majorHAnsi"/>
                <w:sz w:val="20"/>
                <w:szCs w:val="20"/>
                <w:lang w:val="af-ZA" w:eastAsia="zh-CN"/>
              </w:rPr>
            </w:pPr>
            <w:r w:rsidRPr="00164769">
              <w:rPr>
                <w:rFonts w:asciiTheme="majorHAnsi" w:hAnsiTheme="majorHAnsi" w:cstheme="majorHAnsi"/>
                <w:sz w:val="20"/>
                <w:szCs w:val="20"/>
                <w:lang w:val="af-ZA" w:eastAsia="zh-CN"/>
              </w:rPr>
              <w:t>Số chồi/hom</w:t>
            </w:r>
          </w:p>
        </w:tc>
        <w:tc>
          <w:tcPr>
            <w:tcW w:w="1117" w:type="dxa"/>
            <w:tcBorders>
              <w:bottom w:val="single" w:sz="4" w:space="0" w:color="auto"/>
            </w:tcBorders>
            <w:vAlign w:val="center"/>
          </w:tcPr>
          <w:p w14:paraId="39B31522" w14:textId="77777777" w:rsidR="003057BC" w:rsidRPr="00164769" w:rsidRDefault="003057BC" w:rsidP="00164769">
            <w:pPr>
              <w:jc w:val="center"/>
              <w:rPr>
                <w:rFonts w:asciiTheme="majorHAnsi" w:hAnsiTheme="majorHAnsi" w:cstheme="majorHAnsi"/>
                <w:sz w:val="20"/>
                <w:szCs w:val="20"/>
                <w:lang w:val="af-ZA" w:eastAsia="zh-CN"/>
              </w:rPr>
            </w:pPr>
            <w:r w:rsidRPr="00164769">
              <w:rPr>
                <w:rFonts w:asciiTheme="majorHAnsi" w:hAnsiTheme="majorHAnsi" w:cstheme="majorHAnsi"/>
                <w:sz w:val="20"/>
                <w:szCs w:val="20"/>
                <w:lang w:val="af-ZA" w:eastAsia="zh-CN"/>
              </w:rPr>
              <w:t>Chiều dài của chồi dài nhất (cm)</w:t>
            </w:r>
          </w:p>
        </w:tc>
        <w:tc>
          <w:tcPr>
            <w:tcW w:w="1115" w:type="dxa"/>
            <w:tcBorders>
              <w:bottom w:val="single" w:sz="4" w:space="0" w:color="auto"/>
            </w:tcBorders>
            <w:vAlign w:val="center"/>
          </w:tcPr>
          <w:p w14:paraId="263E95D1" w14:textId="77777777" w:rsidR="003057BC" w:rsidRPr="00164769" w:rsidRDefault="003057BC" w:rsidP="00164769">
            <w:pPr>
              <w:jc w:val="center"/>
              <w:rPr>
                <w:rFonts w:asciiTheme="majorHAnsi" w:hAnsiTheme="majorHAnsi" w:cstheme="majorHAnsi"/>
                <w:sz w:val="20"/>
                <w:szCs w:val="20"/>
                <w:lang w:val="af-ZA" w:eastAsia="zh-CN"/>
              </w:rPr>
            </w:pPr>
            <w:r w:rsidRPr="00164769">
              <w:rPr>
                <w:rFonts w:asciiTheme="majorHAnsi" w:hAnsiTheme="majorHAnsi" w:cstheme="majorHAnsi"/>
                <w:sz w:val="20"/>
                <w:szCs w:val="20"/>
                <w:lang w:val="af-ZA" w:eastAsia="zh-CN"/>
              </w:rPr>
              <w:t>Số chồi/hom</w:t>
            </w:r>
          </w:p>
        </w:tc>
        <w:tc>
          <w:tcPr>
            <w:tcW w:w="1067" w:type="dxa"/>
            <w:tcBorders>
              <w:bottom w:val="single" w:sz="4" w:space="0" w:color="auto"/>
            </w:tcBorders>
            <w:vAlign w:val="center"/>
          </w:tcPr>
          <w:p w14:paraId="4A062BF2" w14:textId="77777777" w:rsidR="003057BC" w:rsidRPr="00164769" w:rsidRDefault="003057BC" w:rsidP="00164769">
            <w:pPr>
              <w:jc w:val="center"/>
              <w:rPr>
                <w:rFonts w:asciiTheme="majorHAnsi" w:hAnsiTheme="majorHAnsi" w:cstheme="majorHAnsi"/>
                <w:sz w:val="20"/>
                <w:szCs w:val="20"/>
                <w:lang w:val="af-ZA" w:eastAsia="zh-CN"/>
              </w:rPr>
            </w:pPr>
            <w:r w:rsidRPr="00164769">
              <w:rPr>
                <w:rFonts w:asciiTheme="majorHAnsi" w:hAnsiTheme="majorHAnsi" w:cstheme="majorHAnsi"/>
                <w:sz w:val="20"/>
                <w:szCs w:val="20"/>
                <w:lang w:val="af-ZA" w:eastAsia="zh-CN"/>
              </w:rPr>
              <w:t>Chiều dài của chồi dài nhất (cm)</w:t>
            </w:r>
          </w:p>
        </w:tc>
        <w:tc>
          <w:tcPr>
            <w:tcW w:w="1028" w:type="dxa"/>
            <w:tcBorders>
              <w:bottom w:val="single" w:sz="4" w:space="0" w:color="auto"/>
            </w:tcBorders>
            <w:vAlign w:val="center"/>
          </w:tcPr>
          <w:p w14:paraId="69D0C584"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val="af-ZA" w:eastAsia="zh-CN"/>
              </w:rPr>
              <w:t xml:space="preserve">Số </w:t>
            </w:r>
            <w:proofErr w:type="spellStart"/>
            <w:r w:rsidRPr="00164769">
              <w:rPr>
                <w:rFonts w:asciiTheme="majorHAnsi" w:hAnsiTheme="majorHAnsi" w:cstheme="majorHAnsi"/>
                <w:sz w:val="20"/>
                <w:szCs w:val="20"/>
                <w:lang w:eastAsia="zh-CN"/>
              </w:rPr>
              <w:t>chồi</w:t>
            </w:r>
            <w:proofErr w:type="spellEnd"/>
            <w:r w:rsidRPr="00164769">
              <w:rPr>
                <w:rFonts w:asciiTheme="majorHAnsi" w:hAnsiTheme="majorHAnsi" w:cstheme="majorHAnsi"/>
                <w:sz w:val="20"/>
                <w:szCs w:val="20"/>
                <w:lang w:eastAsia="zh-CN"/>
              </w:rPr>
              <w:t>/</w:t>
            </w:r>
            <w:proofErr w:type="spellStart"/>
            <w:r w:rsidRPr="00164769">
              <w:rPr>
                <w:rFonts w:asciiTheme="majorHAnsi" w:hAnsiTheme="majorHAnsi" w:cstheme="majorHAnsi"/>
                <w:sz w:val="20"/>
                <w:szCs w:val="20"/>
                <w:lang w:eastAsia="zh-CN"/>
              </w:rPr>
              <w:t>hom</w:t>
            </w:r>
            <w:proofErr w:type="spellEnd"/>
          </w:p>
        </w:tc>
        <w:tc>
          <w:tcPr>
            <w:tcW w:w="1144" w:type="dxa"/>
            <w:tcBorders>
              <w:bottom w:val="single" w:sz="4" w:space="0" w:color="auto"/>
            </w:tcBorders>
            <w:vAlign w:val="center"/>
          </w:tcPr>
          <w:p w14:paraId="09365AA8" w14:textId="77777777" w:rsidR="003057BC" w:rsidRPr="00164769" w:rsidRDefault="003057BC" w:rsidP="00164769">
            <w:pPr>
              <w:jc w:val="center"/>
              <w:rPr>
                <w:rFonts w:asciiTheme="majorHAnsi" w:hAnsiTheme="majorHAnsi" w:cstheme="majorHAnsi"/>
                <w:sz w:val="20"/>
                <w:szCs w:val="20"/>
                <w:lang w:eastAsia="zh-CN"/>
              </w:rPr>
            </w:pPr>
            <w:proofErr w:type="spellStart"/>
            <w:r w:rsidRPr="00164769">
              <w:rPr>
                <w:rFonts w:asciiTheme="majorHAnsi" w:hAnsiTheme="majorHAnsi" w:cstheme="majorHAnsi"/>
                <w:sz w:val="20"/>
                <w:szCs w:val="20"/>
                <w:lang w:eastAsia="zh-CN"/>
              </w:rPr>
              <w:t>Chiều</w:t>
            </w:r>
            <w:proofErr w:type="spellEnd"/>
            <w:r w:rsidRPr="00164769">
              <w:rPr>
                <w:rFonts w:asciiTheme="majorHAnsi" w:hAnsiTheme="majorHAnsi" w:cstheme="majorHAnsi"/>
                <w:sz w:val="20"/>
                <w:szCs w:val="20"/>
                <w:lang w:eastAsia="zh-CN"/>
              </w:rPr>
              <w:t xml:space="preserve"> </w:t>
            </w:r>
            <w:proofErr w:type="spellStart"/>
            <w:r w:rsidRPr="00164769">
              <w:rPr>
                <w:rFonts w:asciiTheme="majorHAnsi" w:hAnsiTheme="majorHAnsi" w:cstheme="majorHAnsi"/>
                <w:sz w:val="20"/>
                <w:szCs w:val="20"/>
                <w:lang w:eastAsia="zh-CN"/>
              </w:rPr>
              <w:t>dài</w:t>
            </w:r>
            <w:proofErr w:type="spellEnd"/>
            <w:r w:rsidRPr="00164769">
              <w:rPr>
                <w:rFonts w:asciiTheme="majorHAnsi" w:hAnsiTheme="majorHAnsi" w:cstheme="majorHAnsi"/>
                <w:sz w:val="20"/>
                <w:szCs w:val="20"/>
                <w:lang w:eastAsia="zh-CN"/>
              </w:rPr>
              <w:t xml:space="preserve"> </w:t>
            </w:r>
            <w:proofErr w:type="spellStart"/>
            <w:r w:rsidRPr="00164769">
              <w:rPr>
                <w:rFonts w:asciiTheme="majorHAnsi" w:hAnsiTheme="majorHAnsi" w:cstheme="majorHAnsi"/>
                <w:sz w:val="20"/>
                <w:szCs w:val="20"/>
                <w:lang w:eastAsia="zh-CN"/>
              </w:rPr>
              <w:t>của</w:t>
            </w:r>
            <w:proofErr w:type="spellEnd"/>
            <w:r w:rsidRPr="00164769">
              <w:rPr>
                <w:rFonts w:asciiTheme="majorHAnsi" w:hAnsiTheme="majorHAnsi" w:cstheme="majorHAnsi"/>
                <w:sz w:val="20"/>
                <w:szCs w:val="20"/>
                <w:lang w:eastAsia="zh-CN"/>
              </w:rPr>
              <w:t xml:space="preserve"> </w:t>
            </w:r>
            <w:proofErr w:type="spellStart"/>
            <w:r w:rsidRPr="00164769">
              <w:rPr>
                <w:rFonts w:asciiTheme="majorHAnsi" w:hAnsiTheme="majorHAnsi" w:cstheme="majorHAnsi"/>
                <w:sz w:val="20"/>
                <w:szCs w:val="20"/>
                <w:lang w:eastAsia="zh-CN"/>
              </w:rPr>
              <w:t>chồi</w:t>
            </w:r>
            <w:proofErr w:type="spellEnd"/>
            <w:r w:rsidRPr="00164769">
              <w:rPr>
                <w:rFonts w:asciiTheme="majorHAnsi" w:hAnsiTheme="majorHAnsi" w:cstheme="majorHAnsi"/>
                <w:sz w:val="20"/>
                <w:szCs w:val="20"/>
                <w:lang w:eastAsia="zh-CN"/>
              </w:rPr>
              <w:t xml:space="preserve"> </w:t>
            </w:r>
            <w:proofErr w:type="spellStart"/>
            <w:r w:rsidRPr="00164769">
              <w:rPr>
                <w:rFonts w:asciiTheme="majorHAnsi" w:hAnsiTheme="majorHAnsi" w:cstheme="majorHAnsi"/>
                <w:sz w:val="20"/>
                <w:szCs w:val="20"/>
                <w:lang w:eastAsia="zh-CN"/>
              </w:rPr>
              <w:t>dài</w:t>
            </w:r>
            <w:proofErr w:type="spellEnd"/>
            <w:r w:rsidRPr="00164769">
              <w:rPr>
                <w:rFonts w:asciiTheme="majorHAnsi" w:hAnsiTheme="majorHAnsi" w:cstheme="majorHAnsi"/>
                <w:sz w:val="20"/>
                <w:szCs w:val="20"/>
                <w:lang w:eastAsia="zh-CN"/>
              </w:rPr>
              <w:t xml:space="preserve"> </w:t>
            </w:r>
            <w:proofErr w:type="spellStart"/>
            <w:r w:rsidRPr="00164769">
              <w:rPr>
                <w:rFonts w:asciiTheme="majorHAnsi" w:hAnsiTheme="majorHAnsi" w:cstheme="majorHAnsi"/>
                <w:sz w:val="20"/>
                <w:szCs w:val="20"/>
                <w:lang w:eastAsia="zh-CN"/>
              </w:rPr>
              <w:t>nhất</w:t>
            </w:r>
            <w:proofErr w:type="spellEnd"/>
            <w:r w:rsidRPr="00164769">
              <w:rPr>
                <w:rFonts w:asciiTheme="majorHAnsi" w:hAnsiTheme="majorHAnsi" w:cstheme="majorHAnsi"/>
                <w:sz w:val="20"/>
                <w:szCs w:val="20"/>
                <w:lang w:eastAsia="zh-CN"/>
              </w:rPr>
              <w:t xml:space="preserve"> (cm)</w:t>
            </w:r>
          </w:p>
        </w:tc>
      </w:tr>
      <w:tr w:rsidR="003057BC" w:rsidRPr="00164769" w14:paraId="4AEDB763" w14:textId="77777777" w:rsidTr="00086648">
        <w:trPr>
          <w:trHeight w:val="70"/>
          <w:jc w:val="center"/>
        </w:trPr>
        <w:tc>
          <w:tcPr>
            <w:tcW w:w="720" w:type="dxa"/>
            <w:vMerge w:val="restart"/>
            <w:tcBorders>
              <w:top w:val="single" w:sz="4" w:space="0" w:color="auto"/>
            </w:tcBorders>
            <w:vAlign w:val="center"/>
          </w:tcPr>
          <w:p w14:paraId="1BAB5B19"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IBA</w:t>
            </w:r>
          </w:p>
        </w:tc>
        <w:tc>
          <w:tcPr>
            <w:tcW w:w="898" w:type="dxa"/>
            <w:tcBorders>
              <w:top w:val="single" w:sz="4" w:space="0" w:color="auto"/>
              <w:bottom w:val="nil"/>
            </w:tcBorders>
            <w:vAlign w:val="center"/>
          </w:tcPr>
          <w:p w14:paraId="17D27D71"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Đối chứng</w:t>
            </w:r>
          </w:p>
        </w:tc>
        <w:tc>
          <w:tcPr>
            <w:tcW w:w="1028" w:type="dxa"/>
            <w:tcBorders>
              <w:top w:val="single" w:sz="4" w:space="0" w:color="auto"/>
              <w:bottom w:val="nil"/>
            </w:tcBorders>
            <w:vAlign w:val="center"/>
          </w:tcPr>
          <w:p w14:paraId="012303BD"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1,47</w:t>
            </w:r>
            <w:r w:rsidRPr="00164769">
              <w:rPr>
                <w:rFonts w:asciiTheme="majorHAnsi" w:hAnsiTheme="majorHAnsi" w:cstheme="majorHAnsi"/>
                <w:sz w:val="20"/>
                <w:szCs w:val="20"/>
                <w:vertAlign w:val="superscript"/>
                <w:lang w:eastAsia="zh-CN"/>
              </w:rPr>
              <w:t>a</w:t>
            </w:r>
          </w:p>
        </w:tc>
        <w:tc>
          <w:tcPr>
            <w:tcW w:w="1117" w:type="dxa"/>
            <w:tcBorders>
              <w:top w:val="single" w:sz="4" w:space="0" w:color="auto"/>
              <w:bottom w:val="nil"/>
            </w:tcBorders>
            <w:vAlign w:val="center"/>
          </w:tcPr>
          <w:p w14:paraId="3753192A"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2,15</w:t>
            </w:r>
            <w:r w:rsidRPr="00164769">
              <w:rPr>
                <w:rFonts w:asciiTheme="majorHAnsi" w:hAnsiTheme="majorHAnsi" w:cstheme="majorHAnsi"/>
                <w:sz w:val="20"/>
                <w:szCs w:val="20"/>
                <w:vertAlign w:val="superscript"/>
                <w:lang w:eastAsia="zh-CN"/>
              </w:rPr>
              <w:t>a</w:t>
            </w:r>
          </w:p>
        </w:tc>
        <w:tc>
          <w:tcPr>
            <w:tcW w:w="1115" w:type="dxa"/>
            <w:tcBorders>
              <w:top w:val="single" w:sz="4" w:space="0" w:color="auto"/>
              <w:bottom w:val="nil"/>
            </w:tcBorders>
            <w:vAlign w:val="center"/>
          </w:tcPr>
          <w:p w14:paraId="09F9403F"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1,76</w:t>
            </w:r>
            <w:r w:rsidRPr="00164769">
              <w:rPr>
                <w:rFonts w:asciiTheme="majorHAnsi" w:hAnsiTheme="majorHAnsi" w:cstheme="majorHAnsi"/>
                <w:sz w:val="20"/>
                <w:szCs w:val="20"/>
                <w:vertAlign w:val="superscript"/>
                <w:lang w:eastAsia="zh-CN"/>
              </w:rPr>
              <w:t>a</w:t>
            </w:r>
          </w:p>
        </w:tc>
        <w:tc>
          <w:tcPr>
            <w:tcW w:w="1067" w:type="dxa"/>
            <w:tcBorders>
              <w:top w:val="single" w:sz="4" w:space="0" w:color="auto"/>
              <w:bottom w:val="nil"/>
            </w:tcBorders>
            <w:vAlign w:val="center"/>
          </w:tcPr>
          <w:p w14:paraId="3A22639D"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3,57</w:t>
            </w:r>
            <w:r w:rsidRPr="00164769">
              <w:rPr>
                <w:rFonts w:asciiTheme="majorHAnsi" w:hAnsiTheme="majorHAnsi" w:cstheme="majorHAnsi"/>
                <w:sz w:val="20"/>
                <w:szCs w:val="20"/>
                <w:vertAlign w:val="superscript"/>
                <w:lang w:eastAsia="zh-CN"/>
              </w:rPr>
              <w:t>a</w:t>
            </w:r>
          </w:p>
        </w:tc>
        <w:tc>
          <w:tcPr>
            <w:tcW w:w="1028" w:type="dxa"/>
            <w:tcBorders>
              <w:top w:val="single" w:sz="4" w:space="0" w:color="auto"/>
              <w:bottom w:val="nil"/>
            </w:tcBorders>
            <w:vAlign w:val="center"/>
          </w:tcPr>
          <w:p w14:paraId="545456C0"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1,80</w:t>
            </w:r>
            <w:r w:rsidRPr="00164769">
              <w:rPr>
                <w:rFonts w:asciiTheme="majorHAnsi" w:hAnsiTheme="majorHAnsi" w:cstheme="majorHAnsi"/>
                <w:sz w:val="20"/>
                <w:szCs w:val="20"/>
                <w:vertAlign w:val="superscript"/>
                <w:lang w:eastAsia="zh-CN"/>
              </w:rPr>
              <w:t>a</w:t>
            </w:r>
          </w:p>
        </w:tc>
        <w:tc>
          <w:tcPr>
            <w:tcW w:w="1144" w:type="dxa"/>
            <w:tcBorders>
              <w:top w:val="single" w:sz="4" w:space="0" w:color="auto"/>
              <w:bottom w:val="nil"/>
            </w:tcBorders>
            <w:vAlign w:val="center"/>
          </w:tcPr>
          <w:p w14:paraId="4290DFFD"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5,44</w:t>
            </w:r>
            <w:r w:rsidRPr="00164769">
              <w:rPr>
                <w:rFonts w:asciiTheme="majorHAnsi" w:hAnsiTheme="majorHAnsi" w:cstheme="majorHAnsi"/>
                <w:sz w:val="20"/>
                <w:szCs w:val="20"/>
                <w:vertAlign w:val="superscript"/>
                <w:lang w:eastAsia="zh-CN"/>
              </w:rPr>
              <w:t>a</w:t>
            </w:r>
          </w:p>
        </w:tc>
      </w:tr>
      <w:tr w:rsidR="003057BC" w:rsidRPr="00164769" w14:paraId="5DDDE5DF" w14:textId="77777777" w:rsidTr="0020053A">
        <w:trPr>
          <w:jc w:val="center"/>
        </w:trPr>
        <w:tc>
          <w:tcPr>
            <w:tcW w:w="720" w:type="dxa"/>
            <w:vMerge/>
            <w:vAlign w:val="center"/>
          </w:tcPr>
          <w:p w14:paraId="1CA13FF0" w14:textId="77777777" w:rsidR="003057BC" w:rsidRPr="00164769" w:rsidRDefault="003057BC" w:rsidP="00164769">
            <w:pPr>
              <w:jc w:val="center"/>
              <w:rPr>
                <w:rFonts w:asciiTheme="majorHAnsi" w:hAnsiTheme="majorHAnsi" w:cstheme="majorHAnsi"/>
                <w:sz w:val="20"/>
                <w:szCs w:val="20"/>
                <w:lang w:val="af-ZA"/>
              </w:rPr>
            </w:pPr>
          </w:p>
        </w:tc>
        <w:tc>
          <w:tcPr>
            <w:tcW w:w="898" w:type="dxa"/>
            <w:tcBorders>
              <w:top w:val="nil"/>
              <w:bottom w:val="nil"/>
            </w:tcBorders>
            <w:vAlign w:val="center"/>
          </w:tcPr>
          <w:p w14:paraId="711E8E09"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250</w:t>
            </w:r>
          </w:p>
        </w:tc>
        <w:tc>
          <w:tcPr>
            <w:tcW w:w="1028" w:type="dxa"/>
            <w:tcBorders>
              <w:top w:val="nil"/>
              <w:bottom w:val="nil"/>
            </w:tcBorders>
            <w:vAlign w:val="center"/>
          </w:tcPr>
          <w:p w14:paraId="3C3BE3C9"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1,63</w:t>
            </w:r>
            <w:r w:rsidRPr="00164769">
              <w:rPr>
                <w:rFonts w:asciiTheme="majorHAnsi" w:hAnsiTheme="majorHAnsi" w:cstheme="majorHAnsi"/>
                <w:sz w:val="20"/>
                <w:szCs w:val="20"/>
                <w:vertAlign w:val="superscript"/>
                <w:lang w:eastAsia="zh-CN"/>
              </w:rPr>
              <w:t>ab</w:t>
            </w:r>
          </w:p>
        </w:tc>
        <w:tc>
          <w:tcPr>
            <w:tcW w:w="1117" w:type="dxa"/>
            <w:tcBorders>
              <w:top w:val="nil"/>
              <w:bottom w:val="nil"/>
            </w:tcBorders>
            <w:vAlign w:val="center"/>
          </w:tcPr>
          <w:p w14:paraId="609E5AE1"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2,96</w:t>
            </w:r>
            <w:r w:rsidRPr="00164769">
              <w:rPr>
                <w:rFonts w:asciiTheme="majorHAnsi" w:hAnsiTheme="majorHAnsi" w:cstheme="majorHAnsi"/>
                <w:sz w:val="20"/>
                <w:szCs w:val="20"/>
                <w:vertAlign w:val="superscript"/>
                <w:lang w:eastAsia="zh-CN"/>
              </w:rPr>
              <w:t>b</w:t>
            </w:r>
          </w:p>
        </w:tc>
        <w:tc>
          <w:tcPr>
            <w:tcW w:w="1115" w:type="dxa"/>
            <w:tcBorders>
              <w:top w:val="nil"/>
              <w:bottom w:val="nil"/>
            </w:tcBorders>
            <w:vAlign w:val="center"/>
          </w:tcPr>
          <w:p w14:paraId="361140C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1,89</w:t>
            </w:r>
            <w:r w:rsidRPr="00164769">
              <w:rPr>
                <w:rFonts w:asciiTheme="majorHAnsi" w:hAnsiTheme="majorHAnsi" w:cstheme="majorHAnsi"/>
                <w:sz w:val="20"/>
                <w:szCs w:val="20"/>
                <w:vertAlign w:val="superscript"/>
                <w:lang w:eastAsia="zh-CN"/>
              </w:rPr>
              <w:t>ab</w:t>
            </w:r>
          </w:p>
        </w:tc>
        <w:tc>
          <w:tcPr>
            <w:tcW w:w="1067" w:type="dxa"/>
            <w:tcBorders>
              <w:top w:val="nil"/>
              <w:bottom w:val="nil"/>
            </w:tcBorders>
            <w:vAlign w:val="center"/>
          </w:tcPr>
          <w:p w14:paraId="4EEFFB39"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5,11</w:t>
            </w:r>
            <w:r w:rsidRPr="00164769">
              <w:rPr>
                <w:rFonts w:asciiTheme="majorHAnsi" w:hAnsiTheme="majorHAnsi" w:cstheme="majorHAnsi"/>
                <w:sz w:val="20"/>
                <w:szCs w:val="20"/>
                <w:vertAlign w:val="superscript"/>
                <w:lang w:eastAsia="zh-CN"/>
              </w:rPr>
              <w:t>b</w:t>
            </w:r>
          </w:p>
        </w:tc>
        <w:tc>
          <w:tcPr>
            <w:tcW w:w="1028" w:type="dxa"/>
            <w:tcBorders>
              <w:top w:val="nil"/>
              <w:bottom w:val="nil"/>
            </w:tcBorders>
            <w:vAlign w:val="center"/>
          </w:tcPr>
          <w:p w14:paraId="6785921F"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1,95</w:t>
            </w:r>
            <w:r w:rsidRPr="00164769">
              <w:rPr>
                <w:rFonts w:asciiTheme="majorHAnsi" w:hAnsiTheme="majorHAnsi" w:cstheme="majorHAnsi"/>
                <w:sz w:val="20"/>
                <w:szCs w:val="20"/>
                <w:vertAlign w:val="superscript"/>
                <w:lang w:eastAsia="zh-CN"/>
              </w:rPr>
              <w:t>a</w:t>
            </w:r>
          </w:p>
        </w:tc>
        <w:tc>
          <w:tcPr>
            <w:tcW w:w="1144" w:type="dxa"/>
            <w:tcBorders>
              <w:top w:val="nil"/>
              <w:bottom w:val="nil"/>
            </w:tcBorders>
            <w:vAlign w:val="center"/>
          </w:tcPr>
          <w:p w14:paraId="0A4395F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7,77</w:t>
            </w:r>
            <w:r w:rsidRPr="00164769">
              <w:rPr>
                <w:rFonts w:asciiTheme="majorHAnsi" w:hAnsiTheme="majorHAnsi" w:cstheme="majorHAnsi"/>
                <w:sz w:val="20"/>
                <w:szCs w:val="20"/>
                <w:vertAlign w:val="superscript"/>
                <w:lang w:eastAsia="zh-CN"/>
              </w:rPr>
              <w:t>b</w:t>
            </w:r>
          </w:p>
        </w:tc>
      </w:tr>
      <w:tr w:rsidR="003057BC" w:rsidRPr="00164769" w14:paraId="016A0190" w14:textId="77777777" w:rsidTr="00086648">
        <w:trPr>
          <w:trHeight w:val="70"/>
          <w:jc w:val="center"/>
        </w:trPr>
        <w:tc>
          <w:tcPr>
            <w:tcW w:w="720" w:type="dxa"/>
            <w:vMerge/>
            <w:vAlign w:val="center"/>
          </w:tcPr>
          <w:p w14:paraId="24C8897C" w14:textId="77777777" w:rsidR="003057BC" w:rsidRPr="00164769" w:rsidRDefault="003057BC" w:rsidP="00164769">
            <w:pPr>
              <w:jc w:val="center"/>
              <w:rPr>
                <w:rFonts w:asciiTheme="majorHAnsi" w:hAnsiTheme="majorHAnsi" w:cstheme="majorHAnsi"/>
                <w:sz w:val="20"/>
                <w:szCs w:val="20"/>
                <w:lang w:val="af-ZA"/>
              </w:rPr>
            </w:pPr>
          </w:p>
        </w:tc>
        <w:tc>
          <w:tcPr>
            <w:tcW w:w="898" w:type="dxa"/>
            <w:tcBorders>
              <w:top w:val="nil"/>
              <w:bottom w:val="nil"/>
            </w:tcBorders>
            <w:vAlign w:val="center"/>
          </w:tcPr>
          <w:p w14:paraId="3C4F1BFC"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500</w:t>
            </w:r>
          </w:p>
        </w:tc>
        <w:tc>
          <w:tcPr>
            <w:tcW w:w="1028" w:type="dxa"/>
            <w:tcBorders>
              <w:top w:val="nil"/>
              <w:bottom w:val="nil"/>
            </w:tcBorders>
            <w:vAlign w:val="center"/>
          </w:tcPr>
          <w:p w14:paraId="41F16664"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1,74</w:t>
            </w:r>
            <w:r w:rsidRPr="00164769">
              <w:rPr>
                <w:rFonts w:asciiTheme="majorHAnsi" w:hAnsiTheme="majorHAnsi" w:cstheme="majorHAnsi"/>
                <w:sz w:val="20"/>
                <w:szCs w:val="20"/>
                <w:vertAlign w:val="superscript"/>
                <w:lang w:eastAsia="zh-CN"/>
              </w:rPr>
              <w:t>b</w:t>
            </w:r>
          </w:p>
        </w:tc>
        <w:tc>
          <w:tcPr>
            <w:tcW w:w="1117" w:type="dxa"/>
            <w:tcBorders>
              <w:top w:val="nil"/>
              <w:bottom w:val="nil"/>
            </w:tcBorders>
            <w:vAlign w:val="center"/>
          </w:tcPr>
          <w:p w14:paraId="64F1EDFB"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3,35</w:t>
            </w:r>
            <w:r w:rsidRPr="00164769">
              <w:rPr>
                <w:rFonts w:asciiTheme="majorHAnsi" w:hAnsiTheme="majorHAnsi" w:cstheme="majorHAnsi"/>
                <w:sz w:val="20"/>
                <w:szCs w:val="20"/>
                <w:vertAlign w:val="superscript"/>
                <w:lang w:eastAsia="zh-CN"/>
              </w:rPr>
              <w:t>bc</w:t>
            </w:r>
          </w:p>
        </w:tc>
        <w:tc>
          <w:tcPr>
            <w:tcW w:w="1115" w:type="dxa"/>
            <w:tcBorders>
              <w:top w:val="nil"/>
              <w:bottom w:val="nil"/>
            </w:tcBorders>
            <w:vAlign w:val="center"/>
          </w:tcPr>
          <w:p w14:paraId="3043A65A"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1,97</w:t>
            </w:r>
            <w:r w:rsidRPr="00164769">
              <w:rPr>
                <w:rFonts w:asciiTheme="majorHAnsi" w:hAnsiTheme="majorHAnsi" w:cstheme="majorHAnsi"/>
                <w:sz w:val="20"/>
                <w:szCs w:val="20"/>
                <w:vertAlign w:val="superscript"/>
                <w:lang w:eastAsia="zh-CN"/>
              </w:rPr>
              <w:t>ab</w:t>
            </w:r>
          </w:p>
        </w:tc>
        <w:tc>
          <w:tcPr>
            <w:tcW w:w="1067" w:type="dxa"/>
            <w:tcBorders>
              <w:top w:val="nil"/>
              <w:bottom w:val="nil"/>
            </w:tcBorders>
            <w:vAlign w:val="center"/>
          </w:tcPr>
          <w:p w14:paraId="2E51A150"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5,73</w:t>
            </w:r>
            <w:r w:rsidRPr="00164769">
              <w:rPr>
                <w:rFonts w:asciiTheme="majorHAnsi" w:hAnsiTheme="majorHAnsi" w:cstheme="majorHAnsi"/>
                <w:sz w:val="20"/>
                <w:szCs w:val="20"/>
                <w:vertAlign w:val="superscript"/>
                <w:lang w:eastAsia="zh-CN"/>
              </w:rPr>
              <w:t>b</w:t>
            </w:r>
          </w:p>
        </w:tc>
        <w:tc>
          <w:tcPr>
            <w:tcW w:w="1028" w:type="dxa"/>
            <w:tcBorders>
              <w:top w:val="nil"/>
              <w:bottom w:val="nil"/>
            </w:tcBorders>
            <w:vAlign w:val="center"/>
          </w:tcPr>
          <w:p w14:paraId="0CA65301"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2,11</w:t>
            </w:r>
            <w:r w:rsidRPr="00164769">
              <w:rPr>
                <w:rFonts w:asciiTheme="majorHAnsi" w:hAnsiTheme="majorHAnsi" w:cstheme="majorHAnsi"/>
                <w:sz w:val="20"/>
                <w:szCs w:val="20"/>
                <w:vertAlign w:val="superscript"/>
                <w:lang w:eastAsia="zh-CN"/>
              </w:rPr>
              <w:t>ab</w:t>
            </w:r>
          </w:p>
        </w:tc>
        <w:tc>
          <w:tcPr>
            <w:tcW w:w="1144" w:type="dxa"/>
            <w:tcBorders>
              <w:top w:val="nil"/>
              <w:bottom w:val="nil"/>
            </w:tcBorders>
            <w:vAlign w:val="center"/>
          </w:tcPr>
          <w:p w14:paraId="63CB1824"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8,49</w:t>
            </w:r>
            <w:r w:rsidRPr="00164769">
              <w:rPr>
                <w:rFonts w:asciiTheme="majorHAnsi" w:hAnsiTheme="majorHAnsi" w:cstheme="majorHAnsi"/>
                <w:sz w:val="20"/>
                <w:szCs w:val="20"/>
                <w:vertAlign w:val="superscript"/>
                <w:lang w:eastAsia="zh-CN"/>
              </w:rPr>
              <w:t>bc</w:t>
            </w:r>
          </w:p>
        </w:tc>
      </w:tr>
      <w:tr w:rsidR="003057BC" w:rsidRPr="00164769" w14:paraId="50A6DED0" w14:textId="77777777" w:rsidTr="0020053A">
        <w:trPr>
          <w:jc w:val="center"/>
        </w:trPr>
        <w:tc>
          <w:tcPr>
            <w:tcW w:w="720" w:type="dxa"/>
            <w:vMerge/>
            <w:vAlign w:val="center"/>
          </w:tcPr>
          <w:p w14:paraId="5ACA94AD" w14:textId="77777777" w:rsidR="003057BC" w:rsidRPr="00164769" w:rsidRDefault="003057BC" w:rsidP="00164769">
            <w:pPr>
              <w:jc w:val="center"/>
              <w:rPr>
                <w:rFonts w:asciiTheme="majorHAnsi" w:hAnsiTheme="majorHAnsi" w:cstheme="majorHAnsi"/>
                <w:sz w:val="20"/>
                <w:szCs w:val="20"/>
                <w:lang w:val="af-ZA"/>
              </w:rPr>
            </w:pPr>
          </w:p>
        </w:tc>
        <w:tc>
          <w:tcPr>
            <w:tcW w:w="898" w:type="dxa"/>
            <w:tcBorders>
              <w:top w:val="nil"/>
              <w:bottom w:val="nil"/>
            </w:tcBorders>
            <w:vAlign w:val="center"/>
          </w:tcPr>
          <w:p w14:paraId="28B6A6DD"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750</w:t>
            </w:r>
          </w:p>
        </w:tc>
        <w:tc>
          <w:tcPr>
            <w:tcW w:w="1028" w:type="dxa"/>
            <w:tcBorders>
              <w:top w:val="nil"/>
              <w:bottom w:val="nil"/>
            </w:tcBorders>
            <w:vAlign w:val="center"/>
          </w:tcPr>
          <w:p w14:paraId="022C2E73"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1,76</w:t>
            </w:r>
            <w:r w:rsidRPr="00164769">
              <w:rPr>
                <w:rFonts w:asciiTheme="majorHAnsi" w:hAnsiTheme="majorHAnsi" w:cstheme="majorHAnsi"/>
                <w:sz w:val="20"/>
                <w:szCs w:val="20"/>
                <w:vertAlign w:val="superscript"/>
                <w:lang w:eastAsia="zh-CN"/>
              </w:rPr>
              <w:t>b</w:t>
            </w:r>
          </w:p>
        </w:tc>
        <w:tc>
          <w:tcPr>
            <w:tcW w:w="1117" w:type="dxa"/>
            <w:tcBorders>
              <w:top w:val="nil"/>
              <w:bottom w:val="nil"/>
            </w:tcBorders>
            <w:vAlign w:val="center"/>
          </w:tcPr>
          <w:p w14:paraId="73FEB429"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3,77</w:t>
            </w:r>
            <w:r w:rsidRPr="00164769">
              <w:rPr>
                <w:rFonts w:asciiTheme="majorHAnsi" w:hAnsiTheme="majorHAnsi" w:cstheme="majorHAnsi"/>
                <w:sz w:val="20"/>
                <w:szCs w:val="20"/>
                <w:vertAlign w:val="superscript"/>
                <w:lang w:eastAsia="zh-CN"/>
              </w:rPr>
              <w:t>cd</w:t>
            </w:r>
          </w:p>
        </w:tc>
        <w:tc>
          <w:tcPr>
            <w:tcW w:w="1115" w:type="dxa"/>
            <w:tcBorders>
              <w:top w:val="nil"/>
              <w:bottom w:val="nil"/>
            </w:tcBorders>
            <w:vAlign w:val="center"/>
          </w:tcPr>
          <w:p w14:paraId="0D52868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2,02</w:t>
            </w:r>
            <w:r w:rsidRPr="00164769">
              <w:rPr>
                <w:rFonts w:asciiTheme="majorHAnsi" w:hAnsiTheme="majorHAnsi" w:cstheme="majorHAnsi"/>
                <w:sz w:val="20"/>
                <w:szCs w:val="20"/>
                <w:vertAlign w:val="superscript"/>
                <w:lang w:eastAsia="zh-CN"/>
              </w:rPr>
              <w:t>b</w:t>
            </w:r>
          </w:p>
        </w:tc>
        <w:tc>
          <w:tcPr>
            <w:tcW w:w="1067" w:type="dxa"/>
            <w:tcBorders>
              <w:top w:val="nil"/>
              <w:bottom w:val="nil"/>
            </w:tcBorders>
            <w:vAlign w:val="center"/>
          </w:tcPr>
          <w:p w14:paraId="3200B128"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6,17</w:t>
            </w:r>
            <w:r w:rsidRPr="00164769">
              <w:rPr>
                <w:rFonts w:asciiTheme="majorHAnsi" w:hAnsiTheme="majorHAnsi" w:cstheme="majorHAnsi"/>
                <w:sz w:val="20"/>
                <w:szCs w:val="20"/>
                <w:vertAlign w:val="superscript"/>
                <w:lang w:eastAsia="zh-CN"/>
              </w:rPr>
              <w:t>b</w:t>
            </w:r>
          </w:p>
        </w:tc>
        <w:tc>
          <w:tcPr>
            <w:tcW w:w="1028" w:type="dxa"/>
            <w:tcBorders>
              <w:top w:val="nil"/>
              <w:bottom w:val="nil"/>
            </w:tcBorders>
            <w:vAlign w:val="center"/>
          </w:tcPr>
          <w:p w14:paraId="5F990E84"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2,33</w:t>
            </w:r>
            <w:r w:rsidRPr="00164769">
              <w:rPr>
                <w:rFonts w:asciiTheme="majorHAnsi" w:hAnsiTheme="majorHAnsi" w:cstheme="majorHAnsi"/>
                <w:sz w:val="20"/>
                <w:szCs w:val="20"/>
                <w:vertAlign w:val="superscript"/>
                <w:lang w:eastAsia="zh-CN"/>
              </w:rPr>
              <w:t>bc</w:t>
            </w:r>
          </w:p>
        </w:tc>
        <w:tc>
          <w:tcPr>
            <w:tcW w:w="1144" w:type="dxa"/>
            <w:tcBorders>
              <w:top w:val="nil"/>
              <w:bottom w:val="nil"/>
            </w:tcBorders>
            <w:vAlign w:val="center"/>
          </w:tcPr>
          <w:p w14:paraId="0DCEC6A2"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9,25</w:t>
            </w:r>
            <w:r w:rsidRPr="00164769">
              <w:rPr>
                <w:rFonts w:asciiTheme="majorHAnsi" w:hAnsiTheme="majorHAnsi" w:cstheme="majorHAnsi"/>
                <w:sz w:val="20"/>
                <w:szCs w:val="20"/>
                <w:vertAlign w:val="superscript"/>
                <w:lang w:eastAsia="zh-CN"/>
              </w:rPr>
              <w:t>cd</w:t>
            </w:r>
          </w:p>
        </w:tc>
      </w:tr>
      <w:tr w:rsidR="003057BC" w:rsidRPr="00164769" w14:paraId="3FB3EF68" w14:textId="77777777" w:rsidTr="0020053A">
        <w:trPr>
          <w:jc w:val="center"/>
        </w:trPr>
        <w:tc>
          <w:tcPr>
            <w:tcW w:w="720" w:type="dxa"/>
            <w:vMerge/>
            <w:tcBorders>
              <w:bottom w:val="single" w:sz="4" w:space="0" w:color="auto"/>
            </w:tcBorders>
            <w:vAlign w:val="center"/>
          </w:tcPr>
          <w:p w14:paraId="2CBEA09D" w14:textId="77777777" w:rsidR="003057BC" w:rsidRPr="00164769" w:rsidRDefault="003057BC" w:rsidP="00164769">
            <w:pPr>
              <w:jc w:val="center"/>
              <w:rPr>
                <w:rFonts w:asciiTheme="majorHAnsi" w:hAnsiTheme="majorHAnsi" w:cstheme="majorHAnsi"/>
                <w:sz w:val="20"/>
                <w:szCs w:val="20"/>
                <w:lang w:val="af-ZA"/>
              </w:rPr>
            </w:pPr>
          </w:p>
        </w:tc>
        <w:tc>
          <w:tcPr>
            <w:tcW w:w="898" w:type="dxa"/>
            <w:tcBorders>
              <w:top w:val="nil"/>
              <w:bottom w:val="single" w:sz="4" w:space="0" w:color="auto"/>
            </w:tcBorders>
            <w:vAlign w:val="center"/>
          </w:tcPr>
          <w:p w14:paraId="282472B7"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1000</w:t>
            </w:r>
          </w:p>
        </w:tc>
        <w:tc>
          <w:tcPr>
            <w:tcW w:w="1028" w:type="dxa"/>
            <w:tcBorders>
              <w:top w:val="nil"/>
              <w:bottom w:val="single" w:sz="4" w:space="0" w:color="auto"/>
            </w:tcBorders>
            <w:vAlign w:val="center"/>
          </w:tcPr>
          <w:p w14:paraId="19519B7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2,04</w:t>
            </w:r>
            <w:r w:rsidRPr="00164769">
              <w:rPr>
                <w:rFonts w:asciiTheme="majorHAnsi" w:hAnsiTheme="majorHAnsi" w:cstheme="majorHAnsi"/>
                <w:sz w:val="20"/>
                <w:szCs w:val="20"/>
                <w:vertAlign w:val="superscript"/>
                <w:lang w:eastAsia="zh-CN"/>
              </w:rPr>
              <w:t>c</w:t>
            </w:r>
          </w:p>
        </w:tc>
        <w:tc>
          <w:tcPr>
            <w:tcW w:w="1117" w:type="dxa"/>
            <w:tcBorders>
              <w:top w:val="nil"/>
              <w:bottom w:val="single" w:sz="4" w:space="0" w:color="auto"/>
            </w:tcBorders>
            <w:vAlign w:val="center"/>
          </w:tcPr>
          <w:p w14:paraId="6AC6EF69"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4,13</w:t>
            </w:r>
            <w:r w:rsidRPr="00164769">
              <w:rPr>
                <w:rFonts w:asciiTheme="majorHAnsi" w:hAnsiTheme="majorHAnsi" w:cstheme="majorHAnsi"/>
                <w:sz w:val="20"/>
                <w:szCs w:val="20"/>
                <w:vertAlign w:val="superscript"/>
                <w:lang w:eastAsia="zh-CN"/>
              </w:rPr>
              <w:t>d</w:t>
            </w:r>
          </w:p>
        </w:tc>
        <w:tc>
          <w:tcPr>
            <w:tcW w:w="1115" w:type="dxa"/>
            <w:tcBorders>
              <w:top w:val="nil"/>
              <w:bottom w:val="single" w:sz="4" w:space="0" w:color="auto"/>
            </w:tcBorders>
            <w:vAlign w:val="center"/>
          </w:tcPr>
          <w:p w14:paraId="6CDB89A6"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2,34</w:t>
            </w:r>
            <w:r w:rsidRPr="00164769">
              <w:rPr>
                <w:rFonts w:asciiTheme="majorHAnsi" w:hAnsiTheme="majorHAnsi" w:cstheme="majorHAnsi"/>
                <w:sz w:val="20"/>
                <w:szCs w:val="20"/>
                <w:vertAlign w:val="superscript"/>
                <w:lang w:eastAsia="zh-CN"/>
              </w:rPr>
              <w:t>c</w:t>
            </w:r>
          </w:p>
        </w:tc>
        <w:tc>
          <w:tcPr>
            <w:tcW w:w="1067" w:type="dxa"/>
            <w:tcBorders>
              <w:top w:val="nil"/>
              <w:bottom w:val="single" w:sz="4" w:space="0" w:color="auto"/>
            </w:tcBorders>
            <w:vAlign w:val="center"/>
          </w:tcPr>
          <w:p w14:paraId="3D3CA4E8"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6,32</w:t>
            </w:r>
            <w:r w:rsidRPr="00164769">
              <w:rPr>
                <w:rFonts w:asciiTheme="majorHAnsi" w:hAnsiTheme="majorHAnsi" w:cstheme="majorHAnsi"/>
                <w:sz w:val="20"/>
                <w:szCs w:val="20"/>
                <w:vertAlign w:val="superscript"/>
                <w:lang w:eastAsia="zh-CN"/>
              </w:rPr>
              <w:t>b</w:t>
            </w:r>
          </w:p>
        </w:tc>
        <w:tc>
          <w:tcPr>
            <w:tcW w:w="1028" w:type="dxa"/>
            <w:tcBorders>
              <w:top w:val="nil"/>
              <w:bottom w:val="single" w:sz="4" w:space="0" w:color="auto"/>
            </w:tcBorders>
            <w:vAlign w:val="center"/>
          </w:tcPr>
          <w:p w14:paraId="5A8F3F02"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2,64</w:t>
            </w:r>
            <w:r w:rsidRPr="00164769">
              <w:rPr>
                <w:rFonts w:asciiTheme="majorHAnsi" w:hAnsiTheme="majorHAnsi" w:cstheme="majorHAnsi"/>
                <w:sz w:val="20"/>
                <w:szCs w:val="20"/>
                <w:vertAlign w:val="superscript"/>
                <w:lang w:eastAsia="zh-CN"/>
              </w:rPr>
              <w:t>c</w:t>
            </w:r>
          </w:p>
        </w:tc>
        <w:tc>
          <w:tcPr>
            <w:tcW w:w="1144" w:type="dxa"/>
            <w:tcBorders>
              <w:top w:val="nil"/>
              <w:bottom w:val="single" w:sz="4" w:space="0" w:color="auto"/>
            </w:tcBorders>
            <w:vAlign w:val="center"/>
          </w:tcPr>
          <w:p w14:paraId="44710AB1"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9,60</w:t>
            </w:r>
            <w:r w:rsidRPr="00164769">
              <w:rPr>
                <w:rFonts w:asciiTheme="majorHAnsi" w:hAnsiTheme="majorHAnsi" w:cstheme="majorHAnsi"/>
                <w:sz w:val="20"/>
                <w:szCs w:val="20"/>
                <w:vertAlign w:val="superscript"/>
                <w:lang w:eastAsia="zh-CN"/>
              </w:rPr>
              <w:t>d</w:t>
            </w:r>
          </w:p>
        </w:tc>
      </w:tr>
      <w:tr w:rsidR="003057BC" w:rsidRPr="00164769" w14:paraId="6485804B" w14:textId="77777777" w:rsidTr="0020053A">
        <w:trPr>
          <w:jc w:val="center"/>
        </w:trPr>
        <w:tc>
          <w:tcPr>
            <w:tcW w:w="720" w:type="dxa"/>
            <w:vMerge w:val="restart"/>
            <w:tcBorders>
              <w:top w:val="single" w:sz="4" w:space="0" w:color="auto"/>
            </w:tcBorders>
            <w:vAlign w:val="center"/>
          </w:tcPr>
          <w:p w14:paraId="74F45114"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NAA</w:t>
            </w:r>
          </w:p>
        </w:tc>
        <w:tc>
          <w:tcPr>
            <w:tcW w:w="898" w:type="dxa"/>
            <w:tcBorders>
              <w:top w:val="single" w:sz="4" w:space="0" w:color="auto"/>
              <w:bottom w:val="nil"/>
            </w:tcBorders>
            <w:vAlign w:val="center"/>
          </w:tcPr>
          <w:p w14:paraId="5BD76679"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Đối chứng</w:t>
            </w:r>
          </w:p>
        </w:tc>
        <w:tc>
          <w:tcPr>
            <w:tcW w:w="1028" w:type="dxa"/>
            <w:tcBorders>
              <w:top w:val="single" w:sz="4" w:space="0" w:color="auto"/>
              <w:bottom w:val="nil"/>
            </w:tcBorders>
            <w:vAlign w:val="center"/>
          </w:tcPr>
          <w:p w14:paraId="718313AF"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1,49</w:t>
            </w:r>
            <w:r w:rsidRPr="00164769">
              <w:rPr>
                <w:rFonts w:asciiTheme="majorHAnsi" w:hAnsiTheme="majorHAnsi" w:cstheme="majorHAnsi"/>
                <w:sz w:val="20"/>
                <w:szCs w:val="20"/>
                <w:vertAlign w:val="superscript"/>
                <w:lang w:eastAsia="zh-CN"/>
              </w:rPr>
              <w:t>a</w:t>
            </w:r>
          </w:p>
        </w:tc>
        <w:tc>
          <w:tcPr>
            <w:tcW w:w="1117" w:type="dxa"/>
            <w:tcBorders>
              <w:top w:val="single" w:sz="4" w:space="0" w:color="auto"/>
              <w:bottom w:val="nil"/>
            </w:tcBorders>
            <w:vAlign w:val="center"/>
          </w:tcPr>
          <w:p w14:paraId="4C9717B6"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2,16</w:t>
            </w:r>
            <w:r w:rsidRPr="00164769">
              <w:rPr>
                <w:rFonts w:asciiTheme="majorHAnsi" w:hAnsiTheme="majorHAnsi" w:cstheme="majorHAnsi"/>
                <w:sz w:val="20"/>
                <w:szCs w:val="20"/>
                <w:vertAlign w:val="superscript"/>
                <w:lang w:eastAsia="zh-CN"/>
              </w:rPr>
              <w:t>a</w:t>
            </w:r>
          </w:p>
        </w:tc>
        <w:tc>
          <w:tcPr>
            <w:tcW w:w="1115" w:type="dxa"/>
            <w:tcBorders>
              <w:top w:val="single" w:sz="4" w:space="0" w:color="auto"/>
              <w:bottom w:val="nil"/>
            </w:tcBorders>
            <w:vAlign w:val="center"/>
          </w:tcPr>
          <w:p w14:paraId="5B7573C3"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1,87</w:t>
            </w:r>
            <w:r w:rsidRPr="00164769">
              <w:rPr>
                <w:rFonts w:asciiTheme="majorHAnsi" w:hAnsiTheme="majorHAnsi" w:cstheme="majorHAnsi"/>
                <w:sz w:val="20"/>
                <w:szCs w:val="20"/>
                <w:vertAlign w:val="superscript"/>
                <w:lang w:eastAsia="zh-CN"/>
              </w:rPr>
              <w:t>a</w:t>
            </w:r>
          </w:p>
        </w:tc>
        <w:tc>
          <w:tcPr>
            <w:tcW w:w="1067" w:type="dxa"/>
            <w:tcBorders>
              <w:top w:val="single" w:sz="4" w:space="0" w:color="auto"/>
              <w:bottom w:val="nil"/>
            </w:tcBorders>
            <w:vAlign w:val="center"/>
          </w:tcPr>
          <w:p w14:paraId="43E6E717"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3,36</w:t>
            </w:r>
            <w:r w:rsidRPr="00164769">
              <w:rPr>
                <w:rFonts w:asciiTheme="majorHAnsi" w:hAnsiTheme="majorHAnsi" w:cstheme="majorHAnsi"/>
                <w:sz w:val="20"/>
                <w:szCs w:val="20"/>
                <w:vertAlign w:val="superscript"/>
                <w:lang w:eastAsia="zh-CN"/>
              </w:rPr>
              <w:t>a</w:t>
            </w:r>
          </w:p>
        </w:tc>
        <w:tc>
          <w:tcPr>
            <w:tcW w:w="1028" w:type="dxa"/>
            <w:tcBorders>
              <w:top w:val="single" w:sz="4" w:space="0" w:color="auto"/>
              <w:bottom w:val="nil"/>
            </w:tcBorders>
            <w:vAlign w:val="center"/>
          </w:tcPr>
          <w:p w14:paraId="0C3C42BD"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1,95</w:t>
            </w:r>
            <w:r w:rsidRPr="00164769">
              <w:rPr>
                <w:rFonts w:asciiTheme="majorHAnsi" w:hAnsiTheme="majorHAnsi" w:cstheme="majorHAnsi"/>
                <w:sz w:val="20"/>
                <w:szCs w:val="20"/>
                <w:vertAlign w:val="superscript"/>
                <w:lang w:eastAsia="zh-CN"/>
              </w:rPr>
              <w:t>a</w:t>
            </w:r>
          </w:p>
        </w:tc>
        <w:tc>
          <w:tcPr>
            <w:tcW w:w="1144" w:type="dxa"/>
            <w:tcBorders>
              <w:top w:val="single" w:sz="4" w:space="0" w:color="auto"/>
              <w:bottom w:val="nil"/>
            </w:tcBorders>
            <w:vAlign w:val="center"/>
          </w:tcPr>
          <w:p w14:paraId="7ED8F6EB"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5,38</w:t>
            </w:r>
            <w:r w:rsidRPr="00164769">
              <w:rPr>
                <w:rFonts w:asciiTheme="majorHAnsi" w:hAnsiTheme="majorHAnsi" w:cstheme="majorHAnsi"/>
                <w:sz w:val="20"/>
                <w:szCs w:val="20"/>
                <w:vertAlign w:val="superscript"/>
                <w:lang w:eastAsia="zh-CN"/>
              </w:rPr>
              <w:t>a</w:t>
            </w:r>
          </w:p>
        </w:tc>
      </w:tr>
      <w:tr w:rsidR="003057BC" w:rsidRPr="00164769" w14:paraId="3168348B" w14:textId="77777777" w:rsidTr="0020053A">
        <w:trPr>
          <w:jc w:val="center"/>
        </w:trPr>
        <w:tc>
          <w:tcPr>
            <w:tcW w:w="720" w:type="dxa"/>
            <w:vMerge/>
            <w:vAlign w:val="center"/>
          </w:tcPr>
          <w:p w14:paraId="70979EE0" w14:textId="77777777" w:rsidR="003057BC" w:rsidRPr="00164769" w:rsidRDefault="003057BC" w:rsidP="00164769">
            <w:pPr>
              <w:jc w:val="center"/>
              <w:rPr>
                <w:rFonts w:asciiTheme="majorHAnsi" w:hAnsiTheme="majorHAnsi" w:cstheme="majorHAnsi"/>
                <w:sz w:val="20"/>
                <w:szCs w:val="20"/>
                <w:lang w:val="af-ZA"/>
              </w:rPr>
            </w:pPr>
          </w:p>
        </w:tc>
        <w:tc>
          <w:tcPr>
            <w:tcW w:w="898" w:type="dxa"/>
            <w:tcBorders>
              <w:top w:val="nil"/>
              <w:bottom w:val="nil"/>
            </w:tcBorders>
            <w:vAlign w:val="center"/>
          </w:tcPr>
          <w:p w14:paraId="03B6EB38"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250</w:t>
            </w:r>
          </w:p>
        </w:tc>
        <w:tc>
          <w:tcPr>
            <w:tcW w:w="1028" w:type="dxa"/>
            <w:tcBorders>
              <w:top w:val="nil"/>
              <w:bottom w:val="nil"/>
            </w:tcBorders>
            <w:vAlign w:val="center"/>
          </w:tcPr>
          <w:p w14:paraId="1B6A6FE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1,66</w:t>
            </w:r>
            <w:r w:rsidRPr="00164769">
              <w:rPr>
                <w:rFonts w:asciiTheme="majorHAnsi" w:hAnsiTheme="majorHAnsi" w:cstheme="majorHAnsi"/>
                <w:sz w:val="20"/>
                <w:szCs w:val="20"/>
                <w:vertAlign w:val="superscript"/>
                <w:lang w:eastAsia="zh-CN"/>
              </w:rPr>
              <w:t>b</w:t>
            </w:r>
          </w:p>
        </w:tc>
        <w:tc>
          <w:tcPr>
            <w:tcW w:w="1117" w:type="dxa"/>
            <w:tcBorders>
              <w:top w:val="nil"/>
              <w:bottom w:val="nil"/>
            </w:tcBorders>
            <w:vAlign w:val="center"/>
          </w:tcPr>
          <w:p w14:paraId="5D54B3DB"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2,59</w:t>
            </w:r>
            <w:r w:rsidRPr="00164769">
              <w:rPr>
                <w:rFonts w:asciiTheme="majorHAnsi" w:hAnsiTheme="majorHAnsi" w:cstheme="majorHAnsi"/>
                <w:sz w:val="20"/>
                <w:szCs w:val="20"/>
                <w:vertAlign w:val="superscript"/>
                <w:lang w:eastAsia="zh-CN"/>
              </w:rPr>
              <w:t>ab</w:t>
            </w:r>
          </w:p>
        </w:tc>
        <w:tc>
          <w:tcPr>
            <w:tcW w:w="1115" w:type="dxa"/>
            <w:tcBorders>
              <w:top w:val="nil"/>
              <w:bottom w:val="nil"/>
            </w:tcBorders>
            <w:vAlign w:val="center"/>
          </w:tcPr>
          <w:p w14:paraId="1584D3D2"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2,07</w:t>
            </w:r>
            <w:r w:rsidRPr="00164769">
              <w:rPr>
                <w:rFonts w:asciiTheme="majorHAnsi" w:hAnsiTheme="majorHAnsi" w:cstheme="majorHAnsi"/>
                <w:sz w:val="20"/>
                <w:szCs w:val="20"/>
                <w:vertAlign w:val="superscript"/>
                <w:lang w:eastAsia="zh-CN"/>
              </w:rPr>
              <w:t>a</w:t>
            </w:r>
          </w:p>
        </w:tc>
        <w:tc>
          <w:tcPr>
            <w:tcW w:w="1067" w:type="dxa"/>
            <w:tcBorders>
              <w:top w:val="nil"/>
              <w:bottom w:val="nil"/>
            </w:tcBorders>
            <w:vAlign w:val="center"/>
          </w:tcPr>
          <w:p w14:paraId="23BECB0D"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3,80</w:t>
            </w:r>
            <w:r w:rsidRPr="00164769">
              <w:rPr>
                <w:rFonts w:asciiTheme="majorHAnsi" w:hAnsiTheme="majorHAnsi" w:cstheme="majorHAnsi"/>
                <w:sz w:val="20"/>
                <w:szCs w:val="20"/>
                <w:vertAlign w:val="superscript"/>
                <w:lang w:eastAsia="zh-CN"/>
              </w:rPr>
              <w:t>ab</w:t>
            </w:r>
          </w:p>
        </w:tc>
        <w:tc>
          <w:tcPr>
            <w:tcW w:w="1028" w:type="dxa"/>
            <w:tcBorders>
              <w:top w:val="nil"/>
              <w:bottom w:val="nil"/>
            </w:tcBorders>
            <w:vAlign w:val="center"/>
          </w:tcPr>
          <w:p w14:paraId="69806831"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2,15</w:t>
            </w:r>
            <w:r w:rsidRPr="00164769">
              <w:rPr>
                <w:rFonts w:asciiTheme="majorHAnsi" w:hAnsiTheme="majorHAnsi" w:cstheme="majorHAnsi"/>
                <w:sz w:val="20"/>
                <w:szCs w:val="20"/>
                <w:vertAlign w:val="superscript"/>
                <w:lang w:eastAsia="zh-CN"/>
              </w:rPr>
              <w:t>a</w:t>
            </w:r>
          </w:p>
        </w:tc>
        <w:tc>
          <w:tcPr>
            <w:tcW w:w="1144" w:type="dxa"/>
            <w:tcBorders>
              <w:top w:val="nil"/>
              <w:bottom w:val="nil"/>
            </w:tcBorders>
            <w:vAlign w:val="center"/>
          </w:tcPr>
          <w:p w14:paraId="7E2A2206"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6,08</w:t>
            </w:r>
            <w:r w:rsidRPr="00164769">
              <w:rPr>
                <w:rFonts w:asciiTheme="majorHAnsi" w:hAnsiTheme="majorHAnsi" w:cstheme="majorHAnsi"/>
                <w:sz w:val="20"/>
                <w:szCs w:val="20"/>
                <w:vertAlign w:val="superscript"/>
                <w:lang w:eastAsia="zh-CN"/>
              </w:rPr>
              <w:t>ab</w:t>
            </w:r>
          </w:p>
        </w:tc>
      </w:tr>
      <w:tr w:rsidR="003057BC" w:rsidRPr="00164769" w14:paraId="5310EA1E" w14:textId="77777777" w:rsidTr="0020053A">
        <w:trPr>
          <w:jc w:val="center"/>
        </w:trPr>
        <w:tc>
          <w:tcPr>
            <w:tcW w:w="720" w:type="dxa"/>
            <w:vMerge/>
            <w:vAlign w:val="center"/>
          </w:tcPr>
          <w:p w14:paraId="05B495C9" w14:textId="77777777" w:rsidR="003057BC" w:rsidRPr="00164769" w:rsidRDefault="003057BC" w:rsidP="00164769">
            <w:pPr>
              <w:jc w:val="center"/>
              <w:rPr>
                <w:rFonts w:asciiTheme="majorHAnsi" w:hAnsiTheme="majorHAnsi" w:cstheme="majorHAnsi"/>
                <w:sz w:val="20"/>
                <w:szCs w:val="20"/>
                <w:lang w:val="af-ZA"/>
              </w:rPr>
            </w:pPr>
          </w:p>
        </w:tc>
        <w:tc>
          <w:tcPr>
            <w:tcW w:w="898" w:type="dxa"/>
            <w:tcBorders>
              <w:top w:val="nil"/>
              <w:bottom w:val="nil"/>
            </w:tcBorders>
            <w:vAlign w:val="center"/>
          </w:tcPr>
          <w:p w14:paraId="7BE2F8F6"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500</w:t>
            </w:r>
          </w:p>
        </w:tc>
        <w:tc>
          <w:tcPr>
            <w:tcW w:w="1028" w:type="dxa"/>
            <w:tcBorders>
              <w:top w:val="nil"/>
              <w:bottom w:val="nil"/>
            </w:tcBorders>
            <w:vAlign w:val="center"/>
          </w:tcPr>
          <w:p w14:paraId="4D75F75E"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1,82</w:t>
            </w:r>
            <w:r w:rsidRPr="00164769">
              <w:rPr>
                <w:rFonts w:asciiTheme="majorHAnsi" w:hAnsiTheme="majorHAnsi" w:cstheme="majorHAnsi"/>
                <w:sz w:val="20"/>
                <w:szCs w:val="20"/>
                <w:vertAlign w:val="superscript"/>
                <w:lang w:eastAsia="zh-CN"/>
              </w:rPr>
              <w:t>a</w:t>
            </w:r>
          </w:p>
        </w:tc>
        <w:tc>
          <w:tcPr>
            <w:tcW w:w="1117" w:type="dxa"/>
            <w:tcBorders>
              <w:top w:val="nil"/>
              <w:bottom w:val="nil"/>
            </w:tcBorders>
            <w:vAlign w:val="center"/>
          </w:tcPr>
          <w:p w14:paraId="419FB0AF"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3,36</w:t>
            </w:r>
            <w:r w:rsidRPr="00164769">
              <w:rPr>
                <w:rFonts w:asciiTheme="majorHAnsi" w:hAnsiTheme="majorHAnsi" w:cstheme="majorHAnsi"/>
                <w:sz w:val="20"/>
                <w:szCs w:val="20"/>
                <w:vertAlign w:val="superscript"/>
                <w:lang w:eastAsia="zh-CN"/>
              </w:rPr>
              <w:t>bc</w:t>
            </w:r>
          </w:p>
        </w:tc>
        <w:tc>
          <w:tcPr>
            <w:tcW w:w="1115" w:type="dxa"/>
            <w:tcBorders>
              <w:top w:val="nil"/>
              <w:bottom w:val="nil"/>
            </w:tcBorders>
            <w:vAlign w:val="center"/>
          </w:tcPr>
          <w:p w14:paraId="2649F3C1"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2,19</w:t>
            </w:r>
            <w:r w:rsidRPr="00164769">
              <w:rPr>
                <w:rFonts w:asciiTheme="majorHAnsi" w:hAnsiTheme="majorHAnsi" w:cstheme="majorHAnsi"/>
                <w:sz w:val="20"/>
                <w:szCs w:val="20"/>
                <w:vertAlign w:val="superscript"/>
                <w:lang w:eastAsia="zh-CN"/>
              </w:rPr>
              <w:t>a</w:t>
            </w:r>
          </w:p>
        </w:tc>
        <w:tc>
          <w:tcPr>
            <w:tcW w:w="1067" w:type="dxa"/>
            <w:tcBorders>
              <w:top w:val="nil"/>
              <w:bottom w:val="nil"/>
            </w:tcBorders>
            <w:vAlign w:val="center"/>
          </w:tcPr>
          <w:p w14:paraId="7E190635"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4,21</w:t>
            </w:r>
            <w:r w:rsidRPr="00164769">
              <w:rPr>
                <w:rFonts w:asciiTheme="majorHAnsi" w:hAnsiTheme="majorHAnsi" w:cstheme="majorHAnsi"/>
                <w:sz w:val="20"/>
                <w:szCs w:val="20"/>
                <w:vertAlign w:val="superscript"/>
                <w:lang w:eastAsia="zh-CN"/>
              </w:rPr>
              <w:t>b</w:t>
            </w:r>
          </w:p>
        </w:tc>
        <w:tc>
          <w:tcPr>
            <w:tcW w:w="1028" w:type="dxa"/>
            <w:tcBorders>
              <w:top w:val="nil"/>
              <w:bottom w:val="nil"/>
            </w:tcBorders>
            <w:vAlign w:val="center"/>
          </w:tcPr>
          <w:p w14:paraId="211009F4"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2,57</w:t>
            </w:r>
            <w:r w:rsidRPr="00164769">
              <w:rPr>
                <w:rFonts w:asciiTheme="majorHAnsi" w:hAnsiTheme="majorHAnsi" w:cstheme="majorHAnsi"/>
                <w:sz w:val="20"/>
                <w:szCs w:val="20"/>
                <w:vertAlign w:val="superscript"/>
                <w:lang w:eastAsia="zh-CN"/>
              </w:rPr>
              <w:t>a</w:t>
            </w:r>
          </w:p>
        </w:tc>
        <w:tc>
          <w:tcPr>
            <w:tcW w:w="1144" w:type="dxa"/>
            <w:tcBorders>
              <w:top w:val="nil"/>
              <w:bottom w:val="nil"/>
            </w:tcBorders>
            <w:vAlign w:val="center"/>
          </w:tcPr>
          <w:p w14:paraId="7F5AA24A"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6,73</w:t>
            </w:r>
            <w:r w:rsidRPr="00164769">
              <w:rPr>
                <w:rFonts w:asciiTheme="majorHAnsi" w:hAnsiTheme="majorHAnsi" w:cstheme="majorHAnsi"/>
                <w:sz w:val="20"/>
                <w:szCs w:val="20"/>
                <w:vertAlign w:val="superscript"/>
                <w:lang w:eastAsia="zh-CN"/>
              </w:rPr>
              <w:t>b</w:t>
            </w:r>
          </w:p>
        </w:tc>
      </w:tr>
      <w:tr w:rsidR="003057BC" w:rsidRPr="00164769" w14:paraId="08DB9FCE" w14:textId="77777777" w:rsidTr="0020053A">
        <w:trPr>
          <w:jc w:val="center"/>
        </w:trPr>
        <w:tc>
          <w:tcPr>
            <w:tcW w:w="720" w:type="dxa"/>
            <w:vMerge/>
            <w:vAlign w:val="center"/>
          </w:tcPr>
          <w:p w14:paraId="4AF256D7" w14:textId="77777777" w:rsidR="003057BC" w:rsidRPr="00164769" w:rsidRDefault="003057BC" w:rsidP="00164769">
            <w:pPr>
              <w:jc w:val="center"/>
              <w:rPr>
                <w:rFonts w:asciiTheme="majorHAnsi" w:hAnsiTheme="majorHAnsi" w:cstheme="majorHAnsi"/>
                <w:sz w:val="20"/>
                <w:szCs w:val="20"/>
                <w:lang w:val="af-ZA"/>
              </w:rPr>
            </w:pPr>
          </w:p>
        </w:tc>
        <w:tc>
          <w:tcPr>
            <w:tcW w:w="898" w:type="dxa"/>
            <w:tcBorders>
              <w:top w:val="nil"/>
              <w:bottom w:val="nil"/>
            </w:tcBorders>
            <w:vAlign w:val="center"/>
          </w:tcPr>
          <w:p w14:paraId="4DFA5D0E"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750</w:t>
            </w:r>
          </w:p>
        </w:tc>
        <w:tc>
          <w:tcPr>
            <w:tcW w:w="1028" w:type="dxa"/>
            <w:tcBorders>
              <w:top w:val="nil"/>
              <w:bottom w:val="nil"/>
            </w:tcBorders>
            <w:vAlign w:val="center"/>
          </w:tcPr>
          <w:p w14:paraId="18D0D1F5"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2,03</w:t>
            </w:r>
            <w:r w:rsidRPr="00164769">
              <w:rPr>
                <w:rFonts w:asciiTheme="majorHAnsi" w:hAnsiTheme="majorHAnsi" w:cstheme="majorHAnsi"/>
                <w:sz w:val="20"/>
                <w:szCs w:val="20"/>
                <w:vertAlign w:val="superscript"/>
                <w:lang w:eastAsia="zh-CN"/>
              </w:rPr>
              <w:t>b</w:t>
            </w:r>
          </w:p>
        </w:tc>
        <w:tc>
          <w:tcPr>
            <w:tcW w:w="1117" w:type="dxa"/>
            <w:tcBorders>
              <w:top w:val="nil"/>
              <w:bottom w:val="nil"/>
            </w:tcBorders>
            <w:vAlign w:val="center"/>
          </w:tcPr>
          <w:p w14:paraId="1E135EC0"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4,15</w:t>
            </w:r>
            <w:r w:rsidRPr="00164769">
              <w:rPr>
                <w:rFonts w:asciiTheme="majorHAnsi" w:hAnsiTheme="majorHAnsi" w:cstheme="majorHAnsi"/>
                <w:sz w:val="20"/>
                <w:szCs w:val="20"/>
                <w:vertAlign w:val="superscript"/>
                <w:lang w:eastAsia="zh-CN"/>
              </w:rPr>
              <w:t>c</w:t>
            </w:r>
          </w:p>
        </w:tc>
        <w:tc>
          <w:tcPr>
            <w:tcW w:w="1115" w:type="dxa"/>
            <w:tcBorders>
              <w:top w:val="nil"/>
              <w:bottom w:val="nil"/>
            </w:tcBorders>
            <w:vAlign w:val="center"/>
          </w:tcPr>
          <w:p w14:paraId="6826AECF"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2,44</w:t>
            </w:r>
            <w:r w:rsidRPr="00164769">
              <w:rPr>
                <w:rFonts w:asciiTheme="majorHAnsi" w:hAnsiTheme="majorHAnsi" w:cstheme="majorHAnsi"/>
                <w:sz w:val="20"/>
                <w:szCs w:val="20"/>
                <w:vertAlign w:val="superscript"/>
                <w:lang w:eastAsia="zh-CN"/>
              </w:rPr>
              <w:t>a</w:t>
            </w:r>
          </w:p>
        </w:tc>
        <w:tc>
          <w:tcPr>
            <w:tcW w:w="1067" w:type="dxa"/>
            <w:tcBorders>
              <w:top w:val="nil"/>
              <w:bottom w:val="nil"/>
            </w:tcBorders>
            <w:vAlign w:val="center"/>
          </w:tcPr>
          <w:p w14:paraId="2F0D2AD8"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6,03</w:t>
            </w:r>
            <w:r w:rsidRPr="00164769">
              <w:rPr>
                <w:rFonts w:asciiTheme="majorHAnsi" w:hAnsiTheme="majorHAnsi" w:cstheme="majorHAnsi"/>
                <w:sz w:val="20"/>
                <w:szCs w:val="20"/>
                <w:vertAlign w:val="superscript"/>
                <w:lang w:eastAsia="zh-CN"/>
              </w:rPr>
              <w:t>c</w:t>
            </w:r>
          </w:p>
        </w:tc>
        <w:tc>
          <w:tcPr>
            <w:tcW w:w="1028" w:type="dxa"/>
            <w:tcBorders>
              <w:top w:val="nil"/>
              <w:bottom w:val="nil"/>
            </w:tcBorders>
            <w:vAlign w:val="center"/>
          </w:tcPr>
          <w:p w14:paraId="27316CAC"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3,09</w:t>
            </w:r>
            <w:r w:rsidRPr="00164769">
              <w:rPr>
                <w:rFonts w:asciiTheme="majorHAnsi" w:hAnsiTheme="majorHAnsi" w:cstheme="majorHAnsi"/>
                <w:sz w:val="20"/>
                <w:szCs w:val="20"/>
                <w:vertAlign w:val="superscript"/>
                <w:lang w:eastAsia="zh-CN"/>
              </w:rPr>
              <w:t>a</w:t>
            </w:r>
          </w:p>
        </w:tc>
        <w:tc>
          <w:tcPr>
            <w:tcW w:w="1144" w:type="dxa"/>
            <w:tcBorders>
              <w:top w:val="nil"/>
              <w:bottom w:val="nil"/>
            </w:tcBorders>
            <w:vAlign w:val="center"/>
          </w:tcPr>
          <w:p w14:paraId="2E22D1E9"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9,62</w:t>
            </w:r>
            <w:r w:rsidRPr="00164769">
              <w:rPr>
                <w:rFonts w:asciiTheme="majorHAnsi" w:hAnsiTheme="majorHAnsi" w:cstheme="majorHAnsi"/>
                <w:sz w:val="20"/>
                <w:szCs w:val="20"/>
                <w:vertAlign w:val="superscript"/>
                <w:lang w:eastAsia="zh-CN"/>
              </w:rPr>
              <w:t>c</w:t>
            </w:r>
          </w:p>
        </w:tc>
      </w:tr>
      <w:tr w:rsidR="003057BC" w:rsidRPr="00164769" w14:paraId="388DDE2E" w14:textId="77777777" w:rsidTr="0020053A">
        <w:trPr>
          <w:jc w:val="center"/>
        </w:trPr>
        <w:tc>
          <w:tcPr>
            <w:tcW w:w="720" w:type="dxa"/>
            <w:vMerge/>
            <w:tcBorders>
              <w:bottom w:val="single" w:sz="4" w:space="0" w:color="auto"/>
            </w:tcBorders>
            <w:vAlign w:val="center"/>
          </w:tcPr>
          <w:p w14:paraId="6C8E523D" w14:textId="77777777" w:rsidR="003057BC" w:rsidRPr="00164769" w:rsidRDefault="003057BC" w:rsidP="00164769">
            <w:pPr>
              <w:jc w:val="center"/>
              <w:rPr>
                <w:rFonts w:asciiTheme="majorHAnsi" w:hAnsiTheme="majorHAnsi" w:cstheme="majorHAnsi"/>
                <w:sz w:val="20"/>
                <w:szCs w:val="20"/>
                <w:lang w:val="af-ZA"/>
              </w:rPr>
            </w:pPr>
          </w:p>
        </w:tc>
        <w:tc>
          <w:tcPr>
            <w:tcW w:w="898" w:type="dxa"/>
            <w:tcBorders>
              <w:top w:val="nil"/>
              <w:bottom w:val="single" w:sz="4" w:space="0" w:color="auto"/>
            </w:tcBorders>
            <w:vAlign w:val="center"/>
          </w:tcPr>
          <w:p w14:paraId="2AF5D50A" w14:textId="77777777" w:rsidR="003057BC" w:rsidRPr="00164769" w:rsidRDefault="003057BC" w:rsidP="00164769">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1000</w:t>
            </w:r>
          </w:p>
        </w:tc>
        <w:tc>
          <w:tcPr>
            <w:tcW w:w="1028" w:type="dxa"/>
            <w:tcBorders>
              <w:top w:val="nil"/>
              <w:bottom w:val="single" w:sz="4" w:space="0" w:color="auto"/>
            </w:tcBorders>
            <w:vAlign w:val="center"/>
          </w:tcPr>
          <w:p w14:paraId="33FAA33F"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1,70</w:t>
            </w:r>
            <w:r w:rsidRPr="00164769">
              <w:rPr>
                <w:rFonts w:asciiTheme="majorHAnsi" w:hAnsiTheme="majorHAnsi" w:cstheme="majorHAnsi"/>
                <w:sz w:val="20"/>
                <w:szCs w:val="20"/>
                <w:vertAlign w:val="superscript"/>
                <w:lang w:eastAsia="zh-CN"/>
              </w:rPr>
              <w:t>b</w:t>
            </w:r>
          </w:p>
        </w:tc>
        <w:tc>
          <w:tcPr>
            <w:tcW w:w="1117" w:type="dxa"/>
            <w:tcBorders>
              <w:top w:val="nil"/>
              <w:bottom w:val="single" w:sz="4" w:space="0" w:color="auto"/>
            </w:tcBorders>
            <w:vAlign w:val="center"/>
          </w:tcPr>
          <w:p w14:paraId="31556DB9"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4,03</w:t>
            </w:r>
            <w:r w:rsidRPr="00164769">
              <w:rPr>
                <w:rFonts w:asciiTheme="majorHAnsi" w:hAnsiTheme="majorHAnsi" w:cstheme="majorHAnsi"/>
                <w:sz w:val="20"/>
                <w:szCs w:val="20"/>
                <w:vertAlign w:val="superscript"/>
                <w:lang w:eastAsia="zh-CN"/>
              </w:rPr>
              <w:t>c</w:t>
            </w:r>
          </w:p>
        </w:tc>
        <w:tc>
          <w:tcPr>
            <w:tcW w:w="1115" w:type="dxa"/>
            <w:tcBorders>
              <w:top w:val="nil"/>
              <w:bottom w:val="single" w:sz="4" w:space="0" w:color="auto"/>
            </w:tcBorders>
            <w:vAlign w:val="center"/>
          </w:tcPr>
          <w:p w14:paraId="355F10C6"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1,84</w:t>
            </w:r>
            <w:r w:rsidRPr="00164769">
              <w:rPr>
                <w:rFonts w:asciiTheme="majorHAnsi" w:hAnsiTheme="majorHAnsi" w:cstheme="majorHAnsi"/>
                <w:sz w:val="20"/>
                <w:szCs w:val="20"/>
                <w:vertAlign w:val="superscript"/>
                <w:lang w:eastAsia="zh-CN"/>
              </w:rPr>
              <w:t>a</w:t>
            </w:r>
          </w:p>
        </w:tc>
        <w:tc>
          <w:tcPr>
            <w:tcW w:w="1067" w:type="dxa"/>
            <w:tcBorders>
              <w:top w:val="nil"/>
              <w:bottom w:val="single" w:sz="4" w:space="0" w:color="auto"/>
            </w:tcBorders>
            <w:vAlign w:val="center"/>
          </w:tcPr>
          <w:p w14:paraId="1B13491C"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5,66</w:t>
            </w:r>
            <w:r w:rsidRPr="00164769">
              <w:rPr>
                <w:rFonts w:asciiTheme="majorHAnsi" w:hAnsiTheme="majorHAnsi" w:cstheme="majorHAnsi"/>
                <w:sz w:val="20"/>
                <w:szCs w:val="20"/>
                <w:vertAlign w:val="superscript"/>
                <w:lang w:eastAsia="zh-CN"/>
              </w:rPr>
              <w:t>c</w:t>
            </w:r>
          </w:p>
        </w:tc>
        <w:tc>
          <w:tcPr>
            <w:tcW w:w="1028" w:type="dxa"/>
            <w:tcBorders>
              <w:top w:val="nil"/>
              <w:bottom w:val="single" w:sz="4" w:space="0" w:color="auto"/>
            </w:tcBorders>
            <w:vAlign w:val="center"/>
          </w:tcPr>
          <w:p w14:paraId="4DE86E18" w14:textId="77777777" w:rsidR="003057BC" w:rsidRPr="00164769" w:rsidRDefault="003057BC" w:rsidP="00164769">
            <w:pPr>
              <w:keepNext/>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2,41</w:t>
            </w:r>
            <w:r w:rsidRPr="00164769">
              <w:rPr>
                <w:rFonts w:asciiTheme="majorHAnsi" w:hAnsiTheme="majorHAnsi" w:cstheme="majorHAnsi"/>
                <w:sz w:val="20"/>
                <w:szCs w:val="20"/>
                <w:vertAlign w:val="superscript"/>
                <w:lang w:eastAsia="zh-CN"/>
              </w:rPr>
              <w:t>a</w:t>
            </w:r>
          </w:p>
        </w:tc>
        <w:tc>
          <w:tcPr>
            <w:tcW w:w="1144" w:type="dxa"/>
            <w:tcBorders>
              <w:top w:val="nil"/>
              <w:bottom w:val="single" w:sz="4" w:space="0" w:color="auto"/>
            </w:tcBorders>
            <w:vAlign w:val="center"/>
          </w:tcPr>
          <w:p w14:paraId="68D46E06" w14:textId="77777777" w:rsidR="003057BC" w:rsidRPr="00164769" w:rsidRDefault="003057BC" w:rsidP="00164769">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9,05</w:t>
            </w:r>
            <w:r w:rsidRPr="00164769">
              <w:rPr>
                <w:rFonts w:asciiTheme="majorHAnsi" w:hAnsiTheme="majorHAnsi" w:cstheme="majorHAnsi"/>
                <w:sz w:val="20"/>
                <w:szCs w:val="20"/>
                <w:vertAlign w:val="superscript"/>
                <w:lang w:eastAsia="zh-CN"/>
              </w:rPr>
              <w:t>c</w:t>
            </w:r>
          </w:p>
        </w:tc>
      </w:tr>
    </w:tbl>
    <w:p w14:paraId="35916A2C" w14:textId="1F616D82" w:rsidR="003057BC" w:rsidRPr="00164769" w:rsidRDefault="003057BC" w:rsidP="00164769">
      <w:pPr>
        <w:jc w:val="center"/>
        <w:rPr>
          <w:rFonts w:asciiTheme="majorHAnsi" w:hAnsiTheme="majorHAnsi" w:cstheme="majorHAnsi"/>
          <w:i/>
          <w:sz w:val="20"/>
          <w:szCs w:val="20"/>
          <w:lang w:val="af-ZA" w:eastAsia="zh-CN"/>
        </w:rPr>
      </w:pPr>
      <w:r w:rsidRPr="00164769">
        <w:rPr>
          <w:rFonts w:asciiTheme="majorHAnsi" w:hAnsiTheme="majorHAnsi" w:cstheme="majorHAnsi"/>
          <w:i/>
          <w:sz w:val="20"/>
          <w:szCs w:val="20"/>
          <w:lang w:val="af-ZA" w:eastAsia="zh-CN"/>
        </w:rPr>
        <w:t xml:space="preserve">Trong cùng một cột, cùng một loại chất điều hòa sinh trưởng, các công thức có cùng chữ cái giống nhau thì không có sự sai khác ở mức α = 0,05. </w:t>
      </w:r>
    </w:p>
    <w:p w14:paraId="185E2AC4" w14:textId="77777777" w:rsidR="00164769" w:rsidRDefault="00164769" w:rsidP="003057BC">
      <w:pPr>
        <w:spacing w:before="60" w:after="60" w:line="264" w:lineRule="auto"/>
        <w:ind w:firstLine="567"/>
        <w:jc w:val="both"/>
        <w:rPr>
          <w:rFonts w:asciiTheme="majorHAnsi" w:hAnsiTheme="majorHAnsi" w:cstheme="majorHAnsi"/>
          <w:bCs/>
          <w:sz w:val="22"/>
          <w:szCs w:val="22"/>
          <w:lang w:val="nl-NL" w:eastAsia="zh-CN"/>
        </w:rPr>
        <w:sectPr w:rsidR="00164769" w:rsidSect="003475A6">
          <w:type w:val="continuous"/>
          <w:pgSz w:w="10773" w:h="15026" w:code="9"/>
          <w:pgMar w:top="1134" w:right="1134" w:bottom="1134" w:left="1418" w:header="720" w:footer="425" w:gutter="0"/>
          <w:cols w:space="720"/>
          <w:docGrid w:linePitch="360"/>
        </w:sectPr>
      </w:pPr>
    </w:p>
    <w:p w14:paraId="26A2DD32" w14:textId="69590D3F" w:rsidR="003057BC" w:rsidRPr="00164769" w:rsidRDefault="003057BC" w:rsidP="00A0664E">
      <w:pPr>
        <w:spacing w:before="60" w:after="60"/>
        <w:ind w:firstLine="567"/>
        <w:jc w:val="both"/>
        <w:rPr>
          <w:rFonts w:asciiTheme="majorHAnsi" w:hAnsiTheme="majorHAnsi" w:cstheme="majorHAnsi"/>
          <w:spacing w:val="-2"/>
          <w:sz w:val="22"/>
          <w:szCs w:val="22"/>
          <w:lang w:val="vi-VN"/>
        </w:rPr>
      </w:pPr>
      <w:r w:rsidRPr="00164769">
        <w:rPr>
          <w:rFonts w:asciiTheme="majorHAnsi" w:hAnsiTheme="majorHAnsi" w:cstheme="majorHAnsi"/>
          <w:bCs/>
          <w:sz w:val="22"/>
          <w:szCs w:val="22"/>
          <w:lang w:val="nl-NL" w:eastAsia="zh-CN"/>
        </w:rPr>
        <w:lastRenderedPageBreak/>
        <w:t>Bảng 3 cho thấy chiều dài</w:t>
      </w:r>
      <w:r w:rsidRPr="00164769">
        <w:rPr>
          <w:rFonts w:asciiTheme="majorHAnsi" w:hAnsiTheme="majorHAnsi" w:cstheme="majorHAnsi"/>
          <w:bCs/>
          <w:sz w:val="22"/>
          <w:szCs w:val="22"/>
          <w:lang w:val="nl-NL" w:eastAsia="vi-VN"/>
        </w:rPr>
        <w:t xml:space="preserve"> chồi dài nhất từ ngày 30-60 tăng chậm hơn so với ngày 0-30 và ngày 60-90. </w:t>
      </w:r>
      <w:r w:rsidRPr="00164769">
        <w:rPr>
          <w:rFonts w:asciiTheme="majorHAnsi" w:hAnsiTheme="majorHAnsi" w:cstheme="majorHAnsi"/>
          <w:spacing w:val="-2"/>
          <w:sz w:val="22"/>
          <w:szCs w:val="22"/>
          <w:lang w:val="vi-VN"/>
        </w:rPr>
        <w:t>Nguyên nhân là do trong tháng thứ nhất (ngày 0-30),</w:t>
      </w:r>
      <w:r w:rsidRPr="00164769">
        <w:rPr>
          <w:rFonts w:asciiTheme="majorHAnsi" w:hAnsiTheme="majorHAnsi" w:cstheme="majorHAnsi"/>
          <w:bCs/>
          <w:sz w:val="22"/>
          <w:szCs w:val="22"/>
          <w:lang w:val="nl-NL" w:eastAsia="vi-VN"/>
        </w:rPr>
        <w:t xml:space="preserve"> sự phát triển của chồi lá phụ thuộc vào nguồn thức ăn dự trữ có sẵn trong cành giâm, đồng thời</w:t>
      </w:r>
      <w:r w:rsidRPr="00164769">
        <w:rPr>
          <w:rFonts w:asciiTheme="majorHAnsi" w:hAnsiTheme="majorHAnsi" w:cstheme="majorHAnsi"/>
          <w:spacing w:val="-2"/>
          <w:sz w:val="22"/>
          <w:szCs w:val="22"/>
          <w:lang w:val="vi-VN"/>
        </w:rPr>
        <w:t xml:space="preserve"> auxin tăng cường phân chia tế bào và mở rộng tế bào, thúc đẩy tổng hợp protein có thể dẫn đến tăng cường sinh dưỡng trong hom, nên tăng chiều cao chồi hơn so với tháng thứ hai (ngày thứ 30-60). Trong tháng thứ hai, rễ của hom vừa mới hình thành và phát triển, khả năng hút nước và dinh dưỡng còn ít, nên khả năng sinh trưởng chồi chậm hơn. Trong tháng thứ ba (ngày 60-90), hom có rễ nhiều và dài, khả năng hút dinh dưỡng và nước tăng lên giúp chồi sinh trưởng và phát triển mạnh (Sharma và cs., 2014). Đồng thời, giá trị của các công thức thí nghiệm đều lớn hơn và có sự sai khác ý nghĩa đối với công thức ĐC ở cả hai chất ĐHST, chứng tỏ khi sử dụng liều lượng chất ĐHST phù hợp sẽ tác động hiệu quả đến động thái của chồi dài nhất. Đến ngày thứ 90, giá trị lớn nhất thuộc về 1000 ppm IBA, 750 ppm NAA; lần lượt là 9,60 cm và 9,62 cm.</w:t>
      </w:r>
    </w:p>
    <w:p w14:paraId="510C9E61" w14:textId="5F99DF5A" w:rsidR="003057BC" w:rsidRPr="00164769" w:rsidRDefault="00A0664E" w:rsidP="00A0664E">
      <w:pPr>
        <w:spacing w:before="60" w:after="60"/>
        <w:jc w:val="both"/>
        <w:rPr>
          <w:rFonts w:asciiTheme="majorHAnsi" w:hAnsiTheme="majorHAnsi" w:cstheme="majorHAnsi"/>
          <w:i/>
          <w:sz w:val="22"/>
          <w:szCs w:val="22"/>
          <w:lang w:val="af-ZA" w:eastAsia="zh-CN"/>
        </w:rPr>
      </w:pPr>
      <w:r>
        <w:rPr>
          <w:rFonts w:asciiTheme="majorHAnsi" w:hAnsiTheme="majorHAnsi" w:cstheme="majorHAnsi"/>
          <w:i/>
          <w:sz w:val="22"/>
          <w:szCs w:val="22"/>
          <w:lang w:val="af-ZA"/>
        </w:rPr>
        <w:br w:type="column"/>
      </w:r>
      <w:r w:rsidR="003057BC" w:rsidRPr="00164769">
        <w:rPr>
          <w:rFonts w:asciiTheme="majorHAnsi" w:hAnsiTheme="majorHAnsi" w:cstheme="majorHAnsi"/>
          <w:i/>
          <w:sz w:val="22"/>
          <w:szCs w:val="22"/>
          <w:lang w:val="af-ZA"/>
        </w:rPr>
        <w:lastRenderedPageBreak/>
        <w:t xml:space="preserve">3.1.4. Ảnh hưởng </w:t>
      </w:r>
      <w:r w:rsidR="003057BC" w:rsidRPr="00164769">
        <w:rPr>
          <w:rFonts w:asciiTheme="majorHAnsi" w:hAnsiTheme="majorHAnsi" w:cstheme="majorHAnsi"/>
          <w:i/>
          <w:sz w:val="22"/>
          <w:szCs w:val="22"/>
          <w:lang w:val="af-ZA" w:eastAsia="zh-CN"/>
        </w:rPr>
        <w:t>đến tổng số lá trên từng hom</w:t>
      </w:r>
    </w:p>
    <w:p w14:paraId="6C24D98F" w14:textId="77777777" w:rsidR="003057BC" w:rsidRPr="00164769" w:rsidRDefault="003057BC" w:rsidP="00A0664E">
      <w:pPr>
        <w:spacing w:before="60" w:after="60"/>
        <w:jc w:val="both"/>
        <w:rPr>
          <w:rFonts w:asciiTheme="majorHAnsi" w:hAnsiTheme="majorHAnsi" w:cstheme="majorHAnsi"/>
          <w:sz w:val="22"/>
          <w:szCs w:val="22"/>
          <w:lang w:val="af-ZA" w:eastAsia="zh-CN"/>
        </w:rPr>
      </w:pPr>
      <w:r w:rsidRPr="00164769">
        <w:rPr>
          <w:rFonts w:asciiTheme="majorHAnsi" w:hAnsiTheme="majorHAnsi" w:cstheme="majorHAnsi"/>
          <w:b/>
          <w:sz w:val="22"/>
          <w:szCs w:val="22"/>
          <w:lang w:val="af-ZA" w:eastAsia="zh-CN"/>
        </w:rPr>
        <w:tab/>
      </w:r>
      <w:r w:rsidRPr="00164769">
        <w:rPr>
          <w:rFonts w:asciiTheme="majorHAnsi" w:hAnsiTheme="majorHAnsi" w:cstheme="majorHAnsi"/>
          <w:sz w:val="22"/>
          <w:szCs w:val="22"/>
          <w:lang w:val="af-ZA" w:eastAsia="zh-CN"/>
        </w:rPr>
        <w:t>Số chồi mới và động thái tăng trưởng chiều dài của chồi sẽ chi phối động thái tăng trưởng số lá/hom. Nếu chồi mới tăng cả số lượng và chiều dài thì động thái ra lá cũng nhiều hơn và ngược lại (Hirapara và cs., 2005; Neelima và cs., 2018).</w:t>
      </w:r>
    </w:p>
    <w:p w14:paraId="5CBB397C" w14:textId="77777777" w:rsidR="003057BC" w:rsidRPr="00164769" w:rsidRDefault="003057BC" w:rsidP="00A0664E">
      <w:pPr>
        <w:spacing w:before="60" w:after="60"/>
        <w:ind w:firstLine="567"/>
        <w:jc w:val="both"/>
        <w:rPr>
          <w:rFonts w:asciiTheme="majorHAnsi" w:hAnsiTheme="majorHAnsi" w:cstheme="majorHAnsi"/>
          <w:sz w:val="22"/>
          <w:szCs w:val="22"/>
          <w:lang w:val="af-ZA" w:eastAsia="zh-CN"/>
        </w:rPr>
      </w:pPr>
      <w:r w:rsidRPr="00164769">
        <w:rPr>
          <w:rFonts w:asciiTheme="majorHAnsi" w:hAnsiTheme="majorHAnsi" w:cstheme="majorHAnsi"/>
          <w:sz w:val="22"/>
          <w:szCs w:val="22"/>
          <w:lang w:val="af-ZA" w:eastAsia="zh-CN"/>
        </w:rPr>
        <w:t xml:space="preserve">Kết quả thí nghiệm sau 30 ngày cho thấy, số lá trung bình/hom đều đạt giá trị lớn nhất trên 4 ghi nhận ở 1000 ppm IBA và 750 ppm NAA. Sự tăng số lượng lá thể hiện ở bảng 4 có cùng xu hướng với sự tăng chiều cao chồi ở mục 3.1.3; nguyên nhân do chất dinh dưỡng dự trữ trong hom, sự hình thành và phát triển của rễ, tác động của auxin đều hỗn hợp chi phối. </w:t>
      </w:r>
    </w:p>
    <w:p w14:paraId="159931AD" w14:textId="77777777" w:rsidR="003057BC" w:rsidRPr="00164769" w:rsidRDefault="003057BC" w:rsidP="00A0664E">
      <w:pPr>
        <w:spacing w:before="60" w:after="60"/>
        <w:ind w:firstLine="567"/>
        <w:jc w:val="both"/>
        <w:rPr>
          <w:rFonts w:asciiTheme="majorHAnsi" w:hAnsiTheme="majorHAnsi" w:cstheme="majorHAnsi"/>
          <w:sz w:val="22"/>
          <w:szCs w:val="22"/>
          <w:lang w:val="af-ZA" w:eastAsia="zh-CN"/>
        </w:rPr>
      </w:pPr>
      <w:r w:rsidRPr="00164769">
        <w:rPr>
          <w:rFonts w:asciiTheme="majorHAnsi" w:hAnsiTheme="majorHAnsi" w:cstheme="majorHAnsi"/>
          <w:sz w:val="22"/>
          <w:szCs w:val="22"/>
          <w:lang w:val="nl-NL"/>
        </w:rPr>
        <w:t xml:space="preserve">Đồng thời ở các ngày theo dõi khác nhau, với từng nồng độ khác nhau thì ảnh hưởng đến tổng số lá trên từng hom không giống nhau, các số liệu có sự sai khác giữa các công thức thí nghiệm và công thức ĐC. Ngày thứ 90, số lá/chồi dao động từ 7,23-11,78 và 7,63-12,07 lần lượt ở IBA và NAA; cao hơn so với số lá/chồi ở các công thức ĐC, với các giá trị tương ứng là 6,12 và 6,92; giá trị lớn nhất thuộc về 1000 ppm IBA và </w:t>
      </w:r>
      <w:r w:rsidRPr="00164769">
        <w:rPr>
          <w:rFonts w:asciiTheme="majorHAnsi" w:hAnsiTheme="majorHAnsi" w:cstheme="majorHAnsi"/>
          <w:sz w:val="22"/>
          <w:szCs w:val="22"/>
          <w:lang w:val="af-ZA" w:eastAsia="zh-CN"/>
        </w:rPr>
        <w:t>750 ppm NAA</w:t>
      </w:r>
      <w:r w:rsidRPr="00164769">
        <w:rPr>
          <w:rFonts w:asciiTheme="majorHAnsi" w:eastAsia="微软雅黑" w:hAnsiTheme="majorHAnsi" w:cstheme="majorHAnsi"/>
          <w:sz w:val="22"/>
          <w:szCs w:val="22"/>
          <w:lang w:val="af-ZA" w:eastAsia="zh-CN"/>
        </w:rPr>
        <w:t>．</w:t>
      </w:r>
    </w:p>
    <w:p w14:paraId="37794CF3" w14:textId="77777777" w:rsidR="00164769" w:rsidRDefault="00164769" w:rsidP="003057BC">
      <w:pPr>
        <w:pStyle w:val="Caption"/>
        <w:spacing w:after="0"/>
        <w:jc w:val="center"/>
        <w:rPr>
          <w:rFonts w:ascii="Times New Roman" w:hAnsi="Times New Roman" w:cs="Times New Roman"/>
          <w:b/>
          <w:color w:val="auto"/>
          <w:sz w:val="20"/>
          <w:szCs w:val="20"/>
          <w:lang w:val="af-ZA"/>
        </w:rPr>
        <w:sectPr w:rsidR="00164769" w:rsidSect="00164769">
          <w:type w:val="continuous"/>
          <w:pgSz w:w="10773" w:h="15026" w:code="9"/>
          <w:pgMar w:top="1134" w:right="1134" w:bottom="1134" w:left="1418" w:header="720" w:footer="425" w:gutter="0"/>
          <w:cols w:num="2" w:space="567"/>
          <w:docGrid w:linePitch="360"/>
        </w:sectPr>
      </w:pPr>
    </w:p>
    <w:p w14:paraId="31137558" w14:textId="47B4EB8C" w:rsidR="003057BC" w:rsidRPr="00164769" w:rsidRDefault="003057BC" w:rsidP="003057BC">
      <w:pPr>
        <w:pStyle w:val="Caption"/>
        <w:spacing w:after="0"/>
        <w:jc w:val="center"/>
        <w:rPr>
          <w:rFonts w:asciiTheme="majorHAnsi" w:hAnsiTheme="majorHAnsi" w:cstheme="majorHAnsi"/>
          <w:color w:val="auto"/>
          <w:sz w:val="20"/>
          <w:szCs w:val="20"/>
          <w:lang w:val="af-ZA" w:eastAsia="zh-CN"/>
        </w:rPr>
      </w:pPr>
      <w:r w:rsidRPr="00164769">
        <w:rPr>
          <w:rFonts w:asciiTheme="majorHAnsi" w:hAnsiTheme="majorHAnsi" w:cstheme="majorHAnsi"/>
          <w:b/>
          <w:color w:val="auto"/>
          <w:sz w:val="20"/>
          <w:szCs w:val="20"/>
          <w:lang w:val="af-ZA"/>
        </w:rPr>
        <w:lastRenderedPageBreak/>
        <w:t xml:space="preserve">Bảng </w:t>
      </w:r>
      <w:r w:rsidRPr="00164769">
        <w:rPr>
          <w:rFonts w:asciiTheme="majorHAnsi" w:hAnsiTheme="majorHAnsi" w:cstheme="majorHAnsi"/>
          <w:b/>
          <w:color w:val="auto"/>
          <w:sz w:val="20"/>
          <w:szCs w:val="20"/>
        </w:rPr>
        <w:fldChar w:fldCharType="begin"/>
      </w:r>
      <w:r w:rsidRPr="00164769">
        <w:rPr>
          <w:rFonts w:asciiTheme="majorHAnsi" w:hAnsiTheme="majorHAnsi" w:cstheme="majorHAnsi"/>
          <w:b/>
          <w:color w:val="auto"/>
          <w:sz w:val="20"/>
          <w:szCs w:val="20"/>
          <w:lang w:val="af-ZA"/>
        </w:rPr>
        <w:instrText xml:space="preserve"> SEQ Bảng \* ARABIC </w:instrText>
      </w:r>
      <w:r w:rsidRPr="00164769">
        <w:rPr>
          <w:rFonts w:asciiTheme="majorHAnsi" w:hAnsiTheme="majorHAnsi" w:cstheme="majorHAnsi"/>
          <w:b/>
          <w:color w:val="auto"/>
          <w:sz w:val="20"/>
          <w:szCs w:val="20"/>
        </w:rPr>
        <w:fldChar w:fldCharType="separate"/>
      </w:r>
      <w:r w:rsidR="000132B7">
        <w:rPr>
          <w:rFonts w:asciiTheme="majorHAnsi" w:hAnsiTheme="majorHAnsi" w:cstheme="majorHAnsi"/>
          <w:b/>
          <w:noProof/>
          <w:color w:val="auto"/>
          <w:sz w:val="20"/>
          <w:szCs w:val="20"/>
          <w:lang w:val="af-ZA"/>
        </w:rPr>
        <w:t>4</w:t>
      </w:r>
      <w:r w:rsidRPr="00164769">
        <w:rPr>
          <w:rFonts w:asciiTheme="majorHAnsi" w:hAnsiTheme="majorHAnsi" w:cstheme="majorHAnsi"/>
          <w:b/>
          <w:color w:val="auto"/>
          <w:sz w:val="20"/>
          <w:szCs w:val="20"/>
        </w:rPr>
        <w:fldChar w:fldCharType="end"/>
      </w:r>
      <w:r w:rsidRPr="00164769">
        <w:rPr>
          <w:rFonts w:asciiTheme="majorHAnsi" w:hAnsiTheme="majorHAnsi" w:cstheme="majorHAnsi"/>
          <w:b/>
          <w:i w:val="0"/>
          <w:color w:val="auto"/>
          <w:sz w:val="20"/>
          <w:szCs w:val="20"/>
          <w:lang w:val="af-ZA" w:eastAsia="zh-CN"/>
        </w:rPr>
        <w:t>.</w:t>
      </w:r>
      <w:r w:rsidRPr="00164769">
        <w:rPr>
          <w:rFonts w:asciiTheme="majorHAnsi" w:hAnsiTheme="majorHAnsi" w:cstheme="majorHAnsi"/>
          <w:color w:val="auto"/>
          <w:sz w:val="20"/>
          <w:szCs w:val="20"/>
          <w:lang w:val="af-ZA" w:eastAsia="zh-CN"/>
        </w:rPr>
        <w:t xml:space="preserve"> </w:t>
      </w:r>
      <w:r w:rsidRPr="00164769">
        <w:rPr>
          <w:rFonts w:asciiTheme="majorHAnsi" w:hAnsiTheme="majorHAnsi" w:cstheme="majorHAnsi"/>
          <w:i w:val="0"/>
          <w:color w:val="auto"/>
          <w:sz w:val="20"/>
          <w:szCs w:val="20"/>
          <w:lang w:val="af-ZA" w:eastAsia="zh-CN"/>
        </w:rPr>
        <w:t>Ảnh hưởng của chất điều hòa sinh trưởng đến tổng số lá trên từng hom</w:t>
      </w:r>
    </w:p>
    <w:tbl>
      <w:tblPr>
        <w:tblStyle w:val="TableGrid"/>
        <w:tblW w:w="806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50"/>
        <w:gridCol w:w="1046"/>
        <w:gridCol w:w="1120"/>
        <w:gridCol w:w="1027"/>
        <w:gridCol w:w="1131"/>
        <w:gridCol w:w="1091"/>
        <w:gridCol w:w="1028"/>
        <w:gridCol w:w="973"/>
      </w:tblGrid>
      <w:tr w:rsidR="003057BC" w:rsidRPr="00164769" w14:paraId="6346F904" w14:textId="77777777" w:rsidTr="0020053A">
        <w:trPr>
          <w:jc w:val="center"/>
        </w:trPr>
        <w:tc>
          <w:tcPr>
            <w:tcW w:w="650" w:type="dxa"/>
            <w:vMerge w:val="restart"/>
            <w:vAlign w:val="center"/>
          </w:tcPr>
          <w:p w14:paraId="52896CFC"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Loại chất</w:t>
            </w:r>
          </w:p>
        </w:tc>
        <w:tc>
          <w:tcPr>
            <w:tcW w:w="1046" w:type="dxa"/>
            <w:vMerge w:val="restart"/>
            <w:vAlign w:val="center"/>
          </w:tcPr>
          <w:p w14:paraId="7D26EC57"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Nồng độ (ppm)</w:t>
            </w:r>
          </w:p>
        </w:tc>
        <w:tc>
          <w:tcPr>
            <w:tcW w:w="6370" w:type="dxa"/>
            <w:gridSpan w:val="6"/>
            <w:vAlign w:val="center"/>
          </w:tcPr>
          <w:p w14:paraId="5945BBEB"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Số lá/hom theo các ngày theo dõi</w:t>
            </w:r>
          </w:p>
        </w:tc>
      </w:tr>
      <w:tr w:rsidR="003057BC" w:rsidRPr="00164769" w14:paraId="14E771D0" w14:textId="77777777" w:rsidTr="0020053A">
        <w:trPr>
          <w:jc w:val="center"/>
        </w:trPr>
        <w:tc>
          <w:tcPr>
            <w:tcW w:w="650" w:type="dxa"/>
            <w:vMerge/>
            <w:tcBorders>
              <w:bottom w:val="single" w:sz="4" w:space="0" w:color="auto"/>
            </w:tcBorders>
            <w:vAlign w:val="center"/>
          </w:tcPr>
          <w:p w14:paraId="34CBF5B5" w14:textId="77777777" w:rsidR="003057BC" w:rsidRPr="00164769" w:rsidRDefault="003057BC" w:rsidP="0020053A">
            <w:pPr>
              <w:jc w:val="center"/>
              <w:rPr>
                <w:rFonts w:asciiTheme="majorHAnsi" w:hAnsiTheme="majorHAnsi" w:cstheme="majorHAnsi"/>
                <w:sz w:val="20"/>
                <w:szCs w:val="20"/>
                <w:lang w:val="af-ZA"/>
              </w:rPr>
            </w:pPr>
          </w:p>
        </w:tc>
        <w:tc>
          <w:tcPr>
            <w:tcW w:w="1046" w:type="dxa"/>
            <w:vMerge/>
            <w:tcBorders>
              <w:bottom w:val="single" w:sz="4" w:space="0" w:color="auto"/>
            </w:tcBorders>
            <w:vAlign w:val="center"/>
          </w:tcPr>
          <w:p w14:paraId="0F9DDFC6" w14:textId="77777777" w:rsidR="003057BC" w:rsidRPr="00164769" w:rsidRDefault="003057BC" w:rsidP="0020053A">
            <w:pPr>
              <w:jc w:val="center"/>
              <w:rPr>
                <w:rFonts w:asciiTheme="majorHAnsi" w:hAnsiTheme="majorHAnsi" w:cstheme="majorHAnsi"/>
                <w:sz w:val="20"/>
                <w:szCs w:val="20"/>
                <w:lang w:val="af-ZA"/>
              </w:rPr>
            </w:pPr>
          </w:p>
        </w:tc>
        <w:tc>
          <w:tcPr>
            <w:tcW w:w="1120" w:type="dxa"/>
            <w:tcBorders>
              <w:bottom w:val="single" w:sz="4" w:space="0" w:color="auto"/>
            </w:tcBorders>
            <w:vAlign w:val="center"/>
          </w:tcPr>
          <w:p w14:paraId="369E5931"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15</w:t>
            </w:r>
          </w:p>
        </w:tc>
        <w:tc>
          <w:tcPr>
            <w:tcW w:w="1027" w:type="dxa"/>
            <w:tcBorders>
              <w:bottom w:val="single" w:sz="4" w:space="0" w:color="auto"/>
            </w:tcBorders>
            <w:vAlign w:val="center"/>
          </w:tcPr>
          <w:p w14:paraId="73D0715B"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30</w:t>
            </w:r>
          </w:p>
        </w:tc>
        <w:tc>
          <w:tcPr>
            <w:tcW w:w="1131" w:type="dxa"/>
            <w:tcBorders>
              <w:bottom w:val="single" w:sz="4" w:space="0" w:color="auto"/>
            </w:tcBorders>
            <w:vAlign w:val="center"/>
          </w:tcPr>
          <w:p w14:paraId="1E99B7FB"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45</w:t>
            </w:r>
          </w:p>
        </w:tc>
        <w:tc>
          <w:tcPr>
            <w:tcW w:w="1091" w:type="dxa"/>
            <w:tcBorders>
              <w:bottom w:val="single" w:sz="4" w:space="0" w:color="auto"/>
            </w:tcBorders>
            <w:vAlign w:val="center"/>
          </w:tcPr>
          <w:p w14:paraId="0A33DED8"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60</w:t>
            </w:r>
          </w:p>
        </w:tc>
        <w:tc>
          <w:tcPr>
            <w:tcW w:w="1028" w:type="dxa"/>
            <w:tcBorders>
              <w:bottom w:val="single" w:sz="4" w:space="0" w:color="auto"/>
            </w:tcBorders>
            <w:vAlign w:val="center"/>
          </w:tcPr>
          <w:p w14:paraId="02F8C2F7"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75</w:t>
            </w:r>
          </w:p>
        </w:tc>
        <w:tc>
          <w:tcPr>
            <w:tcW w:w="973" w:type="dxa"/>
            <w:tcBorders>
              <w:bottom w:val="single" w:sz="4" w:space="0" w:color="auto"/>
            </w:tcBorders>
            <w:vAlign w:val="center"/>
          </w:tcPr>
          <w:p w14:paraId="1C5C1D94"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90</w:t>
            </w:r>
          </w:p>
        </w:tc>
      </w:tr>
      <w:tr w:rsidR="003057BC" w:rsidRPr="00164769" w14:paraId="347B44E6" w14:textId="77777777" w:rsidTr="0020053A">
        <w:trPr>
          <w:trHeight w:val="254"/>
          <w:jc w:val="center"/>
        </w:trPr>
        <w:tc>
          <w:tcPr>
            <w:tcW w:w="650" w:type="dxa"/>
            <w:vMerge w:val="restart"/>
            <w:tcBorders>
              <w:top w:val="single" w:sz="4" w:space="0" w:color="auto"/>
            </w:tcBorders>
            <w:vAlign w:val="center"/>
          </w:tcPr>
          <w:p w14:paraId="0E060824"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IBA</w:t>
            </w:r>
          </w:p>
        </w:tc>
        <w:tc>
          <w:tcPr>
            <w:tcW w:w="1046" w:type="dxa"/>
            <w:tcBorders>
              <w:top w:val="single" w:sz="4" w:space="0" w:color="auto"/>
              <w:bottom w:val="nil"/>
            </w:tcBorders>
            <w:vAlign w:val="center"/>
          </w:tcPr>
          <w:p w14:paraId="1872FCCF"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Đối chứng</w:t>
            </w:r>
          </w:p>
        </w:tc>
        <w:tc>
          <w:tcPr>
            <w:tcW w:w="1120" w:type="dxa"/>
            <w:tcBorders>
              <w:top w:val="single" w:sz="4" w:space="0" w:color="auto"/>
              <w:bottom w:val="nil"/>
            </w:tcBorders>
            <w:vAlign w:val="center"/>
          </w:tcPr>
          <w:p w14:paraId="0E595FBA" w14:textId="77777777" w:rsidR="003057BC" w:rsidRPr="00164769" w:rsidRDefault="003057BC" w:rsidP="0020053A">
            <w:pPr>
              <w:jc w:val="center"/>
              <w:rPr>
                <w:rFonts w:asciiTheme="majorHAnsi" w:hAnsiTheme="majorHAnsi" w:cstheme="majorHAnsi"/>
                <w:sz w:val="20"/>
                <w:szCs w:val="20"/>
                <w:lang w:val="af-ZA" w:eastAsia="zh-CN"/>
              </w:rPr>
            </w:pPr>
            <w:r w:rsidRPr="00164769">
              <w:rPr>
                <w:rFonts w:asciiTheme="majorHAnsi" w:hAnsiTheme="majorHAnsi" w:cstheme="majorHAnsi"/>
                <w:sz w:val="20"/>
                <w:szCs w:val="20"/>
                <w:lang w:eastAsia="zh-CN"/>
              </w:rPr>
              <w:t>1,71</w:t>
            </w:r>
            <w:r w:rsidRPr="00164769">
              <w:rPr>
                <w:rFonts w:asciiTheme="majorHAnsi" w:hAnsiTheme="majorHAnsi" w:cstheme="majorHAnsi"/>
                <w:sz w:val="20"/>
                <w:szCs w:val="20"/>
                <w:vertAlign w:val="superscript"/>
                <w:lang w:eastAsia="zh-CN"/>
              </w:rPr>
              <w:t>a</w:t>
            </w:r>
          </w:p>
        </w:tc>
        <w:tc>
          <w:tcPr>
            <w:tcW w:w="1027" w:type="dxa"/>
            <w:tcBorders>
              <w:top w:val="single" w:sz="4" w:space="0" w:color="auto"/>
              <w:bottom w:val="nil"/>
            </w:tcBorders>
            <w:vAlign w:val="center"/>
          </w:tcPr>
          <w:p w14:paraId="15BA23D6" w14:textId="77777777" w:rsidR="003057BC" w:rsidRPr="00164769" w:rsidRDefault="003057BC" w:rsidP="0020053A">
            <w:pPr>
              <w:jc w:val="center"/>
              <w:rPr>
                <w:rFonts w:asciiTheme="majorHAnsi" w:hAnsiTheme="majorHAnsi" w:cstheme="majorHAnsi"/>
                <w:sz w:val="20"/>
                <w:szCs w:val="20"/>
                <w:lang w:val="af-ZA" w:eastAsia="zh-CN"/>
              </w:rPr>
            </w:pPr>
            <w:r w:rsidRPr="00164769">
              <w:rPr>
                <w:rFonts w:asciiTheme="majorHAnsi" w:hAnsiTheme="majorHAnsi" w:cstheme="majorHAnsi"/>
                <w:sz w:val="20"/>
                <w:szCs w:val="20"/>
                <w:lang w:eastAsia="zh-CN"/>
              </w:rPr>
              <w:t>2,62</w:t>
            </w:r>
            <w:r w:rsidRPr="00164769">
              <w:rPr>
                <w:rFonts w:asciiTheme="majorHAnsi" w:hAnsiTheme="majorHAnsi" w:cstheme="majorHAnsi"/>
                <w:sz w:val="20"/>
                <w:szCs w:val="20"/>
                <w:vertAlign w:val="superscript"/>
                <w:lang w:eastAsia="zh-CN"/>
              </w:rPr>
              <w:t>a</w:t>
            </w:r>
          </w:p>
        </w:tc>
        <w:tc>
          <w:tcPr>
            <w:tcW w:w="1131" w:type="dxa"/>
            <w:tcBorders>
              <w:top w:val="single" w:sz="4" w:space="0" w:color="auto"/>
              <w:bottom w:val="nil"/>
            </w:tcBorders>
            <w:vAlign w:val="center"/>
          </w:tcPr>
          <w:p w14:paraId="20FD843D" w14:textId="77777777" w:rsidR="003057BC" w:rsidRPr="00164769" w:rsidRDefault="003057BC" w:rsidP="0020053A">
            <w:pPr>
              <w:jc w:val="center"/>
              <w:rPr>
                <w:rFonts w:asciiTheme="majorHAnsi" w:hAnsiTheme="majorHAnsi" w:cstheme="majorHAnsi"/>
                <w:sz w:val="20"/>
                <w:szCs w:val="20"/>
                <w:lang w:val="af-ZA" w:eastAsia="zh-CN"/>
              </w:rPr>
            </w:pPr>
            <w:r w:rsidRPr="00164769">
              <w:rPr>
                <w:rFonts w:asciiTheme="majorHAnsi" w:hAnsiTheme="majorHAnsi" w:cstheme="majorHAnsi"/>
                <w:sz w:val="20"/>
                <w:szCs w:val="20"/>
                <w:lang w:eastAsia="zh-CN"/>
              </w:rPr>
              <w:t>3,08</w:t>
            </w:r>
            <w:r w:rsidRPr="00164769">
              <w:rPr>
                <w:rFonts w:asciiTheme="majorHAnsi" w:hAnsiTheme="majorHAnsi" w:cstheme="majorHAnsi"/>
                <w:sz w:val="20"/>
                <w:szCs w:val="20"/>
                <w:vertAlign w:val="superscript"/>
                <w:lang w:eastAsia="zh-CN"/>
              </w:rPr>
              <w:t>a</w:t>
            </w:r>
          </w:p>
        </w:tc>
        <w:tc>
          <w:tcPr>
            <w:tcW w:w="1091" w:type="dxa"/>
            <w:tcBorders>
              <w:top w:val="single" w:sz="4" w:space="0" w:color="auto"/>
              <w:bottom w:val="nil"/>
            </w:tcBorders>
            <w:vAlign w:val="center"/>
          </w:tcPr>
          <w:p w14:paraId="38C6D42E" w14:textId="77777777" w:rsidR="003057BC" w:rsidRPr="00164769" w:rsidRDefault="003057BC" w:rsidP="0020053A">
            <w:pPr>
              <w:jc w:val="center"/>
              <w:rPr>
                <w:rFonts w:asciiTheme="majorHAnsi" w:hAnsiTheme="majorHAnsi" w:cstheme="majorHAnsi"/>
                <w:sz w:val="20"/>
                <w:szCs w:val="20"/>
                <w:lang w:val="af-ZA" w:eastAsia="zh-CN"/>
              </w:rPr>
            </w:pPr>
            <w:r w:rsidRPr="00164769">
              <w:rPr>
                <w:rFonts w:asciiTheme="majorHAnsi" w:hAnsiTheme="majorHAnsi" w:cstheme="majorHAnsi"/>
                <w:sz w:val="20"/>
                <w:szCs w:val="20"/>
                <w:lang w:eastAsia="zh-CN"/>
              </w:rPr>
              <w:t>3,67</w:t>
            </w:r>
            <w:r w:rsidRPr="00164769">
              <w:rPr>
                <w:rFonts w:asciiTheme="majorHAnsi" w:hAnsiTheme="majorHAnsi" w:cstheme="majorHAnsi"/>
                <w:sz w:val="20"/>
                <w:szCs w:val="20"/>
                <w:vertAlign w:val="superscript"/>
                <w:lang w:eastAsia="zh-CN"/>
              </w:rPr>
              <w:t>a</w:t>
            </w:r>
          </w:p>
        </w:tc>
        <w:tc>
          <w:tcPr>
            <w:tcW w:w="1028" w:type="dxa"/>
            <w:tcBorders>
              <w:top w:val="single" w:sz="4" w:space="0" w:color="auto"/>
              <w:bottom w:val="nil"/>
            </w:tcBorders>
            <w:vAlign w:val="center"/>
          </w:tcPr>
          <w:p w14:paraId="3EC6AF25"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5,17</w:t>
            </w:r>
            <w:r w:rsidRPr="00164769">
              <w:rPr>
                <w:rFonts w:asciiTheme="majorHAnsi" w:hAnsiTheme="majorHAnsi" w:cstheme="majorHAnsi"/>
                <w:sz w:val="20"/>
                <w:szCs w:val="20"/>
                <w:vertAlign w:val="superscript"/>
                <w:lang w:eastAsia="zh-CN"/>
              </w:rPr>
              <w:t>a</w:t>
            </w:r>
          </w:p>
        </w:tc>
        <w:tc>
          <w:tcPr>
            <w:tcW w:w="973" w:type="dxa"/>
            <w:tcBorders>
              <w:top w:val="single" w:sz="4" w:space="0" w:color="auto"/>
              <w:bottom w:val="nil"/>
            </w:tcBorders>
            <w:vAlign w:val="center"/>
          </w:tcPr>
          <w:p w14:paraId="6739EE63"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6,12</w:t>
            </w:r>
            <w:r w:rsidRPr="00164769">
              <w:rPr>
                <w:rFonts w:asciiTheme="majorHAnsi" w:hAnsiTheme="majorHAnsi" w:cstheme="majorHAnsi"/>
                <w:sz w:val="20"/>
                <w:szCs w:val="20"/>
                <w:vertAlign w:val="superscript"/>
                <w:lang w:eastAsia="zh-CN"/>
              </w:rPr>
              <w:t>a</w:t>
            </w:r>
          </w:p>
        </w:tc>
      </w:tr>
      <w:tr w:rsidR="003057BC" w:rsidRPr="00164769" w14:paraId="2EC2D677" w14:textId="77777777" w:rsidTr="0020053A">
        <w:trPr>
          <w:jc w:val="center"/>
        </w:trPr>
        <w:tc>
          <w:tcPr>
            <w:tcW w:w="650" w:type="dxa"/>
            <w:vMerge/>
            <w:vAlign w:val="center"/>
          </w:tcPr>
          <w:p w14:paraId="780F0BD6" w14:textId="77777777" w:rsidR="003057BC" w:rsidRPr="00164769" w:rsidRDefault="003057BC" w:rsidP="0020053A">
            <w:pPr>
              <w:jc w:val="center"/>
              <w:rPr>
                <w:rFonts w:asciiTheme="majorHAnsi" w:hAnsiTheme="majorHAnsi" w:cstheme="majorHAnsi"/>
                <w:sz w:val="20"/>
                <w:szCs w:val="20"/>
                <w:lang w:val="af-ZA"/>
              </w:rPr>
            </w:pPr>
          </w:p>
        </w:tc>
        <w:tc>
          <w:tcPr>
            <w:tcW w:w="1046" w:type="dxa"/>
            <w:tcBorders>
              <w:top w:val="nil"/>
              <w:bottom w:val="nil"/>
            </w:tcBorders>
            <w:vAlign w:val="center"/>
          </w:tcPr>
          <w:p w14:paraId="7445FA3D"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250</w:t>
            </w:r>
          </w:p>
        </w:tc>
        <w:tc>
          <w:tcPr>
            <w:tcW w:w="1120" w:type="dxa"/>
            <w:tcBorders>
              <w:top w:val="nil"/>
              <w:bottom w:val="nil"/>
            </w:tcBorders>
            <w:vAlign w:val="center"/>
          </w:tcPr>
          <w:p w14:paraId="3B9DECC6"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2,10</w:t>
            </w:r>
            <w:r w:rsidRPr="00164769">
              <w:rPr>
                <w:rFonts w:asciiTheme="majorHAnsi" w:hAnsiTheme="majorHAnsi" w:cstheme="majorHAnsi"/>
                <w:sz w:val="20"/>
                <w:szCs w:val="20"/>
                <w:vertAlign w:val="superscript"/>
                <w:lang w:eastAsia="zh-CN"/>
              </w:rPr>
              <w:t>b</w:t>
            </w:r>
          </w:p>
        </w:tc>
        <w:tc>
          <w:tcPr>
            <w:tcW w:w="1027" w:type="dxa"/>
            <w:tcBorders>
              <w:top w:val="nil"/>
              <w:bottom w:val="nil"/>
            </w:tcBorders>
            <w:vAlign w:val="center"/>
          </w:tcPr>
          <w:p w14:paraId="34913016"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2,95</w:t>
            </w:r>
            <w:r w:rsidRPr="00164769">
              <w:rPr>
                <w:rFonts w:asciiTheme="majorHAnsi" w:hAnsiTheme="majorHAnsi" w:cstheme="majorHAnsi"/>
                <w:sz w:val="20"/>
                <w:szCs w:val="20"/>
                <w:vertAlign w:val="superscript"/>
                <w:lang w:eastAsia="zh-CN"/>
              </w:rPr>
              <w:t>b</w:t>
            </w:r>
          </w:p>
        </w:tc>
        <w:tc>
          <w:tcPr>
            <w:tcW w:w="1131" w:type="dxa"/>
            <w:tcBorders>
              <w:top w:val="nil"/>
              <w:bottom w:val="nil"/>
            </w:tcBorders>
            <w:vAlign w:val="center"/>
          </w:tcPr>
          <w:p w14:paraId="40EE92C2"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3,59a</w:t>
            </w:r>
            <w:r w:rsidRPr="00164769">
              <w:rPr>
                <w:rFonts w:asciiTheme="majorHAnsi" w:hAnsiTheme="majorHAnsi" w:cstheme="majorHAnsi"/>
                <w:sz w:val="20"/>
                <w:szCs w:val="20"/>
                <w:vertAlign w:val="superscript"/>
                <w:lang w:eastAsia="zh-CN"/>
              </w:rPr>
              <w:t>b</w:t>
            </w:r>
          </w:p>
        </w:tc>
        <w:tc>
          <w:tcPr>
            <w:tcW w:w="1091" w:type="dxa"/>
            <w:tcBorders>
              <w:top w:val="nil"/>
              <w:bottom w:val="nil"/>
            </w:tcBorders>
            <w:vAlign w:val="center"/>
          </w:tcPr>
          <w:p w14:paraId="1B81035B"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4,08</w:t>
            </w:r>
            <w:r w:rsidRPr="00164769">
              <w:rPr>
                <w:rFonts w:asciiTheme="majorHAnsi" w:hAnsiTheme="majorHAnsi" w:cstheme="majorHAnsi"/>
                <w:sz w:val="20"/>
                <w:szCs w:val="20"/>
                <w:vertAlign w:val="superscript"/>
                <w:lang w:eastAsia="zh-CN"/>
              </w:rPr>
              <w:t>b</w:t>
            </w:r>
          </w:p>
        </w:tc>
        <w:tc>
          <w:tcPr>
            <w:tcW w:w="1028" w:type="dxa"/>
            <w:tcBorders>
              <w:top w:val="nil"/>
              <w:bottom w:val="nil"/>
            </w:tcBorders>
            <w:vAlign w:val="center"/>
          </w:tcPr>
          <w:p w14:paraId="3F6A7C98"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6,05</w:t>
            </w:r>
            <w:r w:rsidRPr="00164769">
              <w:rPr>
                <w:rFonts w:asciiTheme="majorHAnsi" w:hAnsiTheme="majorHAnsi" w:cstheme="majorHAnsi"/>
                <w:sz w:val="20"/>
                <w:szCs w:val="20"/>
                <w:vertAlign w:val="superscript"/>
                <w:lang w:eastAsia="zh-CN"/>
              </w:rPr>
              <w:t>b</w:t>
            </w:r>
          </w:p>
        </w:tc>
        <w:tc>
          <w:tcPr>
            <w:tcW w:w="973" w:type="dxa"/>
            <w:tcBorders>
              <w:top w:val="nil"/>
              <w:bottom w:val="nil"/>
            </w:tcBorders>
            <w:vAlign w:val="center"/>
          </w:tcPr>
          <w:p w14:paraId="733AB872"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7,23</w:t>
            </w:r>
            <w:r w:rsidRPr="00164769">
              <w:rPr>
                <w:rFonts w:asciiTheme="majorHAnsi" w:hAnsiTheme="majorHAnsi" w:cstheme="majorHAnsi"/>
                <w:sz w:val="20"/>
                <w:szCs w:val="20"/>
                <w:vertAlign w:val="superscript"/>
                <w:lang w:eastAsia="zh-CN"/>
              </w:rPr>
              <w:t>b</w:t>
            </w:r>
          </w:p>
        </w:tc>
      </w:tr>
      <w:tr w:rsidR="003057BC" w:rsidRPr="00164769" w14:paraId="431B0764" w14:textId="77777777" w:rsidTr="0020053A">
        <w:trPr>
          <w:jc w:val="center"/>
        </w:trPr>
        <w:tc>
          <w:tcPr>
            <w:tcW w:w="650" w:type="dxa"/>
            <w:vMerge/>
            <w:vAlign w:val="center"/>
          </w:tcPr>
          <w:p w14:paraId="03AA6030" w14:textId="77777777" w:rsidR="003057BC" w:rsidRPr="00164769" w:rsidRDefault="003057BC" w:rsidP="0020053A">
            <w:pPr>
              <w:jc w:val="center"/>
              <w:rPr>
                <w:rFonts w:asciiTheme="majorHAnsi" w:hAnsiTheme="majorHAnsi" w:cstheme="majorHAnsi"/>
                <w:sz w:val="20"/>
                <w:szCs w:val="20"/>
                <w:lang w:val="af-ZA"/>
              </w:rPr>
            </w:pPr>
          </w:p>
        </w:tc>
        <w:tc>
          <w:tcPr>
            <w:tcW w:w="1046" w:type="dxa"/>
            <w:tcBorders>
              <w:top w:val="nil"/>
              <w:bottom w:val="nil"/>
            </w:tcBorders>
            <w:vAlign w:val="center"/>
          </w:tcPr>
          <w:p w14:paraId="3A38B375"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500</w:t>
            </w:r>
          </w:p>
        </w:tc>
        <w:tc>
          <w:tcPr>
            <w:tcW w:w="1120" w:type="dxa"/>
            <w:tcBorders>
              <w:top w:val="nil"/>
              <w:bottom w:val="nil"/>
            </w:tcBorders>
            <w:vAlign w:val="center"/>
          </w:tcPr>
          <w:p w14:paraId="2C4954D0"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2,36b</w:t>
            </w:r>
            <w:r w:rsidRPr="00164769">
              <w:rPr>
                <w:rFonts w:asciiTheme="majorHAnsi" w:hAnsiTheme="majorHAnsi" w:cstheme="majorHAnsi"/>
                <w:sz w:val="20"/>
                <w:szCs w:val="20"/>
                <w:vertAlign w:val="superscript"/>
                <w:lang w:eastAsia="zh-CN"/>
              </w:rPr>
              <w:t>c</w:t>
            </w:r>
          </w:p>
        </w:tc>
        <w:tc>
          <w:tcPr>
            <w:tcW w:w="1027" w:type="dxa"/>
            <w:tcBorders>
              <w:top w:val="nil"/>
              <w:bottom w:val="nil"/>
            </w:tcBorders>
            <w:vAlign w:val="center"/>
          </w:tcPr>
          <w:p w14:paraId="14478A14"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3,57</w:t>
            </w:r>
            <w:r w:rsidRPr="00164769">
              <w:rPr>
                <w:rFonts w:asciiTheme="majorHAnsi" w:hAnsiTheme="majorHAnsi" w:cstheme="majorHAnsi"/>
                <w:sz w:val="20"/>
                <w:szCs w:val="20"/>
                <w:vertAlign w:val="superscript"/>
                <w:lang w:eastAsia="zh-CN"/>
              </w:rPr>
              <w:t>c</w:t>
            </w:r>
          </w:p>
        </w:tc>
        <w:tc>
          <w:tcPr>
            <w:tcW w:w="1131" w:type="dxa"/>
            <w:tcBorders>
              <w:top w:val="nil"/>
              <w:bottom w:val="nil"/>
            </w:tcBorders>
            <w:vAlign w:val="center"/>
          </w:tcPr>
          <w:p w14:paraId="1788E4EE"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4,06b</w:t>
            </w:r>
            <w:r w:rsidRPr="00164769">
              <w:rPr>
                <w:rFonts w:asciiTheme="majorHAnsi" w:hAnsiTheme="majorHAnsi" w:cstheme="majorHAnsi"/>
                <w:sz w:val="20"/>
                <w:szCs w:val="20"/>
                <w:vertAlign w:val="superscript"/>
                <w:lang w:eastAsia="zh-CN"/>
              </w:rPr>
              <w:t>c</w:t>
            </w:r>
          </w:p>
        </w:tc>
        <w:tc>
          <w:tcPr>
            <w:tcW w:w="1091" w:type="dxa"/>
            <w:tcBorders>
              <w:top w:val="nil"/>
              <w:bottom w:val="nil"/>
            </w:tcBorders>
            <w:vAlign w:val="center"/>
          </w:tcPr>
          <w:p w14:paraId="79C332C2"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4,65</w:t>
            </w:r>
            <w:r w:rsidRPr="00164769">
              <w:rPr>
                <w:rFonts w:asciiTheme="majorHAnsi" w:hAnsiTheme="majorHAnsi" w:cstheme="majorHAnsi"/>
                <w:sz w:val="20"/>
                <w:szCs w:val="20"/>
                <w:vertAlign w:val="superscript"/>
                <w:lang w:eastAsia="zh-CN"/>
              </w:rPr>
              <w:t>c</w:t>
            </w:r>
          </w:p>
        </w:tc>
        <w:tc>
          <w:tcPr>
            <w:tcW w:w="1028" w:type="dxa"/>
            <w:tcBorders>
              <w:top w:val="nil"/>
              <w:bottom w:val="nil"/>
            </w:tcBorders>
            <w:vAlign w:val="center"/>
          </w:tcPr>
          <w:p w14:paraId="507F3470"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7,01</w:t>
            </w:r>
            <w:r w:rsidRPr="00164769">
              <w:rPr>
                <w:rFonts w:asciiTheme="majorHAnsi" w:hAnsiTheme="majorHAnsi" w:cstheme="majorHAnsi"/>
                <w:sz w:val="20"/>
                <w:szCs w:val="20"/>
                <w:vertAlign w:val="superscript"/>
                <w:lang w:eastAsia="zh-CN"/>
              </w:rPr>
              <w:t>c</w:t>
            </w:r>
          </w:p>
        </w:tc>
        <w:tc>
          <w:tcPr>
            <w:tcW w:w="973" w:type="dxa"/>
            <w:tcBorders>
              <w:top w:val="nil"/>
              <w:bottom w:val="nil"/>
            </w:tcBorders>
            <w:vAlign w:val="center"/>
          </w:tcPr>
          <w:p w14:paraId="3B0B7F2F"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8,39</w:t>
            </w:r>
            <w:r w:rsidRPr="00164769">
              <w:rPr>
                <w:rFonts w:asciiTheme="majorHAnsi" w:hAnsiTheme="majorHAnsi" w:cstheme="majorHAnsi"/>
                <w:sz w:val="20"/>
                <w:szCs w:val="20"/>
                <w:vertAlign w:val="superscript"/>
                <w:lang w:eastAsia="zh-CN"/>
              </w:rPr>
              <w:t>c</w:t>
            </w:r>
          </w:p>
        </w:tc>
      </w:tr>
      <w:tr w:rsidR="003057BC" w:rsidRPr="00164769" w14:paraId="29B7EE3A" w14:textId="77777777" w:rsidTr="0020053A">
        <w:trPr>
          <w:jc w:val="center"/>
        </w:trPr>
        <w:tc>
          <w:tcPr>
            <w:tcW w:w="650" w:type="dxa"/>
            <w:vMerge/>
            <w:vAlign w:val="center"/>
          </w:tcPr>
          <w:p w14:paraId="7EF74E95" w14:textId="77777777" w:rsidR="003057BC" w:rsidRPr="00164769" w:rsidRDefault="003057BC" w:rsidP="0020053A">
            <w:pPr>
              <w:jc w:val="center"/>
              <w:rPr>
                <w:rFonts w:asciiTheme="majorHAnsi" w:hAnsiTheme="majorHAnsi" w:cstheme="majorHAnsi"/>
                <w:sz w:val="20"/>
                <w:szCs w:val="20"/>
                <w:lang w:val="af-ZA"/>
              </w:rPr>
            </w:pPr>
          </w:p>
        </w:tc>
        <w:tc>
          <w:tcPr>
            <w:tcW w:w="1046" w:type="dxa"/>
            <w:tcBorders>
              <w:top w:val="nil"/>
              <w:bottom w:val="nil"/>
            </w:tcBorders>
            <w:vAlign w:val="center"/>
          </w:tcPr>
          <w:p w14:paraId="708EA05D"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750</w:t>
            </w:r>
          </w:p>
        </w:tc>
        <w:tc>
          <w:tcPr>
            <w:tcW w:w="1120" w:type="dxa"/>
            <w:tcBorders>
              <w:top w:val="nil"/>
              <w:bottom w:val="nil"/>
            </w:tcBorders>
            <w:vAlign w:val="center"/>
          </w:tcPr>
          <w:p w14:paraId="2AAB01E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2,59</w:t>
            </w:r>
            <w:r w:rsidRPr="00164769">
              <w:rPr>
                <w:rFonts w:asciiTheme="majorHAnsi" w:hAnsiTheme="majorHAnsi" w:cstheme="majorHAnsi"/>
                <w:sz w:val="20"/>
                <w:szCs w:val="20"/>
                <w:vertAlign w:val="superscript"/>
                <w:lang w:eastAsia="zh-CN"/>
              </w:rPr>
              <w:t>c</w:t>
            </w:r>
          </w:p>
        </w:tc>
        <w:tc>
          <w:tcPr>
            <w:tcW w:w="1027" w:type="dxa"/>
            <w:tcBorders>
              <w:top w:val="nil"/>
              <w:bottom w:val="nil"/>
            </w:tcBorders>
            <w:vAlign w:val="center"/>
          </w:tcPr>
          <w:p w14:paraId="7D74C6F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4,16</w:t>
            </w:r>
            <w:r w:rsidRPr="00164769">
              <w:rPr>
                <w:rFonts w:asciiTheme="majorHAnsi" w:hAnsiTheme="majorHAnsi" w:cstheme="majorHAnsi"/>
                <w:sz w:val="20"/>
                <w:szCs w:val="20"/>
                <w:vertAlign w:val="superscript"/>
                <w:lang w:eastAsia="zh-CN"/>
              </w:rPr>
              <w:t>d</w:t>
            </w:r>
          </w:p>
        </w:tc>
        <w:tc>
          <w:tcPr>
            <w:tcW w:w="1131" w:type="dxa"/>
            <w:tcBorders>
              <w:top w:val="nil"/>
              <w:bottom w:val="nil"/>
            </w:tcBorders>
            <w:vAlign w:val="center"/>
          </w:tcPr>
          <w:p w14:paraId="0401FFF3"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4,44</w:t>
            </w:r>
            <w:r w:rsidRPr="00164769">
              <w:rPr>
                <w:rFonts w:asciiTheme="majorHAnsi" w:hAnsiTheme="majorHAnsi" w:cstheme="majorHAnsi"/>
                <w:sz w:val="20"/>
                <w:szCs w:val="20"/>
                <w:vertAlign w:val="superscript"/>
                <w:lang w:eastAsia="zh-CN"/>
              </w:rPr>
              <w:t>c</w:t>
            </w:r>
          </w:p>
        </w:tc>
        <w:tc>
          <w:tcPr>
            <w:tcW w:w="1091" w:type="dxa"/>
            <w:tcBorders>
              <w:top w:val="nil"/>
              <w:bottom w:val="nil"/>
            </w:tcBorders>
            <w:vAlign w:val="center"/>
          </w:tcPr>
          <w:p w14:paraId="5BC4B776"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5,13</w:t>
            </w:r>
            <w:r w:rsidRPr="00164769">
              <w:rPr>
                <w:rFonts w:asciiTheme="majorHAnsi" w:hAnsiTheme="majorHAnsi" w:cstheme="majorHAnsi"/>
                <w:sz w:val="20"/>
                <w:szCs w:val="20"/>
                <w:vertAlign w:val="superscript"/>
                <w:lang w:eastAsia="zh-CN"/>
              </w:rPr>
              <w:t>c</w:t>
            </w:r>
          </w:p>
        </w:tc>
        <w:tc>
          <w:tcPr>
            <w:tcW w:w="1028" w:type="dxa"/>
            <w:tcBorders>
              <w:top w:val="nil"/>
              <w:bottom w:val="nil"/>
            </w:tcBorders>
            <w:vAlign w:val="center"/>
          </w:tcPr>
          <w:p w14:paraId="24BF0DD3"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7,30</w:t>
            </w:r>
            <w:r w:rsidRPr="00164769">
              <w:rPr>
                <w:rFonts w:asciiTheme="majorHAnsi" w:hAnsiTheme="majorHAnsi" w:cstheme="majorHAnsi"/>
                <w:sz w:val="20"/>
                <w:szCs w:val="20"/>
                <w:vertAlign w:val="superscript"/>
                <w:lang w:eastAsia="zh-CN"/>
              </w:rPr>
              <w:t>d</w:t>
            </w:r>
          </w:p>
        </w:tc>
        <w:tc>
          <w:tcPr>
            <w:tcW w:w="973" w:type="dxa"/>
            <w:tcBorders>
              <w:top w:val="nil"/>
              <w:bottom w:val="nil"/>
            </w:tcBorders>
            <w:vAlign w:val="center"/>
          </w:tcPr>
          <w:p w14:paraId="508216F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9,45</w:t>
            </w:r>
            <w:r w:rsidRPr="00164769">
              <w:rPr>
                <w:rFonts w:asciiTheme="majorHAnsi" w:hAnsiTheme="majorHAnsi" w:cstheme="majorHAnsi"/>
                <w:sz w:val="20"/>
                <w:szCs w:val="20"/>
                <w:vertAlign w:val="superscript"/>
                <w:lang w:eastAsia="zh-CN"/>
              </w:rPr>
              <w:t>d</w:t>
            </w:r>
          </w:p>
        </w:tc>
      </w:tr>
      <w:tr w:rsidR="003057BC" w:rsidRPr="00164769" w14:paraId="36D31D58" w14:textId="77777777" w:rsidTr="0020053A">
        <w:trPr>
          <w:jc w:val="center"/>
        </w:trPr>
        <w:tc>
          <w:tcPr>
            <w:tcW w:w="650" w:type="dxa"/>
            <w:vMerge/>
            <w:tcBorders>
              <w:bottom w:val="single" w:sz="4" w:space="0" w:color="auto"/>
            </w:tcBorders>
            <w:vAlign w:val="center"/>
          </w:tcPr>
          <w:p w14:paraId="103B0183" w14:textId="77777777" w:rsidR="003057BC" w:rsidRPr="00164769" w:rsidRDefault="003057BC" w:rsidP="0020053A">
            <w:pPr>
              <w:jc w:val="center"/>
              <w:rPr>
                <w:rFonts w:asciiTheme="majorHAnsi" w:hAnsiTheme="majorHAnsi" w:cstheme="majorHAnsi"/>
                <w:sz w:val="20"/>
                <w:szCs w:val="20"/>
                <w:lang w:val="af-ZA"/>
              </w:rPr>
            </w:pPr>
          </w:p>
        </w:tc>
        <w:tc>
          <w:tcPr>
            <w:tcW w:w="1046" w:type="dxa"/>
            <w:tcBorders>
              <w:top w:val="nil"/>
              <w:bottom w:val="single" w:sz="4" w:space="0" w:color="auto"/>
            </w:tcBorders>
            <w:vAlign w:val="center"/>
          </w:tcPr>
          <w:p w14:paraId="42B5BB48"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1000</w:t>
            </w:r>
          </w:p>
        </w:tc>
        <w:tc>
          <w:tcPr>
            <w:tcW w:w="1120" w:type="dxa"/>
            <w:tcBorders>
              <w:top w:val="nil"/>
              <w:bottom w:val="single" w:sz="4" w:space="0" w:color="auto"/>
            </w:tcBorders>
            <w:vAlign w:val="center"/>
          </w:tcPr>
          <w:p w14:paraId="50DE97F1"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3,03</w:t>
            </w:r>
            <w:r w:rsidRPr="00164769">
              <w:rPr>
                <w:rFonts w:asciiTheme="majorHAnsi" w:hAnsiTheme="majorHAnsi" w:cstheme="majorHAnsi"/>
                <w:sz w:val="20"/>
                <w:szCs w:val="20"/>
                <w:vertAlign w:val="superscript"/>
                <w:lang w:eastAsia="zh-CN"/>
              </w:rPr>
              <w:t>d</w:t>
            </w:r>
          </w:p>
        </w:tc>
        <w:tc>
          <w:tcPr>
            <w:tcW w:w="1027" w:type="dxa"/>
            <w:tcBorders>
              <w:top w:val="nil"/>
              <w:bottom w:val="single" w:sz="4" w:space="0" w:color="auto"/>
            </w:tcBorders>
            <w:vAlign w:val="center"/>
          </w:tcPr>
          <w:p w14:paraId="0677C9C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4,47</w:t>
            </w:r>
            <w:r w:rsidRPr="00164769">
              <w:rPr>
                <w:rFonts w:asciiTheme="majorHAnsi" w:hAnsiTheme="majorHAnsi" w:cstheme="majorHAnsi"/>
                <w:sz w:val="20"/>
                <w:szCs w:val="20"/>
                <w:vertAlign w:val="superscript"/>
                <w:lang w:eastAsia="zh-CN"/>
              </w:rPr>
              <w:t>d</w:t>
            </w:r>
          </w:p>
        </w:tc>
        <w:tc>
          <w:tcPr>
            <w:tcW w:w="1131" w:type="dxa"/>
            <w:tcBorders>
              <w:top w:val="nil"/>
              <w:bottom w:val="single" w:sz="4" w:space="0" w:color="auto"/>
            </w:tcBorders>
            <w:vAlign w:val="center"/>
          </w:tcPr>
          <w:p w14:paraId="3C8486DF"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5,35</w:t>
            </w:r>
            <w:r w:rsidRPr="00164769">
              <w:rPr>
                <w:rFonts w:asciiTheme="majorHAnsi" w:hAnsiTheme="majorHAnsi" w:cstheme="majorHAnsi"/>
                <w:sz w:val="20"/>
                <w:szCs w:val="20"/>
                <w:vertAlign w:val="superscript"/>
                <w:lang w:eastAsia="zh-CN"/>
              </w:rPr>
              <w:t>d</w:t>
            </w:r>
          </w:p>
        </w:tc>
        <w:tc>
          <w:tcPr>
            <w:tcW w:w="1091" w:type="dxa"/>
            <w:tcBorders>
              <w:top w:val="nil"/>
              <w:bottom w:val="single" w:sz="4" w:space="0" w:color="auto"/>
            </w:tcBorders>
            <w:vAlign w:val="center"/>
          </w:tcPr>
          <w:p w14:paraId="4336FFF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6,15</w:t>
            </w:r>
            <w:r w:rsidRPr="00164769">
              <w:rPr>
                <w:rFonts w:asciiTheme="majorHAnsi" w:hAnsiTheme="majorHAnsi" w:cstheme="majorHAnsi"/>
                <w:sz w:val="20"/>
                <w:szCs w:val="20"/>
                <w:vertAlign w:val="superscript"/>
                <w:lang w:eastAsia="zh-CN"/>
              </w:rPr>
              <w:t>d</w:t>
            </w:r>
          </w:p>
        </w:tc>
        <w:tc>
          <w:tcPr>
            <w:tcW w:w="1028" w:type="dxa"/>
            <w:tcBorders>
              <w:top w:val="nil"/>
              <w:bottom w:val="single" w:sz="4" w:space="0" w:color="auto"/>
            </w:tcBorders>
            <w:vAlign w:val="center"/>
          </w:tcPr>
          <w:p w14:paraId="3006703D"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8,65</w:t>
            </w:r>
            <w:r w:rsidRPr="00164769">
              <w:rPr>
                <w:rFonts w:asciiTheme="majorHAnsi" w:hAnsiTheme="majorHAnsi" w:cstheme="majorHAnsi"/>
                <w:sz w:val="20"/>
                <w:szCs w:val="20"/>
                <w:vertAlign w:val="superscript"/>
                <w:lang w:eastAsia="zh-CN"/>
              </w:rPr>
              <w:t>e</w:t>
            </w:r>
          </w:p>
        </w:tc>
        <w:tc>
          <w:tcPr>
            <w:tcW w:w="973" w:type="dxa"/>
            <w:tcBorders>
              <w:top w:val="nil"/>
              <w:bottom w:val="single" w:sz="4" w:space="0" w:color="auto"/>
            </w:tcBorders>
            <w:vAlign w:val="center"/>
          </w:tcPr>
          <w:p w14:paraId="020C8EE8"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11,78</w:t>
            </w:r>
            <w:r w:rsidRPr="00164769">
              <w:rPr>
                <w:rFonts w:asciiTheme="majorHAnsi" w:hAnsiTheme="majorHAnsi" w:cstheme="majorHAnsi"/>
                <w:sz w:val="20"/>
                <w:szCs w:val="20"/>
                <w:vertAlign w:val="superscript"/>
                <w:lang w:eastAsia="zh-CN"/>
              </w:rPr>
              <w:t>e</w:t>
            </w:r>
          </w:p>
        </w:tc>
      </w:tr>
      <w:tr w:rsidR="003057BC" w:rsidRPr="00164769" w14:paraId="13F95497" w14:textId="77777777" w:rsidTr="0020053A">
        <w:trPr>
          <w:jc w:val="center"/>
        </w:trPr>
        <w:tc>
          <w:tcPr>
            <w:tcW w:w="650" w:type="dxa"/>
            <w:vMerge w:val="restart"/>
            <w:tcBorders>
              <w:top w:val="single" w:sz="4" w:space="0" w:color="auto"/>
            </w:tcBorders>
            <w:vAlign w:val="center"/>
          </w:tcPr>
          <w:p w14:paraId="5C198240"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NAA</w:t>
            </w:r>
          </w:p>
        </w:tc>
        <w:tc>
          <w:tcPr>
            <w:tcW w:w="1046" w:type="dxa"/>
            <w:tcBorders>
              <w:top w:val="single" w:sz="4" w:space="0" w:color="auto"/>
              <w:bottom w:val="nil"/>
            </w:tcBorders>
            <w:vAlign w:val="center"/>
          </w:tcPr>
          <w:p w14:paraId="59A6B474"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Đối chứng</w:t>
            </w:r>
          </w:p>
        </w:tc>
        <w:tc>
          <w:tcPr>
            <w:tcW w:w="1120" w:type="dxa"/>
            <w:tcBorders>
              <w:top w:val="single" w:sz="4" w:space="0" w:color="auto"/>
              <w:bottom w:val="nil"/>
            </w:tcBorders>
            <w:vAlign w:val="center"/>
          </w:tcPr>
          <w:p w14:paraId="6B65B2DC"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1,89</w:t>
            </w:r>
            <w:r w:rsidRPr="00164769">
              <w:rPr>
                <w:rFonts w:asciiTheme="majorHAnsi" w:hAnsiTheme="majorHAnsi" w:cstheme="majorHAnsi"/>
                <w:sz w:val="20"/>
                <w:szCs w:val="20"/>
                <w:vertAlign w:val="superscript"/>
                <w:lang w:eastAsia="zh-CN"/>
              </w:rPr>
              <w:t>a</w:t>
            </w:r>
          </w:p>
        </w:tc>
        <w:tc>
          <w:tcPr>
            <w:tcW w:w="1027" w:type="dxa"/>
            <w:tcBorders>
              <w:top w:val="single" w:sz="4" w:space="0" w:color="auto"/>
              <w:bottom w:val="nil"/>
            </w:tcBorders>
            <w:vAlign w:val="center"/>
          </w:tcPr>
          <w:p w14:paraId="378B9144"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2,85</w:t>
            </w:r>
            <w:r w:rsidRPr="00164769">
              <w:rPr>
                <w:rFonts w:asciiTheme="majorHAnsi" w:hAnsiTheme="majorHAnsi" w:cstheme="majorHAnsi"/>
                <w:sz w:val="20"/>
                <w:szCs w:val="20"/>
                <w:vertAlign w:val="superscript"/>
                <w:lang w:eastAsia="zh-CN"/>
              </w:rPr>
              <w:t>a</w:t>
            </w:r>
          </w:p>
        </w:tc>
        <w:tc>
          <w:tcPr>
            <w:tcW w:w="1131" w:type="dxa"/>
            <w:tcBorders>
              <w:top w:val="single" w:sz="4" w:space="0" w:color="auto"/>
              <w:bottom w:val="nil"/>
            </w:tcBorders>
            <w:vAlign w:val="center"/>
          </w:tcPr>
          <w:p w14:paraId="0050B48D"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3,27</w:t>
            </w:r>
            <w:r w:rsidRPr="00164769">
              <w:rPr>
                <w:rFonts w:asciiTheme="majorHAnsi" w:hAnsiTheme="majorHAnsi" w:cstheme="majorHAnsi"/>
                <w:sz w:val="20"/>
                <w:szCs w:val="20"/>
                <w:vertAlign w:val="superscript"/>
                <w:lang w:eastAsia="zh-CN"/>
              </w:rPr>
              <w:t>a</w:t>
            </w:r>
          </w:p>
        </w:tc>
        <w:tc>
          <w:tcPr>
            <w:tcW w:w="1091" w:type="dxa"/>
            <w:tcBorders>
              <w:top w:val="single" w:sz="4" w:space="0" w:color="auto"/>
              <w:bottom w:val="nil"/>
            </w:tcBorders>
            <w:vAlign w:val="center"/>
          </w:tcPr>
          <w:p w14:paraId="332B2658"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3,82</w:t>
            </w:r>
            <w:r w:rsidRPr="00164769">
              <w:rPr>
                <w:rFonts w:asciiTheme="majorHAnsi" w:hAnsiTheme="majorHAnsi" w:cstheme="majorHAnsi"/>
                <w:sz w:val="20"/>
                <w:szCs w:val="20"/>
                <w:vertAlign w:val="superscript"/>
                <w:lang w:eastAsia="zh-CN"/>
              </w:rPr>
              <w:t>a</w:t>
            </w:r>
          </w:p>
        </w:tc>
        <w:tc>
          <w:tcPr>
            <w:tcW w:w="1028" w:type="dxa"/>
            <w:tcBorders>
              <w:top w:val="single" w:sz="4" w:space="0" w:color="auto"/>
              <w:bottom w:val="nil"/>
            </w:tcBorders>
            <w:vAlign w:val="center"/>
          </w:tcPr>
          <w:p w14:paraId="196ABC63"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5,43</w:t>
            </w:r>
            <w:r w:rsidRPr="00164769">
              <w:rPr>
                <w:rFonts w:asciiTheme="majorHAnsi" w:hAnsiTheme="majorHAnsi" w:cstheme="majorHAnsi"/>
                <w:sz w:val="20"/>
                <w:szCs w:val="20"/>
                <w:vertAlign w:val="superscript"/>
                <w:lang w:eastAsia="zh-CN"/>
              </w:rPr>
              <w:t>a</w:t>
            </w:r>
          </w:p>
        </w:tc>
        <w:tc>
          <w:tcPr>
            <w:tcW w:w="973" w:type="dxa"/>
            <w:tcBorders>
              <w:top w:val="single" w:sz="4" w:space="0" w:color="auto"/>
              <w:bottom w:val="nil"/>
            </w:tcBorders>
            <w:vAlign w:val="center"/>
          </w:tcPr>
          <w:p w14:paraId="2EC9EF98"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6,92</w:t>
            </w:r>
            <w:r w:rsidRPr="00164769">
              <w:rPr>
                <w:rFonts w:asciiTheme="majorHAnsi" w:hAnsiTheme="majorHAnsi" w:cstheme="majorHAnsi"/>
                <w:sz w:val="20"/>
                <w:szCs w:val="20"/>
                <w:vertAlign w:val="superscript"/>
                <w:lang w:eastAsia="zh-CN"/>
              </w:rPr>
              <w:t>a</w:t>
            </w:r>
          </w:p>
        </w:tc>
      </w:tr>
      <w:tr w:rsidR="003057BC" w:rsidRPr="00164769" w14:paraId="0464DA39" w14:textId="77777777" w:rsidTr="0020053A">
        <w:trPr>
          <w:jc w:val="center"/>
        </w:trPr>
        <w:tc>
          <w:tcPr>
            <w:tcW w:w="650" w:type="dxa"/>
            <w:vMerge/>
            <w:vAlign w:val="center"/>
          </w:tcPr>
          <w:p w14:paraId="5F2EEB70" w14:textId="77777777" w:rsidR="003057BC" w:rsidRPr="00164769" w:rsidRDefault="003057BC" w:rsidP="0020053A">
            <w:pPr>
              <w:jc w:val="center"/>
              <w:rPr>
                <w:rFonts w:asciiTheme="majorHAnsi" w:hAnsiTheme="majorHAnsi" w:cstheme="majorHAnsi"/>
                <w:sz w:val="20"/>
                <w:szCs w:val="20"/>
                <w:lang w:val="af-ZA"/>
              </w:rPr>
            </w:pPr>
          </w:p>
        </w:tc>
        <w:tc>
          <w:tcPr>
            <w:tcW w:w="1046" w:type="dxa"/>
            <w:tcBorders>
              <w:top w:val="nil"/>
              <w:bottom w:val="nil"/>
            </w:tcBorders>
            <w:vAlign w:val="center"/>
          </w:tcPr>
          <w:p w14:paraId="260B0593"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250</w:t>
            </w:r>
          </w:p>
        </w:tc>
        <w:tc>
          <w:tcPr>
            <w:tcW w:w="1120" w:type="dxa"/>
            <w:tcBorders>
              <w:top w:val="nil"/>
              <w:bottom w:val="nil"/>
            </w:tcBorders>
            <w:vAlign w:val="center"/>
          </w:tcPr>
          <w:p w14:paraId="0FE1A2BC"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2,36</w:t>
            </w:r>
            <w:r w:rsidRPr="00164769">
              <w:rPr>
                <w:rFonts w:asciiTheme="majorHAnsi" w:hAnsiTheme="majorHAnsi" w:cstheme="majorHAnsi"/>
                <w:sz w:val="20"/>
                <w:szCs w:val="20"/>
                <w:vertAlign w:val="superscript"/>
                <w:lang w:eastAsia="zh-CN"/>
              </w:rPr>
              <w:t>b</w:t>
            </w:r>
          </w:p>
        </w:tc>
        <w:tc>
          <w:tcPr>
            <w:tcW w:w="1027" w:type="dxa"/>
            <w:tcBorders>
              <w:top w:val="nil"/>
              <w:bottom w:val="nil"/>
            </w:tcBorders>
            <w:vAlign w:val="center"/>
          </w:tcPr>
          <w:p w14:paraId="5E2CC0F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3,16</w:t>
            </w:r>
            <w:r w:rsidRPr="00164769">
              <w:rPr>
                <w:rFonts w:asciiTheme="majorHAnsi" w:hAnsiTheme="majorHAnsi" w:cstheme="majorHAnsi"/>
                <w:sz w:val="20"/>
                <w:szCs w:val="20"/>
                <w:vertAlign w:val="superscript"/>
                <w:lang w:eastAsia="zh-CN"/>
              </w:rPr>
              <w:t>ab</w:t>
            </w:r>
          </w:p>
        </w:tc>
        <w:tc>
          <w:tcPr>
            <w:tcW w:w="1131" w:type="dxa"/>
            <w:tcBorders>
              <w:top w:val="nil"/>
              <w:bottom w:val="nil"/>
            </w:tcBorders>
            <w:vAlign w:val="center"/>
          </w:tcPr>
          <w:p w14:paraId="75F3A62F"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3,99</w:t>
            </w:r>
            <w:r w:rsidRPr="00164769">
              <w:rPr>
                <w:rFonts w:asciiTheme="majorHAnsi" w:hAnsiTheme="majorHAnsi" w:cstheme="majorHAnsi"/>
                <w:sz w:val="20"/>
                <w:szCs w:val="20"/>
                <w:vertAlign w:val="superscript"/>
                <w:lang w:eastAsia="zh-CN"/>
              </w:rPr>
              <w:t>b</w:t>
            </w:r>
          </w:p>
        </w:tc>
        <w:tc>
          <w:tcPr>
            <w:tcW w:w="1091" w:type="dxa"/>
            <w:tcBorders>
              <w:top w:val="nil"/>
              <w:bottom w:val="nil"/>
            </w:tcBorders>
            <w:vAlign w:val="center"/>
          </w:tcPr>
          <w:p w14:paraId="1F3B4CD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4,40</w:t>
            </w:r>
            <w:r w:rsidRPr="00164769">
              <w:rPr>
                <w:rFonts w:asciiTheme="majorHAnsi" w:hAnsiTheme="majorHAnsi" w:cstheme="majorHAnsi"/>
                <w:sz w:val="20"/>
                <w:szCs w:val="20"/>
                <w:vertAlign w:val="superscript"/>
                <w:lang w:eastAsia="zh-CN"/>
              </w:rPr>
              <w:t>b</w:t>
            </w:r>
          </w:p>
        </w:tc>
        <w:tc>
          <w:tcPr>
            <w:tcW w:w="1028" w:type="dxa"/>
            <w:tcBorders>
              <w:top w:val="nil"/>
              <w:bottom w:val="nil"/>
            </w:tcBorders>
            <w:vAlign w:val="center"/>
          </w:tcPr>
          <w:p w14:paraId="40FFA002"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6,14</w:t>
            </w:r>
            <w:r w:rsidRPr="00164769">
              <w:rPr>
                <w:rFonts w:asciiTheme="majorHAnsi" w:hAnsiTheme="majorHAnsi" w:cstheme="majorHAnsi"/>
                <w:sz w:val="20"/>
                <w:szCs w:val="20"/>
                <w:vertAlign w:val="superscript"/>
                <w:lang w:eastAsia="zh-CN"/>
              </w:rPr>
              <w:t>b</w:t>
            </w:r>
          </w:p>
        </w:tc>
        <w:tc>
          <w:tcPr>
            <w:tcW w:w="973" w:type="dxa"/>
            <w:tcBorders>
              <w:top w:val="nil"/>
              <w:bottom w:val="nil"/>
            </w:tcBorders>
            <w:vAlign w:val="center"/>
          </w:tcPr>
          <w:p w14:paraId="29AA46A4"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7,63</w:t>
            </w:r>
            <w:r w:rsidRPr="00164769">
              <w:rPr>
                <w:rFonts w:asciiTheme="majorHAnsi" w:hAnsiTheme="majorHAnsi" w:cstheme="majorHAnsi"/>
                <w:sz w:val="20"/>
                <w:szCs w:val="20"/>
                <w:vertAlign w:val="superscript"/>
                <w:lang w:eastAsia="zh-CN"/>
              </w:rPr>
              <w:t>b</w:t>
            </w:r>
          </w:p>
        </w:tc>
      </w:tr>
      <w:tr w:rsidR="003057BC" w:rsidRPr="00164769" w14:paraId="48C13864" w14:textId="77777777" w:rsidTr="0020053A">
        <w:trPr>
          <w:jc w:val="center"/>
        </w:trPr>
        <w:tc>
          <w:tcPr>
            <w:tcW w:w="650" w:type="dxa"/>
            <w:vMerge/>
            <w:vAlign w:val="center"/>
          </w:tcPr>
          <w:p w14:paraId="2C146B9D" w14:textId="77777777" w:rsidR="003057BC" w:rsidRPr="00164769" w:rsidRDefault="003057BC" w:rsidP="0020053A">
            <w:pPr>
              <w:jc w:val="center"/>
              <w:rPr>
                <w:rFonts w:asciiTheme="majorHAnsi" w:hAnsiTheme="majorHAnsi" w:cstheme="majorHAnsi"/>
                <w:sz w:val="20"/>
                <w:szCs w:val="20"/>
                <w:lang w:val="af-ZA"/>
              </w:rPr>
            </w:pPr>
          </w:p>
        </w:tc>
        <w:tc>
          <w:tcPr>
            <w:tcW w:w="1046" w:type="dxa"/>
            <w:tcBorders>
              <w:top w:val="nil"/>
              <w:bottom w:val="nil"/>
            </w:tcBorders>
            <w:vAlign w:val="center"/>
          </w:tcPr>
          <w:p w14:paraId="267134A3"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500</w:t>
            </w:r>
          </w:p>
        </w:tc>
        <w:tc>
          <w:tcPr>
            <w:tcW w:w="1120" w:type="dxa"/>
            <w:tcBorders>
              <w:top w:val="nil"/>
              <w:bottom w:val="nil"/>
            </w:tcBorders>
            <w:vAlign w:val="center"/>
          </w:tcPr>
          <w:p w14:paraId="5FFD1972"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2,45</w:t>
            </w:r>
            <w:r w:rsidRPr="00164769">
              <w:rPr>
                <w:rFonts w:asciiTheme="majorHAnsi" w:hAnsiTheme="majorHAnsi" w:cstheme="majorHAnsi"/>
                <w:sz w:val="20"/>
                <w:szCs w:val="20"/>
                <w:vertAlign w:val="superscript"/>
                <w:lang w:eastAsia="zh-CN"/>
              </w:rPr>
              <w:t>bc</w:t>
            </w:r>
          </w:p>
        </w:tc>
        <w:tc>
          <w:tcPr>
            <w:tcW w:w="1027" w:type="dxa"/>
            <w:tcBorders>
              <w:top w:val="nil"/>
              <w:bottom w:val="nil"/>
            </w:tcBorders>
            <w:vAlign w:val="center"/>
          </w:tcPr>
          <w:p w14:paraId="0BC6082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3,55</w:t>
            </w:r>
            <w:r w:rsidRPr="00164769">
              <w:rPr>
                <w:rFonts w:asciiTheme="majorHAnsi" w:hAnsiTheme="majorHAnsi" w:cstheme="majorHAnsi"/>
                <w:sz w:val="20"/>
                <w:szCs w:val="20"/>
                <w:vertAlign w:val="superscript"/>
                <w:lang w:eastAsia="zh-CN"/>
              </w:rPr>
              <w:t>bc</w:t>
            </w:r>
          </w:p>
        </w:tc>
        <w:tc>
          <w:tcPr>
            <w:tcW w:w="1131" w:type="dxa"/>
            <w:tcBorders>
              <w:top w:val="nil"/>
              <w:bottom w:val="nil"/>
            </w:tcBorders>
            <w:vAlign w:val="center"/>
          </w:tcPr>
          <w:p w14:paraId="47337C8F"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4,11</w:t>
            </w:r>
            <w:r w:rsidRPr="00164769">
              <w:rPr>
                <w:rFonts w:asciiTheme="majorHAnsi" w:hAnsiTheme="majorHAnsi" w:cstheme="majorHAnsi"/>
                <w:sz w:val="20"/>
                <w:szCs w:val="20"/>
                <w:vertAlign w:val="superscript"/>
                <w:lang w:eastAsia="zh-CN"/>
              </w:rPr>
              <w:t>b</w:t>
            </w:r>
          </w:p>
        </w:tc>
        <w:tc>
          <w:tcPr>
            <w:tcW w:w="1091" w:type="dxa"/>
            <w:tcBorders>
              <w:top w:val="nil"/>
              <w:bottom w:val="nil"/>
            </w:tcBorders>
            <w:vAlign w:val="center"/>
          </w:tcPr>
          <w:p w14:paraId="1D3E633A"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4,85</w:t>
            </w:r>
            <w:r w:rsidRPr="00164769">
              <w:rPr>
                <w:rFonts w:asciiTheme="majorHAnsi" w:hAnsiTheme="majorHAnsi" w:cstheme="majorHAnsi"/>
                <w:sz w:val="20"/>
                <w:szCs w:val="20"/>
                <w:vertAlign w:val="superscript"/>
                <w:lang w:eastAsia="zh-CN"/>
              </w:rPr>
              <w:t>c</w:t>
            </w:r>
          </w:p>
        </w:tc>
        <w:tc>
          <w:tcPr>
            <w:tcW w:w="1028" w:type="dxa"/>
            <w:tcBorders>
              <w:top w:val="nil"/>
              <w:bottom w:val="nil"/>
            </w:tcBorders>
            <w:vAlign w:val="center"/>
          </w:tcPr>
          <w:p w14:paraId="7D716369"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7,30</w:t>
            </w:r>
            <w:r w:rsidRPr="00164769">
              <w:rPr>
                <w:rFonts w:asciiTheme="majorHAnsi" w:hAnsiTheme="majorHAnsi" w:cstheme="majorHAnsi"/>
                <w:sz w:val="20"/>
                <w:szCs w:val="20"/>
                <w:vertAlign w:val="superscript"/>
                <w:lang w:eastAsia="zh-CN"/>
              </w:rPr>
              <w:t>c</w:t>
            </w:r>
          </w:p>
        </w:tc>
        <w:tc>
          <w:tcPr>
            <w:tcW w:w="973" w:type="dxa"/>
            <w:tcBorders>
              <w:top w:val="nil"/>
              <w:bottom w:val="nil"/>
            </w:tcBorders>
            <w:vAlign w:val="center"/>
          </w:tcPr>
          <w:p w14:paraId="01FFADF5"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8,52</w:t>
            </w:r>
            <w:r w:rsidRPr="00164769">
              <w:rPr>
                <w:rFonts w:asciiTheme="majorHAnsi" w:hAnsiTheme="majorHAnsi" w:cstheme="majorHAnsi"/>
                <w:sz w:val="20"/>
                <w:szCs w:val="20"/>
                <w:vertAlign w:val="superscript"/>
                <w:lang w:eastAsia="zh-CN"/>
              </w:rPr>
              <w:t>c</w:t>
            </w:r>
          </w:p>
        </w:tc>
      </w:tr>
      <w:tr w:rsidR="003057BC" w:rsidRPr="00164769" w14:paraId="22D078C5" w14:textId="77777777" w:rsidTr="0020053A">
        <w:trPr>
          <w:jc w:val="center"/>
        </w:trPr>
        <w:tc>
          <w:tcPr>
            <w:tcW w:w="650" w:type="dxa"/>
            <w:vMerge/>
            <w:vAlign w:val="center"/>
          </w:tcPr>
          <w:p w14:paraId="379D2A80" w14:textId="77777777" w:rsidR="003057BC" w:rsidRPr="00164769" w:rsidRDefault="003057BC" w:rsidP="0020053A">
            <w:pPr>
              <w:jc w:val="center"/>
              <w:rPr>
                <w:rFonts w:asciiTheme="majorHAnsi" w:hAnsiTheme="majorHAnsi" w:cstheme="majorHAnsi"/>
                <w:sz w:val="20"/>
                <w:szCs w:val="20"/>
                <w:lang w:val="af-ZA"/>
              </w:rPr>
            </w:pPr>
          </w:p>
        </w:tc>
        <w:tc>
          <w:tcPr>
            <w:tcW w:w="1046" w:type="dxa"/>
            <w:tcBorders>
              <w:top w:val="nil"/>
              <w:bottom w:val="nil"/>
            </w:tcBorders>
            <w:vAlign w:val="center"/>
          </w:tcPr>
          <w:p w14:paraId="237436A3"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750</w:t>
            </w:r>
          </w:p>
        </w:tc>
        <w:tc>
          <w:tcPr>
            <w:tcW w:w="1120" w:type="dxa"/>
            <w:tcBorders>
              <w:top w:val="nil"/>
              <w:bottom w:val="nil"/>
            </w:tcBorders>
            <w:vAlign w:val="center"/>
          </w:tcPr>
          <w:p w14:paraId="3C60BF4A"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2,81</w:t>
            </w:r>
            <w:r w:rsidRPr="00164769">
              <w:rPr>
                <w:rFonts w:asciiTheme="majorHAnsi" w:hAnsiTheme="majorHAnsi" w:cstheme="majorHAnsi"/>
                <w:sz w:val="20"/>
                <w:szCs w:val="20"/>
                <w:vertAlign w:val="superscript"/>
                <w:lang w:eastAsia="zh-CN"/>
              </w:rPr>
              <w:t>c</w:t>
            </w:r>
          </w:p>
        </w:tc>
        <w:tc>
          <w:tcPr>
            <w:tcW w:w="1027" w:type="dxa"/>
            <w:tcBorders>
              <w:top w:val="nil"/>
              <w:bottom w:val="nil"/>
            </w:tcBorders>
            <w:vAlign w:val="center"/>
          </w:tcPr>
          <w:p w14:paraId="66975CF0"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4,12</w:t>
            </w:r>
            <w:r w:rsidRPr="00164769">
              <w:rPr>
                <w:rFonts w:asciiTheme="majorHAnsi" w:hAnsiTheme="majorHAnsi" w:cstheme="majorHAnsi"/>
                <w:sz w:val="20"/>
                <w:szCs w:val="20"/>
                <w:vertAlign w:val="superscript"/>
                <w:lang w:eastAsia="zh-CN"/>
              </w:rPr>
              <w:t>d</w:t>
            </w:r>
          </w:p>
        </w:tc>
        <w:tc>
          <w:tcPr>
            <w:tcW w:w="1131" w:type="dxa"/>
            <w:tcBorders>
              <w:top w:val="nil"/>
              <w:bottom w:val="nil"/>
            </w:tcBorders>
            <w:vAlign w:val="center"/>
          </w:tcPr>
          <w:p w14:paraId="57D541F8"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5,39</w:t>
            </w:r>
            <w:r w:rsidRPr="00164769">
              <w:rPr>
                <w:rFonts w:asciiTheme="majorHAnsi" w:hAnsiTheme="majorHAnsi" w:cstheme="majorHAnsi"/>
                <w:sz w:val="20"/>
                <w:szCs w:val="20"/>
                <w:vertAlign w:val="superscript"/>
                <w:lang w:eastAsia="zh-CN"/>
              </w:rPr>
              <w:t>c</w:t>
            </w:r>
          </w:p>
        </w:tc>
        <w:tc>
          <w:tcPr>
            <w:tcW w:w="1091" w:type="dxa"/>
            <w:tcBorders>
              <w:top w:val="nil"/>
              <w:bottom w:val="nil"/>
            </w:tcBorders>
            <w:vAlign w:val="center"/>
          </w:tcPr>
          <w:p w14:paraId="2B50BEAE"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6,36</w:t>
            </w:r>
            <w:r w:rsidRPr="00164769">
              <w:rPr>
                <w:rFonts w:asciiTheme="majorHAnsi" w:hAnsiTheme="majorHAnsi" w:cstheme="majorHAnsi"/>
                <w:sz w:val="20"/>
                <w:szCs w:val="20"/>
                <w:vertAlign w:val="superscript"/>
                <w:lang w:eastAsia="zh-CN"/>
              </w:rPr>
              <w:t>d</w:t>
            </w:r>
          </w:p>
        </w:tc>
        <w:tc>
          <w:tcPr>
            <w:tcW w:w="1028" w:type="dxa"/>
            <w:tcBorders>
              <w:top w:val="nil"/>
              <w:bottom w:val="nil"/>
            </w:tcBorders>
            <w:vAlign w:val="center"/>
          </w:tcPr>
          <w:p w14:paraId="53AFEF2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8,67</w:t>
            </w:r>
            <w:r w:rsidRPr="00164769">
              <w:rPr>
                <w:rFonts w:asciiTheme="majorHAnsi" w:hAnsiTheme="majorHAnsi" w:cstheme="majorHAnsi"/>
                <w:sz w:val="20"/>
                <w:szCs w:val="20"/>
                <w:vertAlign w:val="superscript"/>
                <w:lang w:eastAsia="zh-CN"/>
              </w:rPr>
              <w:t>d</w:t>
            </w:r>
          </w:p>
        </w:tc>
        <w:tc>
          <w:tcPr>
            <w:tcW w:w="973" w:type="dxa"/>
            <w:tcBorders>
              <w:top w:val="nil"/>
              <w:bottom w:val="nil"/>
            </w:tcBorders>
            <w:vAlign w:val="center"/>
          </w:tcPr>
          <w:p w14:paraId="1F76921F"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12,07</w:t>
            </w:r>
            <w:r w:rsidRPr="00164769">
              <w:rPr>
                <w:rFonts w:asciiTheme="majorHAnsi" w:hAnsiTheme="majorHAnsi" w:cstheme="majorHAnsi"/>
                <w:sz w:val="20"/>
                <w:szCs w:val="20"/>
                <w:vertAlign w:val="superscript"/>
                <w:lang w:eastAsia="zh-CN"/>
              </w:rPr>
              <w:t>d</w:t>
            </w:r>
          </w:p>
        </w:tc>
      </w:tr>
      <w:tr w:rsidR="003057BC" w:rsidRPr="00164769" w14:paraId="77CA96BB" w14:textId="77777777" w:rsidTr="0020053A">
        <w:trPr>
          <w:jc w:val="center"/>
        </w:trPr>
        <w:tc>
          <w:tcPr>
            <w:tcW w:w="650" w:type="dxa"/>
            <w:vMerge/>
            <w:tcBorders>
              <w:bottom w:val="single" w:sz="4" w:space="0" w:color="auto"/>
            </w:tcBorders>
            <w:vAlign w:val="center"/>
          </w:tcPr>
          <w:p w14:paraId="32B5D850" w14:textId="77777777" w:rsidR="003057BC" w:rsidRPr="00164769" w:rsidRDefault="003057BC" w:rsidP="0020053A">
            <w:pPr>
              <w:jc w:val="center"/>
              <w:rPr>
                <w:rFonts w:asciiTheme="majorHAnsi" w:hAnsiTheme="majorHAnsi" w:cstheme="majorHAnsi"/>
                <w:sz w:val="20"/>
                <w:szCs w:val="20"/>
                <w:lang w:val="af-ZA"/>
              </w:rPr>
            </w:pPr>
          </w:p>
        </w:tc>
        <w:tc>
          <w:tcPr>
            <w:tcW w:w="1046" w:type="dxa"/>
            <w:tcBorders>
              <w:top w:val="nil"/>
              <w:bottom w:val="single" w:sz="4" w:space="0" w:color="auto"/>
            </w:tcBorders>
            <w:vAlign w:val="center"/>
          </w:tcPr>
          <w:p w14:paraId="05383821" w14:textId="77777777" w:rsidR="003057BC" w:rsidRPr="00164769" w:rsidRDefault="003057BC" w:rsidP="0020053A">
            <w:pPr>
              <w:jc w:val="center"/>
              <w:rPr>
                <w:rFonts w:asciiTheme="majorHAnsi" w:hAnsiTheme="majorHAnsi" w:cstheme="majorHAnsi"/>
                <w:sz w:val="20"/>
                <w:szCs w:val="20"/>
                <w:lang w:val="af-ZA"/>
              </w:rPr>
            </w:pPr>
            <w:r w:rsidRPr="00164769">
              <w:rPr>
                <w:rFonts w:asciiTheme="majorHAnsi" w:hAnsiTheme="majorHAnsi" w:cstheme="majorHAnsi"/>
                <w:sz w:val="20"/>
                <w:szCs w:val="20"/>
                <w:lang w:val="af-ZA"/>
              </w:rPr>
              <w:t>1000</w:t>
            </w:r>
          </w:p>
        </w:tc>
        <w:tc>
          <w:tcPr>
            <w:tcW w:w="1120" w:type="dxa"/>
            <w:tcBorders>
              <w:top w:val="nil"/>
              <w:bottom w:val="single" w:sz="4" w:space="0" w:color="auto"/>
            </w:tcBorders>
            <w:vAlign w:val="center"/>
          </w:tcPr>
          <w:p w14:paraId="58CDECE7"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2,58b</w:t>
            </w:r>
            <w:r w:rsidRPr="00164769">
              <w:rPr>
                <w:rFonts w:asciiTheme="majorHAnsi" w:hAnsiTheme="majorHAnsi" w:cstheme="majorHAnsi"/>
                <w:sz w:val="20"/>
                <w:szCs w:val="20"/>
                <w:vertAlign w:val="superscript"/>
                <w:lang w:eastAsia="zh-CN"/>
              </w:rPr>
              <w:t>c</w:t>
            </w:r>
          </w:p>
        </w:tc>
        <w:tc>
          <w:tcPr>
            <w:tcW w:w="1027" w:type="dxa"/>
            <w:tcBorders>
              <w:top w:val="nil"/>
              <w:bottom w:val="single" w:sz="4" w:space="0" w:color="auto"/>
            </w:tcBorders>
            <w:vAlign w:val="center"/>
          </w:tcPr>
          <w:p w14:paraId="6F064C7B"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3,71</w:t>
            </w:r>
            <w:r w:rsidRPr="00164769">
              <w:rPr>
                <w:rFonts w:asciiTheme="majorHAnsi" w:hAnsiTheme="majorHAnsi" w:cstheme="majorHAnsi"/>
                <w:sz w:val="20"/>
                <w:szCs w:val="20"/>
                <w:vertAlign w:val="superscript"/>
                <w:lang w:eastAsia="zh-CN"/>
              </w:rPr>
              <w:t>cd</w:t>
            </w:r>
          </w:p>
        </w:tc>
        <w:tc>
          <w:tcPr>
            <w:tcW w:w="1131" w:type="dxa"/>
            <w:tcBorders>
              <w:top w:val="nil"/>
              <w:bottom w:val="single" w:sz="4" w:space="0" w:color="auto"/>
            </w:tcBorders>
            <w:vAlign w:val="center"/>
          </w:tcPr>
          <w:p w14:paraId="5FB10078"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4,27</w:t>
            </w:r>
            <w:r w:rsidRPr="00164769">
              <w:rPr>
                <w:rFonts w:asciiTheme="majorHAnsi" w:hAnsiTheme="majorHAnsi" w:cstheme="majorHAnsi"/>
                <w:sz w:val="20"/>
                <w:szCs w:val="20"/>
                <w:vertAlign w:val="superscript"/>
                <w:lang w:eastAsia="zh-CN"/>
              </w:rPr>
              <w:t>b</w:t>
            </w:r>
          </w:p>
        </w:tc>
        <w:tc>
          <w:tcPr>
            <w:tcW w:w="1091" w:type="dxa"/>
            <w:tcBorders>
              <w:top w:val="nil"/>
              <w:bottom w:val="single" w:sz="4" w:space="0" w:color="auto"/>
            </w:tcBorders>
            <w:vAlign w:val="center"/>
          </w:tcPr>
          <w:p w14:paraId="246BEA1D"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5,35</w:t>
            </w:r>
            <w:r w:rsidRPr="00164769">
              <w:rPr>
                <w:rFonts w:asciiTheme="majorHAnsi" w:hAnsiTheme="majorHAnsi" w:cstheme="majorHAnsi"/>
                <w:sz w:val="20"/>
                <w:szCs w:val="20"/>
                <w:vertAlign w:val="superscript"/>
                <w:lang w:eastAsia="zh-CN"/>
              </w:rPr>
              <w:t>e</w:t>
            </w:r>
          </w:p>
        </w:tc>
        <w:tc>
          <w:tcPr>
            <w:tcW w:w="1028" w:type="dxa"/>
            <w:tcBorders>
              <w:top w:val="nil"/>
              <w:bottom w:val="single" w:sz="4" w:space="0" w:color="auto"/>
            </w:tcBorders>
            <w:vAlign w:val="center"/>
          </w:tcPr>
          <w:p w14:paraId="5B01314D"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7,92</w:t>
            </w:r>
            <w:r w:rsidRPr="00164769">
              <w:rPr>
                <w:rFonts w:asciiTheme="majorHAnsi" w:hAnsiTheme="majorHAnsi" w:cstheme="majorHAnsi"/>
                <w:sz w:val="20"/>
                <w:szCs w:val="20"/>
                <w:vertAlign w:val="superscript"/>
                <w:lang w:eastAsia="zh-CN"/>
              </w:rPr>
              <w:t>e</w:t>
            </w:r>
          </w:p>
        </w:tc>
        <w:tc>
          <w:tcPr>
            <w:tcW w:w="973" w:type="dxa"/>
            <w:tcBorders>
              <w:top w:val="nil"/>
              <w:bottom w:val="single" w:sz="4" w:space="0" w:color="auto"/>
            </w:tcBorders>
            <w:vAlign w:val="center"/>
          </w:tcPr>
          <w:p w14:paraId="57CD3DD9" w14:textId="77777777" w:rsidR="003057BC" w:rsidRPr="00164769" w:rsidRDefault="003057BC" w:rsidP="0020053A">
            <w:pPr>
              <w:jc w:val="center"/>
              <w:rPr>
                <w:rFonts w:asciiTheme="majorHAnsi" w:hAnsiTheme="majorHAnsi" w:cstheme="majorHAnsi"/>
                <w:sz w:val="20"/>
                <w:szCs w:val="20"/>
                <w:lang w:eastAsia="zh-CN"/>
              </w:rPr>
            </w:pPr>
            <w:r w:rsidRPr="00164769">
              <w:rPr>
                <w:rFonts w:asciiTheme="majorHAnsi" w:hAnsiTheme="majorHAnsi" w:cstheme="majorHAnsi"/>
                <w:sz w:val="20"/>
                <w:szCs w:val="20"/>
                <w:lang w:eastAsia="zh-CN"/>
              </w:rPr>
              <w:t>9,76</w:t>
            </w:r>
            <w:r w:rsidRPr="00164769">
              <w:rPr>
                <w:rFonts w:asciiTheme="majorHAnsi" w:hAnsiTheme="majorHAnsi" w:cstheme="majorHAnsi"/>
                <w:sz w:val="20"/>
                <w:szCs w:val="20"/>
                <w:vertAlign w:val="superscript"/>
                <w:lang w:eastAsia="zh-CN"/>
              </w:rPr>
              <w:t>e</w:t>
            </w:r>
          </w:p>
        </w:tc>
      </w:tr>
    </w:tbl>
    <w:p w14:paraId="3205692A" w14:textId="24C77EA8" w:rsidR="003057BC" w:rsidRPr="00164769" w:rsidRDefault="003057BC" w:rsidP="003057BC">
      <w:pPr>
        <w:spacing w:before="60" w:after="60" w:line="264" w:lineRule="auto"/>
        <w:jc w:val="center"/>
        <w:rPr>
          <w:rFonts w:asciiTheme="majorHAnsi" w:hAnsiTheme="majorHAnsi" w:cstheme="majorHAnsi"/>
          <w:i/>
          <w:sz w:val="20"/>
          <w:szCs w:val="20"/>
          <w:lang w:val="af-ZA" w:eastAsia="zh-CN"/>
        </w:rPr>
      </w:pPr>
      <w:r w:rsidRPr="00164769">
        <w:rPr>
          <w:rFonts w:asciiTheme="majorHAnsi" w:hAnsiTheme="majorHAnsi" w:cstheme="majorHAnsi"/>
          <w:i/>
          <w:sz w:val="20"/>
          <w:szCs w:val="20"/>
          <w:lang w:val="af-ZA" w:eastAsia="zh-CN"/>
        </w:rPr>
        <w:t xml:space="preserve">Trong cùng một cột, cùng một loại chất điều hòa sinh trưởng, các công thức có cùng chữ cái giống nhau thì không có sự sai khác ở mức α = 0,05.   </w:t>
      </w:r>
    </w:p>
    <w:p w14:paraId="0C35DAEF" w14:textId="77777777" w:rsidR="00164769" w:rsidRDefault="00164769" w:rsidP="003057BC">
      <w:pPr>
        <w:spacing w:before="60" w:after="60" w:line="264" w:lineRule="auto"/>
        <w:jc w:val="both"/>
        <w:rPr>
          <w:b/>
          <w:sz w:val="22"/>
          <w:szCs w:val="22"/>
          <w:lang w:val="af-ZA"/>
        </w:rPr>
        <w:sectPr w:rsidR="00164769" w:rsidSect="003475A6">
          <w:type w:val="continuous"/>
          <w:pgSz w:w="10773" w:h="15026" w:code="9"/>
          <w:pgMar w:top="1134" w:right="1134" w:bottom="1134" w:left="1418" w:header="720" w:footer="425" w:gutter="0"/>
          <w:cols w:space="720"/>
          <w:docGrid w:linePitch="360"/>
        </w:sectPr>
      </w:pPr>
    </w:p>
    <w:p w14:paraId="14A03306" w14:textId="4A9689EB" w:rsidR="003057BC" w:rsidRPr="00C42E65" w:rsidRDefault="003057BC" w:rsidP="003057BC">
      <w:pPr>
        <w:spacing w:before="60" w:after="60" w:line="264" w:lineRule="auto"/>
        <w:jc w:val="both"/>
        <w:rPr>
          <w:b/>
          <w:sz w:val="22"/>
          <w:szCs w:val="22"/>
          <w:lang w:val="af-ZA"/>
        </w:rPr>
      </w:pPr>
      <w:r w:rsidRPr="00C42E65">
        <w:rPr>
          <w:b/>
          <w:sz w:val="22"/>
          <w:szCs w:val="22"/>
          <w:lang w:val="af-ZA"/>
        </w:rPr>
        <w:lastRenderedPageBreak/>
        <w:t>3.2. Ảnh hưởng của nồng độ của hai chất điều hòa sinh trưởng đến đặc tính của rễ sau 90 ngày giâm hom</w:t>
      </w:r>
    </w:p>
    <w:p w14:paraId="60D21A96" w14:textId="77777777" w:rsidR="003057BC" w:rsidRPr="00C42E65" w:rsidRDefault="003057BC" w:rsidP="003057BC">
      <w:pPr>
        <w:spacing w:before="60" w:after="60" w:line="264" w:lineRule="auto"/>
        <w:jc w:val="both"/>
        <w:rPr>
          <w:i/>
          <w:sz w:val="22"/>
          <w:szCs w:val="22"/>
          <w:lang w:val="af-ZA"/>
        </w:rPr>
      </w:pPr>
      <w:r w:rsidRPr="00C42E65">
        <w:rPr>
          <w:i/>
          <w:sz w:val="22"/>
          <w:szCs w:val="22"/>
          <w:lang w:val="af-ZA"/>
        </w:rPr>
        <w:t>3.2.1. Ảnh hưởng đến tỷ lệ ra rễ</w:t>
      </w:r>
    </w:p>
    <w:p w14:paraId="7752C92D" w14:textId="77777777" w:rsidR="003057BC" w:rsidRPr="00C42E65" w:rsidRDefault="003057BC" w:rsidP="003057BC">
      <w:pPr>
        <w:spacing w:before="60" w:after="60" w:line="264" w:lineRule="auto"/>
        <w:jc w:val="both"/>
        <w:rPr>
          <w:sz w:val="22"/>
          <w:szCs w:val="22"/>
          <w:lang w:val="it-IT"/>
        </w:rPr>
      </w:pPr>
      <w:r w:rsidRPr="00C42E65">
        <w:rPr>
          <w:b/>
          <w:sz w:val="22"/>
          <w:szCs w:val="22"/>
          <w:lang w:val="af-ZA"/>
        </w:rPr>
        <w:tab/>
      </w:r>
      <w:r w:rsidRPr="00C42E65">
        <w:rPr>
          <w:sz w:val="22"/>
          <w:szCs w:val="22"/>
          <w:lang w:val="af-ZA"/>
        </w:rPr>
        <w:t>Trên hom được xử lý với dung dịch auxin, sự hấp thu auxin lớn nhất xảy ra ở bề mặt cắt, do đó auxin có tác dụng kích thích hình thành rễ bất định ở các vị trí này (Blythe và cs., 2007). Sau 90 ngày theo dõi, tất cả các hom sống đều ra rễ và tỷ lệ hom ra rễ đối với IBA và NAA đạt giá trị lần lượt là 68,89-84</w:t>
      </w:r>
      <w:r w:rsidRPr="00C42E65">
        <w:rPr>
          <w:sz w:val="22"/>
          <w:szCs w:val="22"/>
          <w:lang w:val="af-ZA" w:eastAsia="zh-CN"/>
        </w:rPr>
        <w:t xml:space="preserve">,44%, 70,00-82,22% và cao hơn so với công thức ĐC, và có sự sai khác ý nghĩa giữa các nghiệm thức; tỷ lệ hom ra rễ cao nhất là 1000 ppm IBA và 750 ppm NAA. Tỷ lệ ra rễ lớn nhất phù hợp với kết quả nghiên cứu của </w:t>
      </w:r>
      <w:r w:rsidRPr="00C42E65">
        <w:rPr>
          <w:sz w:val="22"/>
          <w:szCs w:val="22"/>
          <w:lang w:val="it-IT"/>
        </w:rPr>
        <w:t>Phạm Thị Lý và cs., (2017) đối với việc xử lý chất Fitomix pha 10 mL/16 L nước trong thời gian 1h với tỷ lệ sống cao nhất đạt 72,6%.</w:t>
      </w:r>
    </w:p>
    <w:p w14:paraId="3DFCB7A3" w14:textId="77777777" w:rsidR="003057BC" w:rsidRPr="00C42E65" w:rsidRDefault="003057BC" w:rsidP="003057BC">
      <w:pPr>
        <w:spacing w:before="60" w:after="60" w:line="264" w:lineRule="auto"/>
        <w:jc w:val="both"/>
        <w:rPr>
          <w:i/>
          <w:sz w:val="22"/>
          <w:szCs w:val="22"/>
          <w:lang w:val="af-ZA" w:eastAsia="zh-CN"/>
        </w:rPr>
      </w:pPr>
      <w:r w:rsidRPr="00C42E65">
        <w:rPr>
          <w:sz w:val="22"/>
          <w:szCs w:val="22"/>
          <w:lang w:val="it-IT"/>
        </w:rPr>
        <w:t xml:space="preserve"> </w:t>
      </w:r>
      <w:r w:rsidRPr="00C42E65">
        <w:rPr>
          <w:i/>
          <w:sz w:val="22"/>
          <w:szCs w:val="22"/>
          <w:lang w:val="af-ZA" w:eastAsia="zh-CN"/>
        </w:rPr>
        <w:t xml:space="preserve">3.2.2. Ảnh hưởng đến số rễ trung bình trên mỗi hom </w:t>
      </w:r>
    </w:p>
    <w:p w14:paraId="231DBE76" w14:textId="77777777" w:rsidR="003057BC" w:rsidRPr="00C42E65" w:rsidRDefault="003057BC" w:rsidP="003057BC">
      <w:pPr>
        <w:spacing w:before="60" w:after="60" w:line="264" w:lineRule="auto"/>
        <w:jc w:val="both"/>
        <w:rPr>
          <w:sz w:val="22"/>
          <w:szCs w:val="22"/>
          <w:lang w:val="af-ZA" w:eastAsia="zh-CN"/>
        </w:rPr>
      </w:pPr>
      <w:r w:rsidRPr="00C42E65">
        <w:rPr>
          <w:b/>
          <w:sz w:val="22"/>
          <w:szCs w:val="22"/>
          <w:lang w:val="af-ZA" w:eastAsia="zh-CN"/>
        </w:rPr>
        <w:tab/>
      </w:r>
      <w:r w:rsidRPr="00C42E65">
        <w:rPr>
          <w:sz w:val="22"/>
          <w:szCs w:val="22"/>
          <w:lang w:val="af-ZA" w:eastAsia="zh-CN"/>
        </w:rPr>
        <w:t xml:space="preserve">Sau 90 ngày, số rễ trung bình của hom đạt giá trị 5,01-8,39 và 5,21-8,19 lần lượt đối với IBA và NAA. Kết quả phân tích thống kê cho thấy, nồng độ 500-1000 ppm IBA và 250-1000 ppm NAA có số rễ trung bình/hom có sự sai khác ý nghĩa đối với công thức ĐC, chứng tỏ khi xử lý với nồng </w:t>
      </w:r>
      <w:r w:rsidRPr="00C42E65">
        <w:rPr>
          <w:sz w:val="22"/>
          <w:szCs w:val="22"/>
          <w:lang w:val="af-ZA" w:eastAsia="zh-CN"/>
        </w:rPr>
        <w:lastRenderedPageBreak/>
        <w:t xml:space="preserve">độ trên 500 ppm và trên 250 ppm trên 2 chất ĐHST có hiệu quả hơn so với công thức ĐC; đồng thời giá trị lớn nhất ở 1000 ppm IBA và 750 ppm NAA. Số rễ trung bình tương đương với kết quả của Neelima và cs., (2018) đối với </w:t>
      </w:r>
      <w:r w:rsidRPr="00C42E65">
        <w:rPr>
          <w:i/>
          <w:sz w:val="22"/>
          <w:szCs w:val="22"/>
          <w:lang w:val="af-ZA" w:eastAsia="zh-CN"/>
        </w:rPr>
        <w:t>Jasminum sambac</w:t>
      </w:r>
      <w:r w:rsidRPr="00C42E65">
        <w:rPr>
          <w:sz w:val="22"/>
          <w:szCs w:val="22"/>
          <w:lang w:val="af-ZA" w:eastAsia="zh-CN"/>
        </w:rPr>
        <w:t xml:space="preserve"> (L.) Aiton và thấp hơn so với kết quả của Kumaresan và cs., (2019) đối với </w:t>
      </w:r>
      <w:r w:rsidRPr="00C42E65">
        <w:rPr>
          <w:i/>
          <w:sz w:val="22"/>
          <w:szCs w:val="22"/>
          <w:lang w:val="af-ZA" w:eastAsia="zh-CN"/>
        </w:rPr>
        <w:t>J. multiflorum</w:t>
      </w:r>
      <w:r w:rsidRPr="00C42E65">
        <w:rPr>
          <w:sz w:val="22"/>
          <w:szCs w:val="22"/>
          <w:lang w:val="af-ZA" w:eastAsia="zh-CN"/>
        </w:rPr>
        <w:t xml:space="preserve">. </w:t>
      </w:r>
    </w:p>
    <w:p w14:paraId="47206AF7" w14:textId="77777777" w:rsidR="003057BC" w:rsidRPr="00C42E65" w:rsidRDefault="003057BC" w:rsidP="003057BC">
      <w:pPr>
        <w:spacing w:before="60" w:after="60" w:line="264" w:lineRule="auto"/>
        <w:jc w:val="both"/>
        <w:rPr>
          <w:i/>
          <w:sz w:val="22"/>
          <w:szCs w:val="22"/>
          <w:lang w:val="af-ZA" w:eastAsia="zh-CN"/>
        </w:rPr>
      </w:pPr>
      <w:r w:rsidRPr="00C42E65">
        <w:rPr>
          <w:i/>
          <w:sz w:val="22"/>
          <w:szCs w:val="22"/>
          <w:lang w:val="af-ZA" w:eastAsia="zh-CN"/>
        </w:rPr>
        <w:t>3.2.3. Ảnh hưởng đến chiều dài rễ trung bình trên mỗi hom</w:t>
      </w:r>
    </w:p>
    <w:p w14:paraId="41B4651D" w14:textId="77777777" w:rsidR="003057BC" w:rsidRPr="00C42E65" w:rsidRDefault="003057BC" w:rsidP="003057BC">
      <w:pPr>
        <w:spacing w:before="60" w:after="60" w:line="264" w:lineRule="auto"/>
        <w:ind w:firstLine="567"/>
        <w:jc w:val="both"/>
        <w:rPr>
          <w:sz w:val="22"/>
          <w:szCs w:val="22"/>
          <w:lang w:val="af-ZA" w:eastAsia="zh-CN"/>
        </w:rPr>
      </w:pPr>
      <w:r w:rsidRPr="00C42E65">
        <w:rPr>
          <w:sz w:val="22"/>
          <w:szCs w:val="22"/>
          <w:lang w:val="af-ZA" w:eastAsia="zh-CN"/>
        </w:rPr>
        <w:t xml:space="preserve">Sau 90 ngày, chiều dài rễ trung bình của hom đạt giá trị 3,18-6,32 và 3,65-6,80 lần lượt đối với IBA và NAA. Kết quả phân tích thống kê cho thấy, nồng độ xử lý khác nhau ảnh hưởng đến chiều dài rễ trung bình là không giống nhau, và có sự sai khác ý nghĩa đối với công thức ĐC, chứng tỏ khi xử lý chất ĐHST có hiệu quả hơn so với công thức ĐC, đồng thời giá trị lớn nhất ở 1000 ppm IBA và 750 ppm NAA. Chiều dài rễ trung bình tương đồng với xu hướng kết quả nghiên cứu của Neelima và cs., (2018) đối với </w:t>
      </w:r>
      <w:r w:rsidRPr="00C42E65">
        <w:rPr>
          <w:i/>
          <w:sz w:val="22"/>
          <w:szCs w:val="22"/>
          <w:lang w:val="af-ZA" w:eastAsia="zh-CN"/>
        </w:rPr>
        <w:t>J. sambac</w:t>
      </w:r>
      <w:r w:rsidRPr="00C42E65">
        <w:rPr>
          <w:sz w:val="22"/>
          <w:szCs w:val="22"/>
          <w:lang w:val="af-ZA" w:eastAsia="zh-CN"/>
        </w:rPr>
        <w:t xml:space="preserve"> và thấp hơn so với kết quả của Kumaresan và cs., (2019) đối với </w:t>
      </w:r>
      <w:r w:rsidRPr="00C42E65">
        <w:rPr>
          <w:i/>
          <w:sz w:val="22"/>
          <w:szCs w:val="22"/>
          <w:lang w:val="af-ZA" w:eastAsia="zh-CN"/>
        </w:rPr>
        <w:t>J. multiflorum</w:t>
      </w:r>
      <w:r w:rsidRPr="00C42E65">
        <w:rPr>
          <w:sz w:val="22"/>
          <w:szCs w:val="22"/>
          <w:lang w:val="af-ZA" w:eastAsia="zh-CN"/>
        </w:rPr>
        <w:t xml:space="preserve">. </w:t>
      </w:r>
    </w:p>
    <w:p w14:paraId="4097EC24" w14:textId="77777777" w:rsidR="003057BC" w:rsidRPr="00C42E65" w:rsidRDefault="003057BC" w:rsidP="003057BC">
      <w:pPr>
        <w:spacing w:before="60" w:after="60" w:line="264" w:lineRule="auto"/>
        <w:jc w:val="both"/>
        <w:rPr>
          <w:i/>
          <w:sz w:val="22"/>
          <w:szCs w:val="22"/>
          <w:lang w:val="af-ZA" w:eastAsia="zh-CN"/>
        </w:rPr>
      </w:pPr>
      <w:r w:rsidRPr="00C42E65">
        <w:rPr>
          <w:i/>
          <w:sz w:val="22"/>
          <w:szCs w:val="22"/>
          <w:lang w:val="af-ZA" w:eastAsia="zh-CN"/>
        </w:rPr>
        <w:t>3.2.4. Ảnh hưởng đến chỉ số ra rễ</w:t>
      </w:r>
    </w:p>
    <w:p w14:paraId="1F4AFC6B" w14:textId="77777777" w:rsidR="003057BC" w:rsidRPr="00C42E65" w:rsidRDefault="003057BC" w:rsidP="003057BC">
      <w:pPr>
        <w:spacing w:before="60" w:after="60" w:line="264" w:lineRule="auto"/>
        <w:ind w:firstLine="567"/>
        <w:jc w:val="both"/>
        <w:rPr>
          <w:sz w:val="22"/>
          <w:szCs w:val="22"/>
          <w:lang w:val="af-ZA" w:eastAsia="zh-CN"/>
        </w:rPr>
      </w:pPr>
      <w:r w:rsidRPr="00C42E65">
        <w:rPr>
          <w:sz w:val="22"/>
          <w:szCs w:val="22"/>
          <w:lang w:val="af-ZA" w:eastAsia="zh-CN"/>
        </w:rPr>
        <w:t xml:space="preserve">Chỉ số ra rễ là chỉ tiêu đánh giá tổng hợp về chất lượng rễ của hom chè vằng, đạt </w:t>
      </w:r>
      <w:r w:rsidRPr="00C42E65">
        <w:rPr>
          <w:sz w:val="22"/>
          <w:szCs w:val="22"/>
          <w:lang w:val="af-ZA" w:eastAsia="zh-CN"/>
        </w:rPr>
        <w:lastRenderedPageBreak/>
        <w:t xml:space="preserve">giá trị 17,70-53,60 và 23,12-55,61 lần lượt đối với IBA và NAA ở các mức nồng độ khác nhau. Kết quả phân tích thống kê cho thấy, nồng độ xử lý khác nhau ảnh hưởng đến chỉ số ra rễ khác nhau, và có sự sai khác </w:t>
      </w:r>
      <w:r w:rsidRPr="00C42E65">
        <w:rPr>
          <w:sz w:val="22"/>
          <w:szCs w:val="22"/>
          <w:lang w:val="af-ZA" w:eastAsia="zh-CN"/>
        </w:rPr>
        <w:lastRenderedPageBreak/>
        <w:t>ý nghĩa đối với công thức ĐC, chứng tỏ khi xử lý chất ĐHST khi giâm hom chè vằng có hiệu quả hơn so với công thức ĐC, đồng thời giá trị lớn nhất ở 1000 ppm IBA và 750 ppm NAA.</w:t>
      </w:r>
    </w:p>
    <w:p w14:paraId="2EDDAA63" w14:textId="77777777" w:rsidR="00164769" w:rsidRDefault="00164769" w:rsidP="003057BC">
      <w:pPr>
        <w:spacing w:before="60" w:after="60" w:line="264" w:lineRule="auto"/>
        <w:jc w:val="center"/>
        <w:rPr>
          <w:b/>
          <w:sz w:val="20"/>
          <w:szCs w:val="20"/>
          <w:lang w:val="af-ZA"/>
        </w:rPr>
        <w:sectPr w:rsidR="00164769" w:rsidSect="00164769">
          <w:type w:val="continuous"/>
          <w:pgSz w:w="10773" w:h="15026" w:code="9"/>
          <w:pgMar w:top="1134" w:right="1134" w:bottom="1134" w:left="1418" w:header="720" w:footer="425" w:gutter="0"/>
          <w:cols w:num="2" w:space="567"/>
          <w:docGrid w:linePitch="360"/>
        </w:sectPr>
      </w:pPr>
    </w:p>
    <w:p w14:paraId="1AC25876" w14:textId="2242BBB3" w:rsidR="003057BC" w:rsidRPr="00C42E65" w:rsidRDefault="003057BC" w:rsidP="003057BC">
      <w:pPr>
        <w:spacing w:before="60" w:after="60" w:line="264" w:lineRule="auto"/>
        <w:jc w:val="center"/>
        <w:rPr>
          <w:b/>
          <w:sz w:val="20"/>
          <w:szCs w:val="20"/>
          <w:lang w:val="af-ZA" w:eastAsia="zh-CN"/>
        </w:rPr>
      </w:pPr>
      <w:r w:rsidRPr="00C42E65">
        <w:rPr>
          <w:b/>
          <w:sz w:val="20"/>
          <w:szCs w:val="20"/>
          <w:lang w:val="af-ZA"/>
        </w:rPr>
        <w:lastRenderedPageBreak/>
        <w:t xml:space="preserve">Bảng </w:t>
      </w:r>
      <w:r w:rsidRPr="00C42E65">
        <w:rPr>
          <w:b/>
          <w:sz w:val="20"/>
          <w:szCs w:val="20"/>
        </w:rPr>
        <w:fldChar w:fldCharType="begin"/>
      </w:r>
      <w:r w:rsidRPr="00C42E65">
        <w:rPr>
          <w:b/>
          <w:sz w:val="20"/>
          <w:szCs w:val="20"/>
          <w:lang w:val="af-ZA"/>
        </w:rPr>
        <w:instrText xml:space="preserve"> SEQ Bảng \* ARABIC </w:instrText>
      </w:r>
      <w:r w:rsidRPr="00C42E65">
        <w:rPr>
          <w:b/>
          <w:sz w:val="20"/>
          <w:szCs w:val="20"/>
        </w:rPr>
        <w:fldChar w:fldCharType="separate"/>
      </w:r>
      <w:r w:rsidR="000132B7">
        <w:rPr>
          <w:b/>
          <w:noProof/>
          <w:sz w:val="20"/>
          <w:szCs w:val="20"/>
          <w:lang w:val="af-ZA"/>
        </w:rPr>
        <w:t>5</w:t>
      </w:r>
      <w:r w:rsidRPr="00C42E65">
        <w:rPr>
          <w:b/>
          <w:sz w:val="20"/>
          <w:szCs w:val="20"/>
        </w:rPr>
        <w:fldChar w:fldCharType="end"/>
      </w:r>
      <w:r w:rsidRPr="00C42E65">
        <w:rPr>
          <w:b/>
          <w:sz w:val="20"/>
          <w:szCs w:val="20"/>
          <w:lang w:val="af-ZA" w:eastAsia="zh-CN"/>
        </w:rPr>
        <w:t xml:space="preserve">. </w:t>
      </w:r>
      <w:r w:rsidRPr="00C42E65">
        <w:rPr>
          <w:i/>
          <w:sz w:val="20"/>
          <w:szCs w:val="20"/>
          <w:lang w:val="af-ZA" w:eastAsia="zh-CN"/>
        </w:rPr>
        <w:t xml:space="preserve">Ảnh hưởng của nồng độ chất ĐHST thực vật đến khả năng ra rễ </w:t>
      </w:r>
    </w:p>
    <w:tbl>
      <w:tblPr>
        <w:tblStyle w:val="TableGrid"/>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
        <w:gridCol w:w="1420"/>
        <w:gridCol w:w="1276"/>
        <w:gridCol w:w="1703"/>
        <w:gridCol w:w="1606"/>
        <w:gridCol w:w="1368"/>
      </w:tblGrid>
      <w:tr w:rsidR="003057BC" w:rsidRPr="00C42E65" w14:paraId="671C3A7E" w14:textId="77777777" w:rsidTr="00086648">
        <w:trPr>
          <w:jc w:val="center"/>
        </w:trPr>
        <w:tc>
          <w:tcPr>
            <w:tcW w:w="848" w:type="dxa"/>
            <w:tcBorders>
              <w:top w:val="single" w:sz="4" w:space="0" w:color="auto"/>
              <w:bottom w:val="single" w:sz="4" w:space="0" w:color="auto"/>
            </w:tcBorders>
            <w:vAlign w:val="center"/>
          </w:tcPr>
          <w:p w14:paraId="2CC85433" w14:textId="77777777" w:rsidR="003057BC" w:rsidRPr="00C42E65" w:rsidRDefault="003057BC" w:rsidP="0020053A">
            <w:pPr>
              <w:jc w:val="center"/>
              <w:rPr>
                <w:sz w:val="20"/>
                <w:szCs w:val="20"/>
                <w:lang w:val="af-ZA" w:eastAsia="zh-CN"/>
              </w:rPr>
            </w:pPr>
            <w:r w:rsidRPr="00C42E65">
              <w:rPr>
                <w:sz w:val="20"/>
                <w:szCs w:val="20"/>
                <w:lang w:val="af-ZA"/>
              </w:rPr>
              <w:t>Loại chất</w:t>
            </w:r>
          </w:p>
        </w:tc>
        <w:tc>
          <w:tcPr>
            <w:tcW w:w="1420" w:type="dxa"/>
            <w:tcBorders>
              <w:top w:val="single" w:sz="4" w:space="0" w:color="auto"/>
              <w:bottom w:val="single" w:sz="4" w:space="0" w:color="auto"/>
            </w:tcBorders>
            <w:vAlign w:val="center"/>
          </w:tcPr>
          <w:p w14:paraId="1C52FE3F" w14:textId="77777777" w:rsidR="003057BC" w:rsidRPr="00C42E65" w:rsidRDefault="003057BC" w:rsidP="0020053A">
            <w:pPr>
              <w:jc w:val="center"/>
              <w:rPr>
                <w:sz w:val="20"/>
                <w:szCs w:val="20"/>
                <w:lang w:val="af-ZA"/>
              </w:rPr>
            </w:pPr>
            <w:r w:rsidRPr="00C42E65">
              <w:rPr>
                <w:sz w:val="20"/>
                <w:szCs w:val="20"/>
                <w:lang w:val="af-ZA"/>
              </w:rPr>
              <w:t>Nồng độ</w:t>
            </w:r>
          </w:p>
          <w:p w14:paraId="36F088EF" w14:textId="77777777" w:rsidR="003057BC" w:rsidRPr="00C42E65" w:rsidRDefault="003057BC" w:rsidP="0020053A">
            <w:pPr>
              <w:jc w:val="center"/>
              <w:rPr>
                <w:sz w:val="20"/>
                <w:szCs w:val="20"/>
                <w:lang w:val="af-ZA" w:eastAsia="zh-CN"/>
              </w:rPr>
            </w:pPr>
            <w:r w:rsidRPr="00C42E65">
              <w:rPr>
                <w:sz w:val="20"/>
                <w:szCs w:val="20"/>
                <w:lang w:val="af-ZA"/>
              </w:rPr>
              <w:t>(ppm)</w:t>
            </w:r>
          </w:p>
        </w:tc>
        <w:tc>
          <w:tcPr>
            <w:tcW w:w="1276" w:type="dxa"/>
            <w:tcBorders>
              <w:top w:val="single" w:sz="4" w:space="0" w:color="auto"/>
              <w:bottom w:val="single" w:sz="4" w:space="0" w:color="auto"/>
            </w:tcBorders>
            <w:vAlign w:val="center"/>
          </w:tcPr>
          <w:p w14:paraId="44C20EB1" w14:textId="77777777" w:rsidR="003057BC" w:rsidRPr="00C42E65" w:rsidRDefault="003057BC" w:rsidP="0020053A">
            <w:pPr>
              <w:jc w:val="center"/>
              <w:rPr>
                <w:sz w:val="20"/>
                <w:szCs w:val="20"/>
                <w:lang w:val="af-ZA" w:eastAsia="zh-CN"/>
              </w:rPr>
            </w:pPr>
            <w:r w:rsidRPr="00C42E65">
              <w:rPr>
                <w:sz w:val="20"/>
                <w:szCs w:val="20"/>
                <w:lang w:val="af-ZA" w:eastAsia="zh-CN"/>
              </w:rPr>
              <w:t>Tỷ lệ ra rễ</w:t>
            </w:r>
          </w:p>
          <w:p w14:paraId="63BA7C48" w14:textId="77777777" w:rsidR="003057BC" w:rsidRPr="00C42E65" w:rsidRDefault="003057BC" w:rsidP="0020053A">
            <w:pPr>
              <w:jc w:val="center"/>
              <w:rPr>
                <w:sz w:val="20"/>
                <w:szCs w:val="20"/>
                <w:lang w:val="af-ZA" w:eastAsia="zh-CN"/>
              </w:rPr>
            </w:pPr>
            <w:r w:rsidRPr="00C42E65">
              <w:rPr>
                <w:sz w:val="20"/>
                <w:szCs w:val="20"/>
                <w:lang w:val="af-ZA" w:eastAsia="zh-CN"/>
              </w:rPr>
              <w:t xml:space="preserve"> (%)</w:t>
            </w:r>
          </w:p>
        </w:tc>
        <w:tc>
          <w:tcPr>
            <w:tcW w:w="1703" w:type="dxa"/>
            <w:tcBorders>
              <w:top w:val="single" w:sz="4" w:space="0" w:color="auto"/>
              <w:bottom w:val="single" w:sz="4" w:space="0" w:color="auto"/>
            </w:tcBorders>
            <w:vAlign w:val="center"/>
          </w:tcPr>
          <w:p w14:paraId="043ECA26" w14:textId="77777777" w:rsidR="003057BC" w:rsidRPr="00C42E65" w:rsidRDefault="003057BC" w:rsidP="0020053A">
            <w:pPr>
              <w:jc w:val="center"/>
              <w:rPr>
                <w:sz w:val="20"/>
                <w:szCs w:val="20"/>
                <w:lang w:val="af-ZA" w:eastAsia="zh-CN"/>
              </w:rPr>
            </w:pPr>
            <w:r w:rsidRPr="00C42E65">
              <w:rPr>
                <w:sz w:val="20"/>
                <w:szCs w:val="20"/>
                <w:lang w:val="af-ZA" w:eastAsia="zh-CN"/>
              </w:rPr>
              <w:t>Số rễ trung bình/hom</w:t>
            </w:r>
          </w:p>
        </w:tc>
        <w:tc>
          <w:tcPr>
            <w:tcW w:w="1606" w:type="dxa"/>
            <w:tcBorders>
              <w:top w:val="single" w:sz="4" w:space="0" w:color="auto"/>
              <w:bottom w:val="single" w:sz="4" w:space="0" w:color="auto"/>
            </w:tcBorders>
            <w:vAlign w:val="center"/>
          </w:tcPr>
          <w:p w14:paraId="77DDCE2C" w14:textId="77777777" w:rsidR="003057BC" w:rsidRPr="00C42E65" w:rsidRDefault="003057BC" w:rsidP="0020053A">
            <w:pPr>
              <w:jc w:val="center"/>
              <w:rPr>
                <w:sz w:val="20"/>
                <w:szCs w:val="20"/>
                <w:lang w:val="af-ZA" w:eastAsia="zh-CN"/>
              </w:rPr>
            </w:pPr>
            <w:r w:rsidRPr="00C42E65">
              <w:rPr>
                <w:sz w:val="20"/>
                <w:szCs w:val="20"/>
                <w:lang w:val="af-ZA" w:eastAsia="zh-CN"/>
              </w:rPr>
              <w:t>Chiều dài rễ trung bình/hom (cm)</w:t>
            </w:r>
          </w:p>
        </w:tc>
        <w:tc>
          <w:tcPr>
            <w:tcW w:w="1368" w:type="dxa"/>
            <w:tcBorders>
              <w:top w:val="single" w:sz="4" w:space="0" w:color="auto"/>
              <w:bottom w:val="single" w:sz="4" w:space="0" w:color="auto"/>
            </w:tcBorders>
            <w:vAlign w:val="center"/>
          </w:tcPr>
          <w:p w14:paraId="133B5AEF" w14:textId="77777777" w:rsidR="003057BC" w:rsidRPr="00C42E65" w:rsidRDefault="003057BC" w:rsidP="0020053A">
            <w:pPr>
              <w:jc w:val="center"/>
              <w:rPr>
                <w:sz w:val="20"/>
                <w:szCs w:val="20"/>
                <w:lang w:val="af-ZA" w:eastAsia="zh-CN"/>
              </w:rPr>
            </w:pPr>
            <w:r w:rsidRPr="00C42E65">
              <w:rPr>
                <w:sz w:val="20"/>
                <w:szCs w:val="20"/>
                <w:lang w:val="af-ZA" w:eastAsia="zh-CN"/>
              </w:rPr>
              <w:t>Chỉ số ra rễ</w:t>
            </w:r>
          </w:p>
        </w:tc>
      </w:tr>
      <w:tr w:rsidR="003057BC" w:rsidRPr="00C42E65" w14:paraId="5936A24E" w14:textId="77777777" w:rsidTr="00086648">
        <w:trPr>
          <w:trHeight w:val="102"/>
          <w:jc w:val="center"/>
        </w:trPr>
        <w:tc>
          <w:tcPr>
            <w:tcW w:w="848" w:type="dxa"/>
            <w:vMerge w:val="restart"/>
            <w:tcBorders>
              <w:top w:val="single" w:sz="4" w:space="0" w:color="auto"/>
            </w:tcBorders>
            <w:vAlign w:val="center"/>
          </w:tcPr>
          <w:p w14:paraId="40FCF267" w14:textId="77777777" w:rsidR="003057BC" w:rsidRPr="00C42E65" w:rsidRDefault="003057BC" w:rsidP="0020053A">
            <w:pPr>
              <w:jc w:val="center"/>
              <w:rPr>
                <w:sz w:val="20"/>
                <w:szCs w:val="20"/>
                <w:lang w:val="af-ZA" w:eastAsia="zh-CN"/>
              </w:rPr>
            </w:pPr>
            <w:r w:rsidRPr="00C42E65">
              <w:rPr>
                <w:sz w:val="20"/>
                <w:szCs w:val="20"/>
                <w:lang w:val="af-ZA" w:eastAsia="zh-CN"/>
              </w:rPr>
              <w:t>IBA</w:t>
            </w:r>
          </w:p>
        </w:tc>
        <w:tc>
          <w:tcPr>
            <w:tcW w:w="1420" w:type="dxa"/>
            <w:tcBorders>
              <w:top w:val="single" w:sz="4" w:space="0" w:color="auto"/>
            </w:tcBorders>
            <w:vAlign w:val="center"/>
          </w:tcPr>
          <w:p w14:paraId="42EC3235" w14:textId="77777777" w:rsidR="003057BC" w:rsidRPr="00C42E65" w:rsidRDefault="003057BC" w:rsidP="0020053A">
            <w:pPr>
              <w:jc w:val="center"/>
              <w:rPr>
                <w:sz w:val="20"/>
                <w:szCs w:val="20"/>
                <w:lang w:val="af-ZA" w:eastAsia="zh-CN"/>
              </w:rPr>
            </w:pPr>
            <w:r w:rsidRPr="00C42E65">
              <w:rPr>
                <w:sz w:val="20"/>
                <w:szCs w:val="20"/>
                <w:lang w:val="af-ZA"/>
              </w:rPr>
              <w:t>Đối chứng</w:t>
            </w:r>
          </w:p>
        </w:tc>
        <w:tc>
          <w:tcPr>
            <w:tcW w:w="1276" w:type="dxa"/>
            <w:tcBorders>
              <w:top w:val="single" w:sz="4" w:space="0" w:color="auto"/>
            </w:tcBorders>
            <w:vAlign w:val="center"/>
          </w:tcPr>
          <w:p w14:paraId="7A4EFE75" w14:textId="77777777" w:rsidR="003057BC" w:rsidRPr="00C42E65" w:rsidRDefault="003057BC" w:rsidP="0020053A">
            <w:pPr>
              <w:jc w:val="center"/>
              <w:rPr>
                <w:sz w:val="20"/>
                <w:szCs w:val="20"/>
              </w:rPr>
            </w:pPr>
            <w:r w:rsidRPr="00C42E65">
              <w:rPr>
                <w:sz w:val="20"/>
                <w:szCs w:val="20"/>
              </w:rPr>
              <w:t>62,22</w:t>
            </w:r>
            <w:r w:rsidRPr="00C42E65">
              <w:rPr>
                <w:sz w:val="20"/>
                <w:szCs w:val="20"/>
                <w:vertAlign w:val="superscript"/>
              </w:rPr>
              <w:t>a</w:t>
            </w:r>
          </w:p>
        </w:tc>
        <w:tc>
          <w:tcPr>
            <w:tcW w:w="1703" w:type="dxa"/>
            <w:tcBorders>
              <w:top w:val="single" w:sz="4" w:space="0" w:color="auto"/>
            </w:tcBorders>
            <w:vAlign w:val="center"/>
          </w:tcPr>
          <w:p w14:paraId="4384BB3A" w14:textId="77777777" w:rsidR="003057BC" w:rsidRPr="00C42E65" w:rsidRDefault="003057BC" w:rsidP="0020053A">
            <w:pPr>
              <w:jc w:val="center"/>
              <w:rPr>
                <w:sz w:val="20"/>
                <w:szCs w:val="20"/>
                <w:lang w:val="af-ZA" w:eastAsia="zh-CN"/>
              </w:rPr>
            </w:pPr>
            <w:r w:rsidRPr="00C42E65">
              <w:rPr>
                <w:sz w:val="20"/>
                <w:szCs w:val="20"/>
                <w:lang w:val="af-ZA" w:eastAsia="zh-CN"/>
              </w:rPr>
              <w:t>4,18</w:t>
            </w:r>
            <w:r w:rsidRPr="00C42E65">
              <w:rPr>
                <w:sz w:val="20"/>
                <w:szCs w:val="20"/>
                <w:vertAlign w:val="superscript"/>
              </w:rPr>
              <w:t>a</w:t>
            </w:r>
          </w:p>
        </w:tc>
        <w:tc>
          <w:tcPr>
            <w:tcW w:w="1606" w:type="dxa"/>
            <w:tcBorders>
              <w:top w:val="single" w:sz="4" w:space="0" w:color="auto"/>
            </w:tcBorders>
            <w:vAlign w:val="center"/>
          </w:tcPr>
          <w:p w14:paraId="560F6920" w14:textId="77777777" w:rsidR="003057BC" w:rsidRPr="00C42E65" w:rsidRDefault="003057BC" w:rsidP="0020053A">
            <w:pPr>
              <w:jc w:val="center"/>
              <w:rPr>
                <w:sz w:val="20"/>
                <w:szCs w:val="20"/>
                <w:lang w:val="af-ZA" w:eastAsia="zh-CN"/>
              </w:rPr>
            </w:pPr>
            <w:r w:rsidRPr="00C42E65">
              <w:rPr>
                <w:sz w:val="20"/>
                <w:szCs w:val="20"/>
                <w:lang w:val="af-ZA" w:eastAsia="zh-CN"/>
              </w:rPr>
              <w:t>3,18</w:t>
            </w:r>
            <w:r w:rsidRPr="00C42E65">
              <w:rPr>
                <w:sz w:val="20"/>
                <w:szCs w:val="20"/>
                <w:vertAlign w:val="superscript"/>
              </w:rPr>
              <w:t>a</w:t>
            </w:r>
          </w:p>
        </w:tc>
        <w:tc>
          <w:tcPr>
            <w:tcW w:w="1368" w:type="dxa"/>
            <w:tcBorders>
              <w:top w:val="single" w:sz="4" w:space="0" w:color="auto"/>
            </w:tcBorders>
            <w:vAlign w:val="center"/>
          </w:tcPr>
          <w:p w14:paraId="2840CE4A" w14:textId="77777777" w:rsidR="003057BC" w:rsidRPr="00C42E65" w:rsidRDefault="003057BC" w:rsidP="0020053A">
            <w:pPr>
              <w:jc w:val="center"/>
              <w:rPr>
                <w:sz w:val="20"/>
                <w:szCs w:val="20"/>
                <w:lang w:val="af-ZA" w:eastAsia="zh-CN"/>
              </w:rPr>
            </w:pPr>
            <w:r w:rsidRPr="00C42E65">
              <w:rPr>
                <w:sz w:val="20"/>
                <w:szCs w:val="20"/>
                <w:lang w:val="af-ZA" w:eastAsia="zh-CN"/>
              </w:rPr>
              <w:t>13,39</w:t>
            </w:r>
            <w:r w:rsidRPr="00C42E65">
              <w:rPr>
                <w:sz w:val="20"/>
                <w:szCs w:val="20"/>
                <w:vertAlign w:val="superscript"/>
              </w:rPr>
              <w:t>a</w:t>
            </w:r>
          </w:p>
        </w:tc>
      </w:tr>
      <w:tr w:rsidR="003057BC" w:rsidRPr="00C42E65" w14:paraId="107F48F5" w14:textId="77777777" w:rsidTr="00086648">
        <w:trPr>
          <w:trHeight w:val="76"/>
          <w:jc w:val="center"/>
        </w:trPr>
        <w:tc>
          <w:tcPr>
            <w:tcW w:w="848" w:type="dxa"/>
            <w:vMerge/>
            <w:vAlign w:val="center"/>
          </w:tcPr>
          <w:p w14:paraId="1FFD77BC" w14:textId="77777777" w:rsidR="003057BC" w:rsidRPr="00C42E65" w:rsidRDefault="003057BC" w:rsidP="0020053A">
            <w:pPr>
              <w:jc w:val="center"/>
              <w:rPr>
                <w:sz w:val="20"/>
                <w:szCs w:val="20"/>
                <w:lang w:val="af-ZA" w:eastAsia="zh-CN"/>
              </w:rPr>
            </w:pPr>
          </w:p>
        </w:tc>
        <w:tc>
          <w:tcPr>
            <w:tcW w:w="1420" w:type="dxa"/>
            <w:vAlign w:val="center"/>
          </w:tcPr>
          <w:p w14:paraId="59E72244" w14:textId="77777777" w:rsidR="003057BC" w:rsidRPr="00C42E65" w:rsidRDefault="003057BC" w:rsidP="0020053A">
            <w:pPr>
              <w:jc w:val="center"/>
              <w:rPr>
                <w:sz w:val="20"/>
                <w:szCs w:val="20"/>
                <w:lang w:val="af-ZA" w:eastAsia="zh-CN"/>
              </w:rPr>
            </w:pPr>
            <w:r w:rsidRPr="00C42E65">
              <w:rPr>
                <w:sz w:val="20"/>
                <w:szCs w:val="20"/>
                <w:lang w:val="af-ZA" w:eastAsia="zh-CN"/>
              </w:rPr>
              <w:t>250</w:t>
            </w:r>
          </w:p>
        </w:tc>
        <w:tc>
          <w:tcPr>
            <w:tcW w:w="1276" w:type="dxa"/>
            <w:vAlign w:val="center"/>
          </w:tcPr>
          <w:p w14:paraId="131A62AC" w14:textId="77777777" w:rsidR="003057BC" w:rsidRPr="00C42E65" w:rsidRDefault="003057BC" w:rsidP="0020053A">
            <w:pPr>
              <w:jc w:val="center"/>
              <w:rPr>
                <w:sz w:val="20"/>
                <w:szCs w:val="20"/>
              </w:rPr>
            </w:pPr>
            <w:r w:rsidRPr="00C42E65">
              <w:rPr>
                <w:sz w:val="20"/>
                <w:szCs w:val="20"/>
              </w:rPr>
              <w:t>68,89</w:t>
            </w:r>
            <w:r w:rsidRPr="00C42E65">
              <w:rPr>
                <w:sz w:val="20"/>
                <w:szCs w:val="20"/>
                <w:vertAlign w:val="superscript"/>
              </w:rPr>
              <w:t>ab</w:t>
            </w:r>
          </w:p>
        </w:tc>
        <w:tc>
          <w:tcPr>
            <w:tcW w:w="1703" w:type="dxa"/>
            <w:vAlign w:val="center"/>
          </w:tcPr>
          <w:p w14:paraId="76481D66" w14:textId="77777777" w:rsidR="003057BC" w:rsidRPr="00C42E65" w:rsidRDefault="003057BC" w:rsidP="0020053A">
            <w:pPr>
              <w:jc w:val="center"/>
              <w:rPr>
                <w:sz w:val="20"/>
                <w:szCs w:val="20"/>
                <w:lang w:val="af-ZA" w:eastAsia="zh-CN"/>
              </w:rPr>
            </w:pPr>
            <w:r w:rsidRPr="00C42E65">
              <w:rPr>
                <w:sz w:val="20"/>
                <w:szCs w:val="20"/>
                <w:lang w:val="af-ZA" w:eastAsia="zh-CN"/>
              </w:rPr>
              <w:t>5,01</w:t>
            </w:r>
            <w:r w:rsidRPr="00C42E65">
              <w:rPr>
                <w:sz w:val="20"/>
                <w:szCs w:val="20"/>
                <w:vertAlign w:val="superscript"/>
              </w:rPr>
              <w:t>a</w:t>
            </w:r>
          </w:p>
        </w:tc>
        <w:tc>
          <w:tcPr>
            <w:tcW w:w="1606" w:type="dxa"/>
            <w:vAlign w:val="center"/>
          </w:tcPr>
          <w:p w14:paraId="479CC5BE" w14:textId="77777777" w:rsidR="003057BC" w:rsidRPr="00C42E65" w:rsidRDefault="003057BC" w:rsidP="0020053A">
            <w:pPr>
              <w:jc w:val="center"/>
              <w:rPr>
                <w:sz w:val="20"/>
                <w:szCs w:val="20"/>
                <w:lang w:val="af-ZA" w:eastAsia="zh-CN"/>
              </w:rPr>
            </w:pPr>
            <w:r w:rsidRPr="00C42E65">
              <w:rPr>
                <w:sz w:val="20"/>
                <w:szCs w:val="20"/>
                <w:lang w:val="af-ZA" w:eastAsia="zh-CN"/>
              </w:rPr>
              <w:t>3,51</w:t>
            </w:r>
            <w:r w:rsidRPr="00C42E65">
              <w:rPr>
                <w:sz w:val="20"/>
                <w:szCs w:val="20"/>
                <w:vertAlign w:val="superscript"/>
              </w:rPr>
              <w:t>ab</w:t>
            </w:r>
          </w:p>
        </w:tc>
        <w:tc>
          <w:tcPr>
            <w:tcW w:w="1368" w:type="dxa"/>
            <w:vAlign w:val="center"/>
          </w:tcPr>
          <w:p w14:paraId="645AF53E" w14:textId="77777777" w:rsidR="003057BC" w:rsidRPr="00C42E65" w:rsidRDefault="003057BC" w:rsidP="0020053A">
            <w:pPr>
              <w:jc w:val="center"/>
              <w:rPr>
                <w:sz w:val="20"/>
                <w:szCs w:val="20"/>
                <w:lang w:val="af-ZA" w:eastAsia="zh-CN"/>
              </w:rPr>
            </w:pPr>
            <w:r w:rsidRPr="00C42E65">
              <w:rPr>
                <w:sz w:val="20"/>
                <w:szCs w:val="20"/>
                <w:lang w:val="af-ZA" w:eastAsia="zh-CN"/>
              </w:rPr>
              <w:t>17,70</w:t>
            </w:r>
            <w:r w:rsidRPr="00C42E65">
              <w:rPr>
                <w:sz w:val="20"/>
                <w:szCs w:val="20"/>
                <w:vertAlign w:val="superscript"/>
              </w:rPr>
              <w:t>ab</w:t>
            </w:r>
          </w:p>
        </w:tc>
      </w:tr>
      <w:tr w:rsidR="003057BC" w:rsidRPr="00C42E65" w14:paraId="4DC81BB6" w14:textId="77777777" w:rsidTr="00086648">
        <w:trPr>
          <w:jc w:val="center"/>
        </w:trPr>
        <w:tc>
          <w:tcPr>
            <w:tcW w:w="848" w:type="dxa"/>
            <w:vMerge/>
            <w:vAlign w:val="center"/>
          </w:tcPr>
          <w:p w14:paraId="7E1E9506" w14:textId="77777777" w:rsidR="003057BC" w:rsidRPr="00C42E65" w:rsidRDefault="003057BC" w:rsidP="0020053A">
            <w:pPr>
              <w:jc w:val="center"/>
              <w:rPr>
                <w:sz w:val="20"/>
                <w:szCs w:val="20"/>
                <w:lang w:val="af-ZA" w:eastAsia="zh-CN"/>
              </w:rPr>
            </w:pPr>
          </w:p>
        </w:tc>
        <w:tc>
          <w:tcPr>
            <w:tcW w:w="1420" w:type="dxa"/>
            <w:vAlign w:val="center"/>
          </w:tcPr>
          <w:p w14:paraId="764805F5" w14:textId="77777777" w:rsidR="003057BC" w:rsidRPr="00C42E65" w:rsidRDefault="003057BC" w:rsidP="0020053A">
            <w:pPr>
              <w:jc w:val="center"/>
              <w:rPr>
                <w:sz w:val="20"/>
                <w:szCs w:val="20"/>
                <w:lang w:val="af-ZA" w:eastAsia="zh-CN"/>
              </w:rPr>
            </w:pPr>
            <w:r w:rsidRPr="00C42E65">
              <w:rPr>
                <w:sz w:val="20"/>
                <w:szCs w:val="20"/>
                <w:lang w:val="af-ZA" w:eastAsia="zh-CN"/>
              </w:rPr>
              <w:t>500</w:t>
            </w:r>
          </w:p>
        </w:tc>
        <w:tc>
          <w:tcPr>
            <w:tcW w:w="1276" w:type="dxa"/>
            <w:vAlign w:val="center"/>
          </w:tcPr>
          <w:p w14:paraId="44196EBB" w14:textId="77777777" w:rsidR="003057BC" w:rsidRPr="00C42E65" w:rsidRDefault="003057BC" w:rsidP="0020053A">
            <w:pPr>
              <w:jc w:val="center"/>
              <w:rPr>
                <w:sz w:val="20"/>
                <w:szCs w:val="20"/>
              </w:rPr>
            </w:pPr>
            <w:r w:rsidRPr="00C42E65">
              <w:rPr>
                <w:sz w:val="20"/>
                <w:szCs w:val="20"/>
              </w:rPr>
              <w:t>71,11</w:t>
            </w:r>
            <w:r w:rsidRPr="00C42E65">
              <w:rPr>
                <w:sz w:val="20"/>
                <w:szCs w:val="20"/>
                <w:vertAlign w:val="superscript"/>
              </w:rPr>
              <w:t>bc</w:t>
            </w:r>
          </w:p>
        </w:tc>
        <w:tc>
          <w:tcPr>
            <w:tcW w:w="1703" w:type="dxa"/>
            <w:vAlign w:val="center"/>
          </w:tcPr>
          <w:p w14:paraId="1EB9D6F9" w14:textId="77777777" w:rsidR="003057BC" w:rsidRPr="00C42E65" w:rsidRDefault="003057BC" w:rsidP="0020053A">
            <w:pPr>
              <w:jc w:val="center"/>
              <w:rPr>
                <w:sz w:val="20"/>
                <w:szCs w:val="20"/>
                <w:lang w:val="af-ZA" w:eastAsia="zh-CN"/>
              </w:rPr>
            </w:pPr>
            <w:r w:rsidRPr="00C42E65">
              <w:rPr>
                <w:sz w:val="20"/>
                <w:szCs w:val="20"/>
                <w:lang w:val="af-ZA" w:eastAsia="zh-CN"/>
              </w:rPr>
              <w:t>6,04</w:t>
            </w:r>
            <w:r w:rsidRPr="00C42E65">
              <w:rPr>
                <w:sz w:val="20"/>
                <w:szCs w:val="20"/>
                <w:vertAlign w:val="superscript"/>
              </w:rPr>
              <w:t>b</w:t>
            </w:r>
          </w:p>
        </w:tc>
        <w:tc>
          <w:tcPr>
            <w:tcW w:w="1606" w:type="dxa"/>
            <w:vAlign w:val="center"/>
          </w:tcPr>
          <w:p w14:paraId="5A78DC88" w14:textId="77777777" w:rsidR="003057BC" w:rsidRPr="00C42E65" w:rsidRDefault="003057BC" w:rsidP="0020053A">
            <w:pPr>
              <w:jc w:val="center"/>
              <w:rPr>
                <w:sz w:val="20"/>
                <w:szCs w:val="20"/>
                <w:lang w:val="af-ZA" w:eastAsia="zh-CN"/>
              </w:rPr>
            </w:pPr>
            <w:r w:rsidRPr="00C42E65">
              <w:rPr>
                <w:sz w:val="20"/>
                <w:szCs w:val="20"/>
                <w:lang w:val="af-ZA" w:eastAsia="zh-CN"/>
              </w:rPr>
              <w:t>4,24</w:t>
            </w:r>
            <w:r w:rsidRPr="00C42E65">
              <w:rPr>
                <w:sz w:val="20"/>
                <w:szCs w:val="20"/>
                <w:vertAlign w:val="superscript"/>
              </w:rPr>
              <w:t>b</w:t>
            </w:r>
          </w:p>
        </w:tc>
        <w:tc>
          <w:tcPr>
            <w:tcW w:w="1368" w:type="dxa"/>
            <w:vAlign w:val="center"/>
          </w:tcPr>
          <w:p w14:paraId="69B13195" w14:textId="77777777" w:rsidR="003057BC" w:rsidRPr="00C42E65" w:rsidRDefault="003057BC" w:rsidP="0020053A">
            <w:pPr>
              <w:jc w:val="center"/>
              <w:rPr>
                <w:sz w:val="20"/>
                <w:szCs w:val="20"/>
                <w:lang w:val="af-ZA" w:eastAsia="zh-CN"/>
              </w:rPr>
            </w:pPr>
            <w:r w:rsidRPr="00C42E65">
              <w:rPr>
                <w:sz w:val="20"/>
                <w:szCs w:val="20"/>
                <w:lang w:val="af-ZA" w:eastAsia="zh-CN"/>
              </w:rPr>
              <w:t>25,72</w:t>
            </w:r>
            <w:r w:rsidRPr="00C42E65">
              <w:rPr>
                <w:sz w:val="20"/>
                <w:szCs w:val="20"/>
                <w:vertAlign w:val="superscript"/>
              </w:rPr>
              <w:t>b</w:t>
            </w:r>
          </w:p>
        </w:tc>
      </w:tr>
      <w:tr w:rsidR="003057BC" w:rsidRPr="00C42E65" w14:paraId="478C9226" w14:textId="77777777" w:rsidTr="00086648">
        <w:trPr>
          <w:trHeight w:val="80"/>
          <w:jc w:val="center"/>
        </w:trPr>
        <w:tc>
          <w:tcPr>
            <w:tcW w:w="848" w:type="dxa"/>
            <w:vMerge/>
            <w:vAlign w:val="center"/>
          </w:tcPr>
          <w:p w14:paraId="10DBF541" w14:textId="77777777" w:rsidR="003057BC" w:rsidRPr="00C42E65" w:rsidRDefault="003057BC" w:rsidP="0020053A">
            <w:pPr>
              <w:jc w:val="center"/>
              <w:rPr>
                <w:sz w:val="20"/>
                <w:szCs w:val="20"/>
                <w:lang w:val="af-ZA" w:eastAsia="zh-CN"/>
              </w:rPr>
            </w:pPr>
          </w:p>
        </w:tc>
        <w:tc>
          <w:tcPr>
            <w:tcW w:w="1420" w:type="dxa"/>
            <w:vAlign w:val="center"/>
          </w:tcPr>
          <w:p w14:paraId="615C73D0" w14:textId="77777777" w:rsidR="003057BC" w:rsidRPr="00C42E65" w:rsidRDefault="003057BC" w:rsidP="0020053A">
            <w:pPr>
              <w:jc w:val="center"/>
              <w:rPr>
                <w:sz w:val="20"/>
                <w:szCs w:val="20"/>
                <w:lang w:val="af-ZA" w:eastAsia="zh-CN"/>
              </w:rPr>
            </w:pPr>
            <w:r w:rsidRPr="00C42E65">
              <w:rPr>
                <w:sz w:val="20"/>
                <w:szCs w:val="20"/>
                <w:lang w:val="af-ZA" w:eastAsia="zh-CN"/>
              </w:rPr>
              <w:t>750</w:t>
            </w:r>
          </w:p>
        </w:tc>
        <w:tc>
          <w:tcPr>
            <w:tcW w:w="1276" w:type="dxa"/>
            <w:vAlign w:val="center"/>
          </w:tcPr>
          <w:p w14:paraId="32D3CB0E" w14:textId="77777777" w:rsidR="003057BC" w:rsidRPr="00C42E65" w:rsidRDefault="003057BC" w:rsidP="0020053A">
            <w:pPr>
              <w:jc w:val="center"/>
              <w:rPr>
                <w:sz w:val="20"/>
                <w:szCs w:val="20"/>
              </w:rPr>
            </w:pPr>
            <w:r w:rsidRPr="00C42E65">
              <w:rPr>
                <w:sz w:val="20"/>
                <w:szCs w:val="20"/>
              </w:rPr>
              <w:t>76,67</w:t>
            </w:r>
            <w:r w:rsidRPr="00C42E65">
              <w:rPr>
                <w:sz w:val="20"/>
                <w:szCs w:val="20"/>
                <w:vertAlign w:val="superscript"/>
              </w:rPr>
              <w:t>c</w:t>
            </w:r>
          </w:p>
        </w:tc>
        <w:tc>
          <w:tcPr>
            <w:tcW w:w="1703" w:type="dxa"/>
            <w:vAlign w:val="center"/>
          </w:tcPr>
          <w:p w14:paraId="02219F6C" w14:textId="77777777" w:rsidR="003057BC" w:rsidRPr="00C42E65" w:rsidRDefault="003057BC" w:rsidP="0020053A">
            <w:pPr>
              <w:jc w:val="center"/>
              <w:rPr>
                <w:sz w:val="20"/>
                <w:szCs w:val="20"/>
                <w:lang w:val="af-ZA" w:eastAsia="zh-CN"/>
              </w:rPr>
            </w:pPr>
            <w:r w:rsidRPr="00C42E65">
              <w:rPr>
                <w:sz w:val="20"/>
                <w:szCs w:val="20"/>
                <w:lang w:val="af-ZA" w:eastAsia="zh-CN"/>
              </w:rPr>
              <w:t>7,29</w:t>
            </w:r>
            <w:r w:rsidRPr="00C42E65">
              <w:rPr>
                <w:sz w:val="20"/>
                <w:szCs w:val="20"/>
                <w:vertAlign w:val="superscript"/>
              </w:rPr>
              <w:t>c</w:t>
            </w:r>
          </w:p>
        </w:tc>
        <w:tc>
          <w:tcPr>
            <w:tcW w:w="1606" w:type="dxa"/>
            <w:vAlign w:val="center"/>
          </w:tcPr>
          <w:p w14:paraId="5EEDA2B6" w14:textId="77777777" w:rsidR="003057BC" w:rsidRPr="00C42E65" w:rsidRDefault="003057BC" w:rsidP="0020053A">
            <w:pPr>
              <w:jc w:val="center"/>
              <w:rPr>
                <w:sz w:val="20"/>
                <w:szCs w:val="20"/>
                <w:lang w:val="af-ZA" w:eastAsia="zh-CN"/>
              </w:rPr>
            </w:pPr>
            <w:r w:rsidRPr="00C42E65">
              <w:rPr>
                <w:sz w:val="20"/>
                <w:szCs w:val="20"/>
                <w:lang w:val="af-ZA" w:eastAsia="zh-CN"/>
              </w:rPr>
              <w:t>5,11</w:t>
            </w:r>
            <w:r w:rsidRPr="00C42E65">
              <w:rPr>
                <w:sz w:val="20"/>
                <w:szCs w:val="20"/>
                <w:vertAlign w:val="superscript"/>
              </w:rPr>
              <w:t>c</w:t>
            </w:r>
          </w:p>
        </w:tc>
        <w:tc>
          <w:tcPr>
            <w:tcW w:w="1368" w:type="dxa"/>
            <w:vAlign w:val="center"/>
          </w:tcPr>
          <w:p w14:paraId="5D880DF7" w14:textId="77777777" w:rsidR="003057BC" w:rsidRPr="00C42E65" w:rsidRDefault="003057BC" w:rsidP="0020053A">
            <w:pPr>
              <w:jc w:val="center"/>
              <w:rPr>
                <w:sz w:val="20"/>
                <w:szCs w:val="20"/>
                <w:lang w:val="af-ZA" w:eastAsia="zh-CN"/>
              </w:rPr>
            </w:pPr>
            <w:r w:rsidRPr="00C42E65">
              <w:rPr>
                <w:sz w:val="20"/>
                <w:szCs w:val="20"/>
                <w:lang w:val="af-ZA" w:eastAsia="zh-CN"/>
              </w:rPr>
              <w:t>37,40</w:t>
            </w:r>
            <w:r w:rsidRPr="00C42E65">
              <w:rPr>
                <w:sz w:val="20"/>
                <w:szCs w:val="20"/>
                <w:vertAlign w:val="superscript"/>
              </w:rPr>
              <w:t>c</w:t>
            </w:r>
          </w:p>
        </w:tc>
      </w:tr>
      <w:tr w:rsidR="003057BC" w:rsidRPr="00C42E65" w14:paraId="069469A9" w14:textId="77777777" w:rsidTr="00086648">
        <w:trPr>
          <w:trHeight w:val="252"/>
          <w:jc w:val="center"/>
        </w:trPr>
        <w:tc>
          <w:tcPr>
            <w:tcW w:w="848" w:type="dxa"/>
            <w:vMerge/>
            <w:tcBorders>
              <w:bottom w:val="single" w:sz="4" w:space="0" w:color="auto"/>
            </w:tcBorders>
            <w:vAlign w:val="center"/>
          </w:tcPr>
          <w:p w14:paraId="76CF9857" w14:textId="77777777" w:rsidR="003057BC" w:rsidRPr="00C42E65" w:rsidRDefault="003057BC" w:rsidP="0020053A">
            <w:pPr>
              <w:jc w:val="center"/>
              <w:rPr>
                <w:sz w:val="20"/>
                <w:szCs w:val="20"/>
                <w:lang w:val="af-ZA" w:eastAsia="zh-CN"/>
              </w:rPr>
            </w:pPr>
          </w:p>
        </w:tc>
        <w:tc>
          <w:tcPr>
            <w:tcW w:w="1420" w:type="dxa"/>
            <w:tcBorders>
              <w:bottom w:val="single" w:sz="4" w:space="0" w:color="auto"/>
            </w:tcBorders>
            <w:vAlign w:val="center"/>
          </w:tcPr>
          <w:p w14:paraId="151427F6" w14:textId="77777777" w:rsidR="003057BC" w:rsidRPr="00C42E65" w:rsidRDefault="003057BC" w:rsidP="0020053A">
            <w:pPr>
              <w:jc w:val="center"/>
              <w:rPr>
                <w:sz w:val="20"/>
                <w:szCs w:val="20"/>
                <w:lang w:val="af-ZA" w:eastAsia="zh-CN"/>
              </w:rPr>
            </w:pPr>
            <w:r w:rsidRPr="00C42E65">
              <w:rPr>
                <w:sz w:val="20"/>
                <w:szCs w:val="20"/>
                <w:lang w:val="af-ZA" w:eastAsia="zh-CN"/>
              </w:rPr>
              <w:t>1000</w:t>
            </w:r>
          </w:p>
        </w:tc>
        <w:tc>
          <w:tcPr>
            <w:tcW w:w="1276" w:type="dxa"/>
            <w:tcBorders>
              <w:bottom w:val="single" w:sz="4" w:space="0" w:color="auto"/>
            </w:tcBorders>
            <w:vAlign w:val="center"/>
          </w:tcPr>
          <w:p w14:paraId="414DC0A3" w14:textId="77777777" w:rsidR="003057BC" w:rsidRPr="00C42E65" w:rsidRDefault="003057BC" w:rsidP="0020053A">
            <w:pPr>
              <w:jc w:val="center"/>
              <w:rPr>
                <w:sz w:val="20"/>
                <w:szCs w:val="20"/>
              </w:rPr>
            </w:pPr>
            <w:r w:rsidRPr="00C42E65">
              <w:rPr>
                <w:sz w:val="20"/>
                <w:szCs w:val="20"/>
              </w:rPr>
              <w:t>84,44</w:t>
            </w:r>
            <w:r w:rsidRPr="00C42E65">
              <w:rPr>
                <w:sz w:val="20"/>
                <w:szCs w:val="20"/>
                <w:vertAlign w:val="superscript"/>
              </w:rPr>
              <w:t>d</w:t>
            </w:r>
          </w:p>
        </w:tc>
        <w:tc>
          <w:tcPr>
            <w:tcW w:w="1703" w:type="dxa"/>
            <w:tcBorders>
              <w:bottom w:val="single" w:sz="4" w:space="0" w:color="auto"/>
            </w:tcBorders>
            <w:vAlign w:val="center"/>
          </w:tcPr>
          <w:p w14:paraId="5EE416DD" w14:textId="77777777" w:rsidR="003057BC" w:rsidRPr="00C42E65" w:rsidRDefault="003057BC" w:rsidP="0020053A">
            <w:pPr>
              <w:jc w:val="center"/>
              <w:rPr>
                <w:sz w:val="20"/>
                <w:szCs w:val="20"/>
                <w:lang w:val="af-ZA" w:eastAsia="zh-CN"/>
              </w:rPr>
            </w:pPr>
            <w:r w:rsidRPr="00C42E65">
              <w:rPr>
                <w:sz w:val="20"/>
                <w:szCs w:val="20"/>
                <w:lang w:val="af-ZA" w:eastAsia="zh-CN"/>
              </w:rPr>
              <w:t>8,39</w:t>
            </w:r>
            <w:r w:rsidRPr="00C42E65">
              <w:rPr>
                <w:sz w:val="20"/>
                <w:szCs w:val="20"/>
                <w:vertAlign w:val="superscript"/>
              </w:rPr>
              <w:t>d</w:t>
            </w:r>
          </w:p>
        </w:tc>
        <w:tc>
          <w:tcPr>
            <w:tcW w:w="1606" w:type="dxa"/>
            <w:tcBorders>
              <w:bottom w:val="single" w:sz="4" w:space="0" w:color="auto"/>
            </w:tcBorders>
            <w:vAlign w:val="center"/>
          </w:tcPr>
          <w:p w14:paraId="6F4DFA78" w14:textId="77777777" w:rsidR="003057BC" w:rsidRPr="00C42E65" w:rsidRDefault="003057BC" w:rsidP="0020053A">
            <w:pPr>
              <w:jc w:val="center"/>
              <w:rPr>
                <w:sz w:val="20"/>
                <w:szCs w:val="20"/>
                <w:lang w:val="af-ZA" w:eastAsia="zh-CN"/>
              </w:rPr>
            </w:pPr>
            <w:r w:rsidRPr="00C42E65">
              <w:rPr>
                <w:sz w:val="20"/>
                <w:szCs w:val="20"/>
                <w:lang w:val="af-ZA" w:eastAsia="zh-CN"/>
              </w:rPr>
              <w:t>6,32</w:t>
            </w:r>
            <w:r w:rsidRPr="00C42E65">
              <w:rPr>
                <w:sz w:val="20"/>
                <w:szCs w:val="20"/>
                <w:vertAlign w:val="superscript"/>
              </w:rPr>
              <w:t>d</w:t>
            </w:r>
          </w:p>
        </w:tc>
        <w:tc>
          <w:tcPr>
            <w:tcW w:w="1368" w:type="dxa"/>
            <w:tcBorders>
              <w:bottom w:val="single" w:sz="4" w:space="0" w:color="auto"/>
            </w:tcBorders>
            <w:vAlign w:val="center"/>
          </w:tcPr>
          <w:p w14:paraId="1D8EB3CC" w14:textId="77777777" w:rsidR="003057BC" w:rsidRPr="00C42E65" w:rsidRDefault="003057BC" w:rsidP="0020053A">
            <w:pPr>
              <w:jc w:val="center"/>
              <w:rPr>
                <w:sz w:val="20"/>
                <w:szCs w:val="20"/>
                <w:lang w:val="af-ZA" w:eastAsia="zh-CN"/>
              </w:rPr>
            </w:pPr>
            <w:r w:rsidRPr="00C42E65">
              <w:rPr>
                <w:sz w:val="20"/>
                <w:szCs w:val="20"/>
                <w:lang w:val="af-ZA" w:eastAsia="zh-CN"/>
              </w:rPr>
              <w:t>53,60</w:t>
            </w:r>
            <w:r w:rsidRPr="00C42E65">
              <w:rPr>
                <w:sz w:val="20"/>
                <w:szCs w:val="20"/>
                <w:vertAlign w:val="superscript"/>
              </w:rPr>
              <w:t>d</w:t>
            </w:r>
          </w:p>
        </w:tc>
      </w:tr>
      <w:tr w:rsidR="003057BC" w:rsidRPr="00C42E65" w14:paraId="2AC53FC4" w14:textId="77777777" w:rsidTr="00086648">
        <w:trPr>
          <w:jc w:val="center"/>
        </w:trPr>
        <w:tc>
          <w:tcPr>
            <w:tcW w:w="848" w:type="dxa"/>
            <w:vMerge w:val="restart"/>
            <w:tcBorders>
              <w:top w:val="single" w:sz="4" w:space="0" w:color="auto"/>
            </w:tcBorders>
            <w:vAlign w:val="center"/>
          </w:tcPr>
          <w:p w14:paraId="06A635FD" w14:textId="77777777" w:rsidR="003057BC" w:rsidRPr="00C42E65" w:rsidRDefault="003057BC" w:rsidP="0020053A">
            <w:pPr>
              <w:jc w:val="center"/>
              <w:rPr>
                <w:sz w:val="20"/>
                <w:szCs w:val="20"/>
                <w:lang w:val="af-ZA" w:eastAsia="zh-CN"/>
              </w:rPr>
            </w:pPr>
            <w:r w:rsidRPr="00C42E65">
              <w:rPr>
                <w:sz w:val="20"/>
                <w:szCs w:val="20"/>
                <w:lang w:val="af-ZA" w:eastAsia="zh-CN"/>
              </w:rPr>
              <w:t>NAA</w:t>
            </w:r>
          </w:p>
        </w:tc>
        <w:tc>
          <w:tcPr>
            <w:tcW w:w="1420" w:type="dxa"/>
            <w:tcBorders>
              <w:top w:val="single" w:sz="4" w:space="0" w:color="auto"/>
            </w:tcBorders>
            <w:vAlign w:val="center"/>
          </w:tcPr>
          <w:p w14:paraId="3171EA3A" w14:textId="77777777" w:rsidR="003057BC" w:rsidRPr="00C42E65" w:rsidRDefault="003057BC" w:rsidP="0020053A">
            <w:pPr>
              <w:jc w:val="center"/>
              <w:rPr>
                <w:sz w:val="20"/>
                <w:szCs w:val="20"/>
                <w:lang w:val="af-ZA" w:eastAsia="zh-CN"/>
              </w:rPr>
            </w:pPr>
            <w:r w:rsidRPr="00C42E65">
              <w:rPr>
                <w:sz w:val="20"/>
                <w:szCs w:val="20"/>
                <w:lang w:val="af-ZA"/>
              </w:rPr>
              <w:t>Đối chứng</w:t>
            </w:r>
          </w:p>
        </w:tc>
        <w:tc>
          <w:tcPr>
            <w:tcW w:w="1276" w:type="dxa"/>
            <w:tcBorders>
              <w:top w:val="single" w:sz="4" w:space="0" w:color="auto"/>
            </w:tcBorders>
            <w:vAlign w:val="center"/>
          </w:tcPr>
          <w:p w14:paraId="7A337933" w14:textId="77777777" w:rsidR="003057BC" w:rsidRPr="00C42E65" w:rsidRDefault="003057BC" w:rsidP="0020053A">
            <w:pPr>
              <w:jc w:val="center"/>
              <w:rPr>
                <w:sz w:val="20"/>
                <w:szCs w:val="20"/>
                <w:lang w:eastAsia="zh-CN"/>
              </w:rPr>
            </w:pPr>
            <w:r w:rsidRPr="00C42E65">
              <w:rPr>
                <w:sz w:val="20"/>
                <w:szCs w:val="20"/>
                <w:lang w:eastAsia="zh-CN"/>
              </w:rPr>
              <w:t>57,78</w:t>
            </w:r>
            <w:r w:rsidRPr="00C42E65">
              <w:rPr>
                <w:sz w:val="20"/>
                <w:szCs w:val="20"/>
                <w:vertAlign w:val="superscript"/>
              </w:rPr>
              <w:t>a</w:t>
            </w:r>
          </w:p>
        </w:tc>
        <w:tc>
          <w:tcPr>
            <w:tcW w:w="1703" w:type="dxa"/>
            <w:tcBorders>
              <w:top w:val="single" w:sz="4" w:space="0" w:color="auto"/>
            </w:tcBorders>
            <w:vAlign w:val="center"/>
          </w:tcPr>
          <w:p w14:paraId="23BD9A55" w14:textId="77777777" w:rsidR="003057BC" w:rsidRPr="00C42E65" w:rsidRDefault="003057BC" w:rsidP="0020053A">
            <w:pPr>
              <w:jc w:val="center"/>
              <w:rPr>
                <w:sz w:val="20"/>
                <w:szCs w:val="20"/>
                <w:lang w:val="af-ZA" w:eastAsia="zh-CN"/>
              </w:rPr>
            </w:pPr>
            <w:r w:rsidRPr="00C42E65">
              <w:rPr>
                <w:sz w:val="20"/>
                <w:szCs w:val="20"/>
                <w:lang w:val="af-ZA" w:eastAsia="zh-CN"/>
              </w:rPr>
              <w:t>4,25</w:t>
            </w:r>
            <w:r w:rsidRPr="00C42E65">
              <w:rPr>
                <w:sz w:val="20"/>
                <w:szCs w:val="20"/>
                <w:vertAlign w:val="superscript"/>
              </w:rPr>
              <w:t>a</w:t>
            </w:r>
          </w:p>
        </w:tc>
        <w:tc>
          <w:tcPr>
            <w:tcW w:w="1606" w:type="dxa"/>
            <w:tcBorders>
              <w:top w:val="single" w:sz="4" w:space="0" w:color="auto"/>
            </w:tcBorders>
            <w:vAlign w:val="center"/>
          </w:tcPr>
          <w:p w14:paraId="3BD66BA5" w14:textId="77777777" w:rsidR="003057BC" w:rsidRPr="00C42E65" w:rsidRDefault="003057BC" w:rsidP="0020053A">
            <w:pPr>
              <w:jc w:val="center"/>
              <w:rPr>
                <w:sz w:val="20"/>
                <w:szCs w:val="20"/>
                <w:lang w:val="af-ZA" w:eastAsia="zh-CN"/>
              </w:rPr>
            </w:pPr>
            <w:r w:rsidRPr="00C42E65">
              <w:rPr>
                <w:sz w:val="20"/>
                <w:szCs w:val="20"/>
                <w:lang w:val="af-ZA" w:eastAsia="zh-CN"/>
              </w:rPr>
              <w:t>3,65</w:t>
            </w:r>
            <w:r w:rsidRPr="00C42E65">
              <w:rPr>
                <w:sz w:val="20"/>
                <w:szCs w:val="20"/>
                <w:vertAlign w:val="superscript"/>
              </w:rPr>
              <w:t>a</w:t>
            </w:r>
          </w:p>
        </w:tc>
        <w:tc>
          <w:tcPr>
            <w:tcW w:w="1368" w:type="dxa"/>
            <w:tcBorders>
              <w:top w:val="single" w:sz="4" w:space="0" w:color="auto"/>
            </w:tcBorders>
            <w:vAlign w:val="center"/>
          </w:tcPr>
          <w:p w14:paraId="2BEC7EB2" w14:textId="77777777" w:rsidR="003057BC" w:rsidRPr="00C42E65" w:rsidRDefault="003057BC" w:rsidP="0020053A">
            <w:pPr>
              <w:jc w:val="center"/>
              <w:rPr>
                <w:sz w:val="20"/>
                <w:szCs w:val="20"/>
                <w:lang w:val="af-ZA" w:eastAsia="zh-CN"/>
              </w:rPr>
            </w:pPr>
            <w:r w:rsidRPr="00C42E65">
              <w:rPr>
                <w:sz w:val="20"/>
                <w:szCs w:val="20"/>
                <w:lang w:val="af-ZA" w:eastAsia="zh-CN"/>
              </w:rPr>
              <w:t>15,55</w:t>
            </w:r>
            <w:r w:rsidRPr="00C42E65">
              <w:rPr>
                <w:sz w:val="20"/>
                <w:szCs w:val="20"/>
                <w:vertAlign w:val="superscript"/>
              </w:rPr>
              <w:t>a</w:t>
            </w:r>
          </w:p>
        </w:tc>
      </w:tr>
      <w:tr w:rsidR="003057BC" w:rsidRPr="00C42E65" w14:paraId="59C55572" w14:textId="77777777" w:rsidTr="00086648">
        <w:trPr>
          <w:trHeight w:val="80"/>
          <w:jc w:val="center"/>
        </w:trPr>
        <w:tc>
          <w:tcPr>
            <w:tcW w:w="848" w:type="dxa"/>
            <w:vMerge/>
            <w:vAlign w:val="center"/>
          </w:tcPr>
          <w:p w14:paraId="6C2C1885" w14:textId="77777777" w:rsidR="003057BC" w:rsidRPr="00C42E65" w:rsidRDefault="003057BC" w:rsidP="0020053A">
            <w:pPr>
              <w:jc w:val="center"/>
              <w:rPr>
                <w:sz w:val="20"/>
                <w:szCs w:val="20"/>
                <w:lang w:val="af-ZA" w:eastAsia="zh-CN"/>
              </w:rPr>
            </w:pPr>
          </w:p>
        </w:tc>
        <w:tc>
          <w:tcPr>
            <w:tcW w:w="1420" w:type="dxa"/>
            <w:vAlign w:val="center"/>
          </w:tcPr>
          <w:p w14:paraId="72B589BE" w14:textId="77777777" w:rsidR="003057BC" w:rsidRPr="00C42E65" w:rsidRDefault="003057BC" w:rsidP="0020053A">
            <w:pPr>
              <w:jc w:val="center"/>
              <w:rPr>
                <w:sz w:val="20"/>
                <w:szCs w:val="20"/>
                <w:lang w:val="af-ZA" w:eastAsia="zh-CN"/>
              </w:rPr>
            </w:pPr>
            <w:r w:rsidRPr="00C42E65">
              <w:rPr>
                <w:sz w:val="20"/>
                <w:szCs w:val="20"/>
                <w:lang w:val="af-ZA" w:eastAsia="zh-CN"/>
              </w:rPr>
              <w:t>250</w:t>
            </w:r>
          </w:p>
        </w:tc>
        <w:tc>
          <w:tcPr>
            <w:tcW w:w="1276" w:type="dxa"/>
            <w:vAlign w:val="center"/>
          </w:tcPr>
          <w:p w14:paraId="39723FBA" w14:textId="77777777" w:rsidR="003057BC" w:rsidRPr="00C42E65" w:rsidRDefault="003057BC" w:rsidP="0020053A">
            <w:pPr>
              <w:jc w:val="center"/>
              <w:rPr>
                <w:sz w:val="20"/>
                <w:szCs w:val="20"/>
                <w:lang w:eastAsia="zh-CN"/>
              </w:rPr>
            </w:pPr>
            <w:r w:rsidRPr="00C42E65">
              <w:rPr>
                <w:sz w:val="20"/>
                <w:szCs w:val="20"/>
                <w:lang w:eastAsia="zh-CN"/>
              </w:rPr>
              <w:t>70,00</w:t>
            </w:r>
            <w:r w:rsidRPr="00C42E65">
              <w:rPr>
                <w:sz w:val="20"/>
                <w:szCs w:val="20"/>
                <w:vertAlign w:val="superscript"/>
                <w:lang w:eastAsia="zh-CN"/>
              </w:rPr>
              <w:t>b</w:t>
            </w:r>
          </w:p>
        </w:tc>
        <w:tc>
          <w:tcPr>
            <w:tcW w:w="1703" w:type="dxa"/>
            <w:vAlign w:val="center"/>
          </w:tcPr>
          <w:p w14:paraId="6F03863A" w14:textId="77777777" w:rsidR="003057BC" w:rsidRPr="00C42E65" w:rsidRDefault="003057BC" w:rsidP="0020053A">
            <w:pPr>
              <w:jc w:val="center"/>
              <w:rPr>
                <w:sz w:val="20"/>
                <w:szCs w:val="20"/>
                <w:lang w:val="af-ZA" w:eastAsia="zh-CN"/>
              </w:rPr>
            </w:pPr>
            <w:r w:rsidRPr="00C42E65">
              <w:rPr>
                <w:sz w:val="20"/>
                <w:szCs w:val="20"/>
                <w:lang w:val="af-ZA" w:eastAsia="zh-CN"/>
              </w:rPr>
              <w:t>5,21</w:t>
            </w:r>
            <w:r w:rsidRPr="00C42E65">
              <w:rPr>
                <w:sz w:val="20"/>
                <w:szCs w:val="20"/>
                <w:vertAlign w:val="superscript"/>
              </w:rPr>
              <w:t>b</w:t>
            </w:r>
          </w:p>
        </w:tc>
        <w:tc>
          <w:tcPr>
            <w:tcW w:w="1606" w:type="dxa"/>
            <w:vAlign w:val="center"/>
          </w:tcPr>
          <w:p w14:paraId="75416018" w14:textId="77777777" w:rsidR="003057BC" w:rsidRPr="00C42E65" w:rsidRDefault="003057BC" w:rsidP="0020053A">
            <w:pPr>
              <w:jc w:val="center"/>
              <w:rPr>
                <w:sz w:val="20"/>
                <w:szCs w:val="20"/>
                <w:lang w:val="af-ZA" w:eastAsia="zh-CN"/>
              </w:rPr>
            </w:pPr>
            <w:r w:rsidRPr="00C42E65">
              <w:rPr>
                <w:sz w:val="20"/>
                <w:szCs w:val="20"/>
                <w:lang w:val="af-ZA" w:eastAsia="zh-CN"/>
              </w:rPr>
              <w:t>4,45</w:t>
            </w:r>
            <w:r w:rsidRPr="00C42E65">
              <w:rPr>
                <w:sz w:val="20"/>
                <w:szCs w:val="20"/>
                <w:vertAlign w:val="superscript"/>
              </w:rPr>
              <w:t>b</w:t>
            </w:r>
          </w:p>
        </w:tc>
        <w:tc>
          <w:tcPr>
            <w:tcW w:w="1368" w:type="dxa"/>
            <w:vAlign w:val="center"/>
          </w:tcPr>
          <w:p w14:paraId="681070D4" w14:textId="77777777" w:rsidR="003057BC" w:rsidRPr="00C42E65" w:rsidRDefault="003057BC" w:rsidP="0020053A">
            <w:pPr>
              <w:jc w:val="center"/>
              <w:rPr>
                <w:sz w:val="20"/>
                <w:szCs w:val="20"/>
                <w:lang w:val="af-ZA" w:eastAsia="zh-CN"/>
              </w:rPr>
            </w:pPr>
            <w:r w:rsidRPr="00C42E65">
              <w:rPr>
                <w:sz w:val="20"/>
                <w:szCs w:val="20"/>
                <w:lang w:val="af-ZA" w:eastAsia="zh-CN"/>
              </w:rPr>
              <w:t>23,12</w:t>
            </w:r>
            <w:r w:rsidRPr="00C42E65">
              <w:rPr>
                <w:sz w:val="20"/>
                <w:szCs w:val="20"/>
                <w:vertAlign w:val="superscript"/>
              </w:rPr>
              <w:t>b</w:t>
            </w:r>
          </w:p>
        </w:tc>
      </w:tr>
      <w:tr w:rsidR="003057BC" w:rsidRPr="00C42E65" w14:paraId="40C0F2FC" w14:textId="77777777" w:rsidTr="00086648">
        <w:trPr>
          <w:jc w:val="center"/>
        </w:trPr>
        <w:tc>
          <w:tcPr>
            <w:tcW w:w="848" w:type="dxa"/>
            <w:vMerge/>
            <w:vAlign w:val="center"/>
          </w:tcPr>
          <w:p w14:paraId="026BEDDB" w14:textId="77777777" w:rsidR="003057BC" w:rsidRPr="00C42E65" w:rsidRDefault="003057BC" w:rsidP="0020053A">
            <w:pPr>
              <w:jc w:val="center"/>
              <w:rPr>
                <w:sz w:val="20"/>
                <w:szCs w:val="20"/>
                <w:lang w:val="af-ZA" w:eastAsia="zh-CN"/>
              </w:rPr>
            </w:pPr>
          </w:p>
        </w:tc>
        <w:tc>
          <w:tcPr>
            <w:tcW w:w="1420" w:type="dxa"/>
            <w:vAlign w:val="center"/>
          </w:tcPr>
          <w:p w14:paraId="01908C35" w14:textId="77777777" w:rsidR="003057BC" w:rsidRPr="00C42E65" w:rsidRDefault="003057BC" w:rsidP="0020053A">
            <w:pPr>
              <w:jc w:val="center"/>
              <w:rPr>
                <w:sz w:val="20"/>
                <w:szCs w:val="20"/>
                <w:lang w:val="af-ZA" w:eastAsia="zh-CN"/>
              </w:rPr>
            </w:pPr>
            <w:r w:rsidRPr="00C42E65">
              <w:rPr>
                <w:sz w:val="20"/>
                <w:szCs w:val="20"/>
                <w:lang w:val="af-ZA" w:eastAsia="zh-CN"/>
              </w:rPr>
              <w:t>500</w:t>
            </w:r>
          </w:p>
        </w:tc>
        <w:tc>
          <w:tcPr>
            <w:tcW w:w="1276" w:type="dxa"/>
            <w:vAlign w:val="center"/>
          </w:tcPr>
          <w:p w14:paraId="215F6FBA" w14:textId="77777777" w:rsidR="003057BC" w:rsidRPr="00C42E65" w:rsidRDefault="003057BC" w:rsidP="0020053A">
            <w:pPr>
              <w:jc w:val="center"/>
              <w:rPr>
                <w:sz w:val="20"/>
                <w:szCs w:val="20"/>
                <w:lang w:eastAsia="zh-CN"/>
              </w:rPr>
            </w:pPr>
            <w:r w:rsidRPr="00C42E65">
              <w:rPr>
                <w:sz w:val="20"/>
                <w:szCs w:val="20"/>
                <w:lang w:eastAsia="zh-CN"/>
              </w:rPr>
              <w:t>74,44</w:t>
            </w:r>
            <w:r w:rsidRPr="00C42E65">
              <w:rPr>
                <w:sz w:val="20"/>
                <w:szCs w:val="20"/>
                <w:vertAlign w:val="superscript"/>
                <w:lang w:eastAsia="zh-CN"/>
              </w:rPr>
              <w:t>b</w:t>
            </w:r>
          </w:p>
        </w:tc>
        <w:tc>
          <w:tcPr>
            <w:tcW w:w="1703" w:type="dxa"/>
            <w:vAlign w:val="center"/>
          </w:tcPr>
          <w:p w14:paraId="654DEBF5" w14:textId="77777777" w:rsidR="003057BC" w:rsidRPr="00C42E65" w:rsidRDefault="003057BC" w:rsidP="0020053A">
            <w:pPr>
              <w:jc w:val="center"/>
              <w:rPr>
                <w:sz w:val="20"/>
                <w:szCs w:val="20"/>
                <w:lang w:val="af-ZA" w:eastAsia="zh-CN"/>
              </w:rPr>
            </w:pPr>
            <w:r w:rsidRPr="00C42E65">
              <w:rPr>
                <w:sz w:val="20"/>
                <w:szCs w:val="20"/>
                <w:lang w:val="af-ZA" w:eastAsia="zh-CN"/>
              </w:rPr>
              <w:t>6,60</w:t>
            </w:r>
            <w:r w:rsidRPr="00C42E65">
              <w:rPr>
                <w:sz w:val="20"/>
                <w:szCs w:val="20"/>
                <w:vertAlign w:val="superscript"/>
              </w:rPr>
              <w:t>c</w:t>
            </w:r>
          </w:p>
        </w:tc>
        <w:tc>
          <w:tcPr>
            <w:tcW w:w="1606" w:type="dxa"/>
            <w:vAlign w:val="center"/>
          </w:tcPr>
          <w:p w14:paraId="7962084E" w14:textId="77777777" w:rsidR="003057BC" w:rsidRPr="00C42E65" w:rsidRDefault="003057BC" w:rsidP="0020053A">
            <w:pPr>
              <w:jc w:val="center"/>
              <w:rPr>
                <w:sz w:val="20"/>
                <w:szCs w:val="20"/>
                <w:lang w:val="af-ZA" w:eastAsia="zh-CN"/>
              </w:rPr>
            </w:pPr>
            <w:r w:rsidRPr="00C42E65">
              <w:rPr>
                <w:sz w:val="20"/>
                <w:szCs w:val="20"/>
                <w:lang w:val="af-ZA" w:eastAsia="zh-CN"/>
              </w:rPr>
              <w:t>5,90</w:t>
            </w:r>
            <w:r w:rsidRPr="00C42E65">
              <w:rPr>
                <w:sz w:val="20"/>
                <w:szCs w:val="20"/>
                <w:vertAlign w:val="superscript"/>
              </w:rPr>
              <w:t>c</w:t>
            </w:r>
          </w:p>
        </w:tc>
        <w:tc>
          <w:tcPr>
            <w:tcW w:w="1368" w:type="dxa"/>
            <w:vAlign w:val="center"/>
          </w:tcPr>
          <w:p w14:paraId="40E588E1" w14:textId="77777777" w:rsidR="003057BC" w:rsidRPr="00C42E65" w:rsidRDefault="003057BC" w:rsidP="0020053A">
            <w:pPr>
              <w:jc w:val="center"/>
              <w:rPr>
                <w:sz w:val="20"/>
                <w:szCs w:val="20"/>
                <w:lang w:val="af-ZA" w:eastAsia="zh-CN"/>
              </w:rPr>
            </w:pPr>
            <w:r w:rsidRPr="00C42E65">
              <w:rPr>
                <w:sz w:val="20"/>
                <w:szCs w:val="20"/>
                <w:lang w:val="af-ZA" w:eastAsia="zh-CN"/>
              </w:rPr>
              <w:t>38,81</w:t>
            </w:r>
            <w:r w:rsidRPr="00C42E65">
              <w:rPr>
                <w:sz w:val="20"/>
                <w:szCs w:val="20"/>
                <w:vertAlign w:val="superscript"/>
              </w:rPr>
              <w:t>c</w:t>
            </w:r>
          </w:p>
        </w:tc>
      </w:tr>
      <w:tr w:rsidR="003057BC" w:rsidRPr="00C42E65" w14:paraId="6765E150" w14:textId="77777777" w:rsidTr="00086648">
        <w:trPr>
          <w:jc w:val="center"/>
        </w:trPr>
        <w:tc>
          <w:tcPr>
            <w:tcW w:w="848" w:type="dxa"/>
            <w:vMerge/>
            <w:vAlign w:val="center"/>
          </w:tcPr>
          <w:p w14:paraId="45367FD1" w14:textId="77777777" w:rsidR="003057BC" w:rsidRPr="00C42E65" w:rsidRDefault="003057BC" w:rsidP="0020053A">
            <w:pPr>
              <w:jc w:val="center"/>
              <w:rPr>
                <w:sz w:val="20"/>
                <w:szCs w:val="20"/>
                <w:lang w:val="af-ZA" w:eastAsia="zh-CN"/>
              </w:rPr>
            </w:pPr>
          </w:p>
        </w:tc>
        <w:tc>
          <w:tcPr>
            <w:tcW w:w="1420" w:type="dxa"/>
            <w:vAlign w:val="center"/>
          </w:tcPr>
          <w:p w14:paraId="56D25FB3" w14:textId="77777777" w:rsidR="003057BC" w:rsidRPr="00C42E65" w:rsidRDefault="003057BC" w:rsidP="0020053A">
            <w:pPr>
              <w:jc w:val="center"/>
              <w:rPr>
                <w:sz w:val="20"/>
                <w:szCs w:val="20"/>
                <w:lang w:val="af-ZA" w:eastAsia="zh-CN"/>
              </w:rPr>
            </w:pPr>
            <w:r w:rsidRPr="00C42E65">
              <w:rPr>
                <w:sz w:val="20"/>
                <w:szCs w:val="20"/>
                <w:lang w:val="af-ZA" w:eastAsia="zh-CN"/>
              </w:rPr>
              <w:t>750</w:t>
            </w:r>
          </w:p>
        </w:tc>
        <w:tc>
          <w:tcPr>
            <w:tcW w:w="1276" w:type="dxa"/>
            <w:vAlign w:val="center"/>
          </w:tcPr>
          <w:p w14:paraId="5FAE29A5" w14:textId="77777777" w:rsidR="003057BC" w:rsidRPr="00C42E65" w:rsidRDefault="003057BC" w:rsidP="0020053A">
            <w:pPr>
              <w:jc w:val="center"/>
              <w:rPr>
                <w:sz w:val="20"/>
                <w:szCs w:val="20"/>
                <w:lang w:eastAsia="zh-CN"/>
              </w:rPr>
            </w:pPr>
            <w:r w:rsidRPr="00C42E65">
              <w:rPr>
                <w:sz w:val="20"/>
                <w:szCs w:val="20"/>
                <w:lang w:eastAsia="zh-CN"/>
              </w:rPr>
              <w:t>82,22</w:t>
            </w:r>
            <w:r w:rsidRPr="00C42E65">
              <w:rPr>
                <w:sz w:val="20"/>
                <w:szCs w:val="20"/>
                <w:vertAlign w:val="superscript"/>
                <w:lang w:eastAsia="zh-CN"/>
              </w:rPr>
              <w:t>c</w:t>
            </w:r>
          </w:p>
        </w:tc>
        <w:tc>
          <w:tcPr>
            <w:tcW w:w="1703" w:type="dxa"/>
            <w:vAlign w:val="center"/>
          </w:tcPr>
          <w:p w14:paraId="3780940E" w14:textId="77777777" w:rsidR="003057BC" w:rsidRPr="00C42E65" w:rsidRDefault="003057BC" w:rsidP="0020053A">
            <w:pPr>
              <w:jc w:val="center"/>
              <w:rPr>
                <w:sz w:val="20"/>
                <w:szCs w:val="20"/>
                <w:lang w:val="af-ZA" w:eastAsia="zh-CN"/>
              </w:rPr>
            </w:pPr>
            <w:r w:rsidRPr="00C42E65">
              <w:rPr>
                <w:sz w:val="20"/>
                <w:szCs w:val="20"/>
                <w:lang w:val="af-ZA" w:eastAsia="zh-CN"/>
              </w:rPr>
              <w:t>8,19</w:t>
            </w:r>
            <w:r w:rsidRPr="00C42E65">
              <w:rPr>
                <w:sz w:val="20"/>
                <w:szCs w:val="20"/>
                <w:vertAlign w:val="superscript"/>
              </w:rPr>
              <w:t>d</w:t>
            </w:r>
          </w:p>
        </w:tc>
        <w:tc>
          <w:tcPr>
            <w:tcW w:w="1606" w:type="dxa"/>
            <w:vAlign w:val="center"/>
          </w:tcPr>
          <w:p w14:paraId="5ABCB341" w14:textId="77777777" w:rsidR="003057BC" w:rsidRPr="00C42E65" w:rsidRDefault="003057BC" w:rsidP="0020053A">
            <w:pPr>
              <w:jc w:val="center"/>
              <w:rPr>
                <w:sz w:val="20"/>
                <w:szCs w:val="20"/>
                <w:lang w:val="af-ZA" w:eastAsia="zh-CN"/>
              </w:rPr>
            </w:pPr>
            <w:r w:rsidRPr="00C42E65">
              <w:rPr>
                <w:sz w:val="20"/>
                <w:szCs w:val="20"/>
                <w:lang w:val="af-ZA" w:eastAsia="zh-CN"/>
              </w:rPr>
              <w:t>6,80</w:t>
            </w:r>
            <w:r w:rsidRPr="00C42E65">
              <w:rPr>
                <w:sz w:val="20"/>
                <w:szCs w:val="20"/>
                <w:vertAlign w:val="superscript"/>
              </w:rPr>
              <w:t>d</w:t>
            </w:r>
          </w:p>
        </w:tc>
        <w:tc>
          <w:tcPr>
            <w:tcW w:w="1368" w:type="dxa"/>
            <w:vAlign w:val="center"/>
          </w:tcPr>
          <w:p w14:paraId="14359A1C" w14:textId="77777777" w:rsidR="003057BC" w:rsidRPr="00C42E65" w:rsidRDefault="003057BC" w:rsidP="0020053A">
            <w:pPr>
              <w:jc w:val="center"/>
              <w:rPr>
                <w:sz w:val="20"/>
                <w:szCs w:val="20"/>
                <w:lang w:val="af-ZA" w:eastAsia="zh-CN"/>
              </w:rPr>
            </w:pPr>
            <w:r w:rsidRPr="00C42E65">
              <w:rPr>
                <w:sz w:val="20"/>
                <w:szCs w:val="20"/>
                <w:lang w:val="af-ZA" w:eastAsia="zh-CN"/>
              </w:rPr>
              <w:t>55,61</w:t>
            </w:r>
            <w:r w:rsidRPr="00C42E65">
              <w:rPr>
                <w:sz w:val="20"/>
                <w:szCs w:val="20"/>
                <w:vertAlign w:val="superscript"/>
              </w:rPr>
              <w:t>d</w:t>
            </w:r>
          </w:p>
        </w:tc>
      </w:tr>
      <w:tr w:rsidR="003057BC" w:rsidRPr="00C42E65" w14:paraId="7EBD3B1A" w14:textId="77777777" w:rsidTr="00086648">
        <w:trPr>
          <w:jc w:val="center"/>
        </w:trPr>
        <w:tc>
          <w:tcPr>
            <w:tcW w:w="848" w:type="dxa"/>
            <w:vMerge/>
            <w:tcBorders>
              <w:bottom w:val="single" w:sz="4" w:space="0" w:color="auto"/>
            </w:tcBorders>
            <w:vAlign w:val="center"/>
          </w:tcPr>
          <w:p w14:paraId="4A819C4B" w14:textId="77777777" w:rsidR="003057BC" w:rsidRPr="00C42E65" w:rsidRDefault="003057BC" w:rsidP="0020053A">
            <w:pPr>
              <w:jc w:val="center"/>
              <w:rPr>
                <w:sz w:val="20"/>
                <w:szCs w:val="20"/>
                <w:lang w:val="af-ZA" w:eastAsia="zh-CN"/>
              </w:rPr>
            </w:pPr>
          </w:p>
        </w:tc>
        <w:tc>
          <w:tcPr>
            <w:tcW w:w="1420" w:type="dxa"/>
            <w:tcBorders>
              <w:bottom w:val="single" w:sz="4" w:space="0" w:color="auto"/>
            </w:tcBorders>
            <w:vAlign w:val="center"/>
          </w:tcPr>
          <w:p w14:paraId="6955C81A" w14:textId="77777777" w:rsidR="003057BC" w:rsidRPr="00C42E65" w:rsidRDefault="003057BC" w:rsidP="0020053A">
            <w:pPr>
              <w:jc w:val="center"/>
              <w:rPr>
                <w:sz w:val="20"/>
                <w:szCs w:val="20"/>
                <w:lang w:val="af-ZA" w:eastAsia="zh-CN"/>
              </w:rPr>
            </w:pPr>
            <w:r w:rsidRPr="00C42E65">
              <w:rPr>
                <w:sz w:val="20"/>
                <w:szCs w:val="20"/>
                <w:lang w:val="af-ZA" w:eastAsia="zh-CN"/>
              </w:rPr>
              <w:t>1000</w:t>
            </w:r>
          </w:p>
        </w:tc>
        <w:tc>
          <w:tcPr>
            <w:tcW w:w="1276" w:type="dxa"/>
            <w:tcBorders>
              <w:bottom w:val="single" w:sz="4" w:space="0" w:color="auto"/>
            </w:tcBorders>
            <w:vAlign w:val="center"/>
          </w:tcPr>
          <w:p w14:paraId="1AEA8C00" w14:textId="77777777" w:rsidR="003057BC" w:rsidRPr="00C42E65" w:rsidRDefault="003057BC" w:rsidP="0020053A">
            <w:pPr>
              <w:keepNext/>
              <w:jc w:val="center"/>
              <w:rPr>
                <w:sz w:val="20"/>
                <w:szCs w:val="20"/>
                <w:lang w:eastAsia="zh-CN"/>
              </w:rPr>
            </w:pPr>
            <w:r w:rsidRPr="00C42E65">
              <w:rPr>
                <w:sz w:val="20"/>
                <w:szCs w:val="20"/>
                <w:lang w:eastAsia="zh-CN"/>
              </w:rPr>
              <w:t>73,33</w:t>
            </w:r>
            <w:r w:rsidRPr="00C42E65">
              <w:rPr>
                <w:sz w:val="20"/>
                <w:szCs w:val="20"/>
                <w:vertAlign w:val="superscript"/>
                <w:lang w:eastAsia="zh-CN"/>
              </w:rPr>
              <w:t>b</w:t>
            </w:r>
          </w:p>
        </w:tc>
        <w:tc>
          <w:tcPr>
            <w:tcW w:w="1703" w:type="dxa"/>
            <w:tcBorders>
              <w:bottom w:val="single" w:sz="4" w:space="0" w:color="auto"/>
            </w:tcBorders>
            <w:vAlign w:val="center"/>
          </w:tcPr>
          <w:p w14:paraId="3309ADD3" w14:textId="77777777" w:rsidR="003057BC" w:rsidRPr="00C42E65" w:rsidRDefault="003057BC" w:rsidP="0020053A">
            <w:pPr>
              <w:jc w:val="center"/>
              <w:rPr>
                <w:sz w:val="20"/>
                <w:szCs w:val="20"/>
                <w:lang w:val="af-ZA" w:eastAsia="zh-CN"/>
              </w:rPr>
            </w:pPr>
            <w:r w:rsidRPr="00C42E65">
              <w:rPr>
                <w:sz w:val="20"/>
                <w:szCs w:val="20"/>
                <w:lang w:val="af-ZA" w:eastAsia="zh-CN"/>
              </w:rPr>
              <w:t>7,33</w:t>
            </w:r>
            <w:r w:rsidRPr="00C42E65">
              <w:rPr>
                <w:sz w:val="20"/>
                <w:szCs w:val="20"/>
                <w:vertAlign w:val="superscript"/>
              </w:rPr>
              <w:t>cd</w:t>
            </w:r>
          </w:p>
        </w:tc>
        <w:tc>
          <w:tcPr>
            <w:tcW w:w="1606" w:type="dxa"/>
            <w:tcBorders>
              <w:bottom w:val="single" w:sz="4" w:space="0" w:color="auto"/>
            </w:tcBorders>
            <w:vAlign w:val="center"/>
          </w:tcPr>
          <w:p w14:paraId="155E389E" w14:textId="77777777" w:rsidR="003057BC" w:rsidRPr="00C42E65" w:rsidRDefault="003057BC" w:rsidP="0020053A">
            <w:pPr>
              <w:jc w:val="center"/>
              <w:rPr>
                <w:sz w:val="20"/>
                <w:szCs w:val="20"/>
                <w:lang w:val="af-ZA" w:eastAsia="zh-CN"/>
              </w:rPr>
            </w:pPr>
            <w:r w:rsidRPr="00C42E65">
              <w:rPr>
                <w:sz w:val="20"/>
                <w:szCs w:val="20"/>
                <w:lang w:val="af-ZA" w:eastAsia="zh-CN"/>
              </w:rPr>
              <w:t>6,33</w:t>
            </w:r>
            <w:r w:rsidRPr="00C42E65">
              <w:rPr>
                <w:sz w:val="20"/>
                <w:szCs w:val="20"/>
                <w:vertAlign w:val="superscript"/>
              </w:rPr>
              <w:t>cd</w:t>
            </w:r>
          </w:p>
        </w:tc>
        <w:tc>
          <w:tcPr>
            <w:tcW w:w="1368" w:type="dxa"/>
            <w:tcBorders>
              <w:bottom w:val="single" w:sz="4" w:space="0" w:color="auto"/>
            </w:tcBorders>
            <w:vAlign w:val="center"/>
          </w:tcPr>
          <w:p w14:paraId="5AAECB61" w14:textId="77777777" w:rsidR="003057BC" w:rsidRPr="00C42E65" w:rsidRDefault="003057BC" w:rsidP="0020053A">
            <w:pPr>
              <w:keepNext/>
              <w:jc w:val="center"/>
              <w:rPr>
                <w:sz w:val="20"/>
                <w:szCs w:val="20"/>
                <w:lang w:val="af-ZA" w:eastAsia="zh-CN"/>
              </w:rPr>
            </w:pPr>
            <w:r w:rsidRPr="00C42E65">
              <w:rPr>
                <w:sz w:val="20"/>
                <w:szCs w:val="20"/>
                <w:lang w:val="af-ZA" w:eastAsia="zh-CN"/>
              </w:rPr>
              <w:t>46,49</w:t>
            </w:r>
            <w:r w:rsidRPr="00C42E65">
              <w:rPr>
                <w:sz w:val="20"/>
                <w:szCs w:val="20"/>
                <w:vertAlign w:val="superscript"/>
              </w:rPr>
              <w:t xml:space="preserve">e </w:t>
            </w:r>
          </w:p>
        </w:tc>
      </w:tr>
    </w:tbl>
    <w:p w14:paraId="3C913FBE" w14:textId="1EA1B080" w:rsidR="003057BC" w:rsidRPr="00C42E65" w:rsidRDefault="003057BC" w:rsidP="003057BC">
      <w:pPr>
        <w:spacing w:before="60" w:after="60" w:line="264" w:lineRule="auto"/>
        <w:jc w:val="center"/>
        <w:rPr>
          <w:i/>
          <w:sz w:val="20"/>
          <w:szCs w:val="20"/>
          <w:lang w:val="af-ZA" w:eastAsia="zh-CN"/>
        </w:rPr>
      </w:pPr>
      <w:r w:rsidRPr="00C42E65">
        <w:rPr>
          <w:i/>
          <w:sz w:val="20"/>
          <w:szCs w:val="20"/>
          <w:lang w:val="af-ZA" w:eastAsia="zh-CN"/>
        </w:rPr>
        <w:t>Trong cùng một cột, cùng một loại chất điều hòa sinh trưởng</w:t>
      </w:r>
      <w:r>
        <w:rPr>
          <w:i/>
          <w:sz w:val="20"/>
          <w:szCs w:val="20"/>
          <w:lang w:val="af-ZA" w:eastAsia="zh-CN"/>
        </w:rPr>
        <w:t xml:space="preserve">, </w:t>
      </w:r>
      <w:r w:rsidRPr="00C42E65">
        <w:rPr>
          <w:i/>
          <w:sz w:val="20"/>
          <w:szCs w:val="20"/>
          <w:lang w:val="af-ZA" w:eastAsia="zh-CN"/>
        </w:rPr>
        <w:t xml:space="preserve">các công thức có cùng chữ cái giống nhau thì không có sự sai khác ở mức α = 0,05. </w:t>
      </w:r>
    </w:p>
    <w:p w14:paraId="20F1E85F" w14:textId="77777777" w:rsidR="00164769" w:rsidRDefault="00164769" w:rsidP="003057BC">
      <w:pPr>
        <w:spacing w:before="60" w:after="60" w:line="264" w:lineRule="auto"/>
        <w:ind w:left="720" w:hanging="720"/>
        <w:jc w:val="both"/>
        <w:rPr>
          <w:b/>
          <w:sz w:val="22"/>
          <w:szCs w:val="22"/>
          <w:lang w:val="it-IT"/>
        </w:rPr>
        <w:sectPr w:rsidR="00164769" w:rsidSect="003475A6">
          <w:type w:val="continuous"/>
          <w:pgSz w:w="10773" w:h="15026" w:code="9"/>
          <w:pgMar w:top="1134" w:right="1134" w:bottom="1134" w:left="1418" w:header="720" w:footer="425" w:gutter="0"/>
          <w:cols w:space="720"/>
          <w:docGrid w:linePitch="360"/>
        </w:sectPr>
      </w:pPr>
    </w:p>
    <w:p w14:paraId="2B473A0F" w14:textId="29258F29" w:rsidR="003057BC" w:rsidRPr="00164769" w:rsidRDefault="003057BC" w:rsidP="003057BC">
      <w:pPr>
        <w:spacing w:before="60" w:after="60" w:line="264" w:lineRule="auto"/>
        <w:ind w:left="720" w:hanging="720"/>
        <w:jc w:val="both"/>
        <w:rPr>
          <w:b/>
          <w:sz w:val="22"/>
          <w:szCs w:val="22"/>
          <w:lang w:val="it-IT"/>
        </w:rPr>
      </w:pPr>
      <w:r w:rsidRPr="00164769">
        <w:rPr>
          <w:b/>
          <w:sz w:val="22"/>
          <w:szCs w:val="22"/>
          <w:lang w:val="it-IT"/>
        </w:rPr>
        <w:lastRenderedPageBreak/>
        <w:t>4. KẾT LUẬN</w:t>
      </w:r>
    </w:p>
    <w:p w14:paraId="668B29B6" w14:textId="77777777" w:rsidR="003057BC" w:rsidRPr="00164769" w:rsidRDefault="003057BC" w:rsidP="003057BC">
      <w:pPr>
        <w:spacing w:before="60" w:after="60" w:line="264" w:lineRule="auto"/>
        <w:jc w:val="both"/>
        <w:rPr>
          <w:sz w:val="22"/>
          <w:szCs w:val="22"/>
          <w:lang w:val="it-IT"/>
        </w:rPr>
      </w:pPr>
      <w:r w:rsidRPr="00164769">
        <w:rPr>
          <w:b/>
          <w:sz w:val="22"/>
          <w:szCs w:val="22"/>
          <w:lang w:val="it-IT"/>
        </w:rPr>
        <w:tab/>
      </w:r>
      <w:r w:rsidRPr="00164769">
        <w:rPr>
          <w:sz w:val="22"/>
          <w:szCs w:val="22"/>
          <w:lang w:val="it-IT"/>
        </w:rPr>
        <w:t>Nhân giống chè vằng (</w:t>
      </w:r>
      <w:r w:rsidRPr="00164769">
        <w:rPr>
          <w:i/>
          <w:sz w:val="22"/>
          <w:szCs w:val="22"/>
          <w:lang w:val="it-IT"/>
        </w:rPr>
        <w:t>Jasminum subtriplinerve</w:t>
      </w:r>
      <w:r w:rsidRPr="00164769">
        <w:rPr>
          <w:sz w:val="22"/>
          <w:szCs w:val="22"/>
          <w:lang w:val="it-IT"/>
        </w:rPr>
        <w:t xml:space="preserve"> Blume) bằng phương pháp giâm hom sử dụng hai chất ĐHST riêng rẽ IBA, NAA bước đầu đã thu được các kết quả khả quan. Ở các nồng độ 250, 500, 750 và 1000 ppm; tỷ lệ sống đạt 68,69-84,44% và 70,00-82,22%; tỷ lệ ra chồi đạt 90,35-99,89% và 88,89-98,59%; số chồi trung bình đạt 1,95-2,64 và 2,15-3,01; chiều dài chồi dài nhất đạt 7,77-9,60 cm và 6,08-9,62 cm; tổng số lá trên từng hom đạt 7,23-11,78 và 7,63-12,07. Đối với đặc tính của rễ, tỷ lệ ra rễ bằng tỷ lệ sống ở các công thức thí nghiệm và công thức ĐC; số rễ trung bình trên mỗi hom đạt 5,01-8,39 và 5,21-98,19; chiều dài rễ trung bình trên mỗi hom đạt 3,51-6,32 và 4,45-6,80; chỉ số ra rễ đạt 17,70-53,60 và 23,12-55,61.</w:t>
      </w:r>
    </w:p>
    <w:p w14:paraId="03CC2A46" w14:textId="77777777" w:rsidR="003057BC" w:rsidRPr="00164769" w:rsidRDefault="003057BC" w:rsidP="003057BC">
      <w:pPr>
        <w:spacing w:before="60" w:after="60" w:line="264" w:lineRule="auto"/>
        <w:jc w:val="both"/>
        <w:rPr>
          <w:sz w:val="22"/>
          <w:szCs w:val="22"/>
          <w:lang w:val="it-IT"/>
        </w:rPr>
      </w:pPr>
      <w:r w:rsidRPr="00164769">
        <w:rPr>
          <w:sz w:val="22"/>
          <w:szCs w:val="22"/>
          <w:lang w:val="it-IT"/>
        </w:rPr>
        <w:tab/>
        <w:t xml:space="preserve">Các kết quả thí nghiệm theo dõi ở ngày thứ 90 cho thấy, giá trị nồng độ chất ĐHST tối ưu cho nhân giống chè vằng là 1000 ppm IBA và 750 ppm NAA, đều đạt giá trị lớn nhất cho tất cả các chỉ tiêu theo dõi. Để hoàn thiện hơn khâu nhân giống cây </w:t>
      </w:r>
      <w:r w:rsidRPr="00164769">
        <w:rPr>
          <w:sz w:val="22"/>
          <w:szCs w:val="22"/>
          <w:lang w:val="it-IT"/>
        </w:rPr>
        <w:lastRenderedPageBreak/>
        <w:t xml:space="preserve">chè vằng, tiếp tục nghiên cứu thêm về việc sử dụng kết hợp hai loại chất ĐHST này với các dạng xử lý khác nhau, phục vụ cho việc tập trung hóa vùng nguyên liệu chè vằng, đảm bảo nguồn nguyên liệu không bị cạn kiệt, đáp ứng cho các phần chế biến sâu từ cây chè vằng. </w:t>
      </w:r>
    </w:p>
    <w:p w14:paraId="4A7E7C45" w14:textId="77777777" w:rsidR="003057BC" w:rsidRPr="00164769" w:rsidRDefault="003057BC" w:rsidP="003057BC">
      <w:pPr>
        <w:spacing w:before="60" w:after="60" w:line="264" w:lineRule="auto"/>
        <w:jc w:val="both"/>
        <w:rPr>
          <w:b/>
          <w:sz w:val="20"/>
          <w:szCs w:val="20"/>
          <w:lang w:val="it-IT"/>
        </w:rPr>
      </w:pPr>
      <w:r w:rsidRPr="00164769">
        <w:rPr>
          <w:b/>
          <w:sz w:val="20"/>
          <w:szCs w:val="20"/>
          <w:lang w:val="it-IT"/>
        </w:rPr>
        <w:t>TÀI LIỆU THAM KHẢO</w:t>
      </w:r>
    </w:p>
    <w:p w14:paraId="71724FC9" w14:textId="77777777" w:rsidR="003057BC" w:rsidRPr="00164769" w:rsidRDefault="003057BC" w:rsidP="003057BC">
      <w:pPr>
        <w:spacing w:before="60" w:after="60" w:line="264" w:lineRule="auto"/>
        <w:rPr>
          <w:b/>
          <w:sz w:val="20"/>
          <w:szCs w:val="20"/>
          <w:lang w:val="it-IT" w:eastAsia="zh-CN"/>
        </w:rPr>
      </w:pPr>
      <w:r w:rsidRPr="00164769">
        <w:rPr>
          <w:b/>
          <w:sz w:val="20"/>
          <w:szCs w:val="20"/>
          <w:lang w:val="it-IT"/>
        </w:rPr>
        <w:t>1. T</w:t>
      </w:r>
      <w:r w:rsidRPr="00164769">
        <w:rPr>
          <w:b/>
          <w:sz w:val="20"/>
          <w:szCs w:val="20"/>
          <w:lang w:val="it-IT" w:eastAsia="zh-CN"/>
        </w:rPr>
        <w:t>ài liệu tiếng Việt</w:t>
      </w:r>
    </w:p>
    <w:p w14:paraId="496BC15D" w14:textId="77777777" w:rsidR="003057BC" w:rsidRPr="00164769" w:rsidRDefault="003057BC" w:rsidP="00164769">
      <w:pPr>
        <w:ind w:left="284" w:hanging="284"/>
        <w:jc w:val="both"/>
        <w:rPr>
          <w:sz w:val="20"/>
          <w:szCs w:val="20"/>
          <w:lang w:val="it-IT"/>
        </w:rPr>
      </w:pPr>
      <w:r w:rsidRPr="00164769">
        <w:rPr>
          <w:sz w:val="20"/>
          <w:szCs w:val="20"/>
          <w:lang w:val="it-IT"/>
        </w:rPr>
        <w:t xml:space="preserve">Bùi Hồng Quang và Vũ Tiến Chính. (2014). </w:t>
      </w:r>
      <w:r w:rsidRPr="00164769">
        <w:rPr>
          <w:i/>
          <w:sz w:val="20"/>
          <w:szCs w:val="20"/>
          <w:lang w:val="it-IT"/>
        </w:rPr>
        <w:t>Những loài cây được sử dụng làm thuốc trong họ Nhài (OLEACEAE Hoffmanns. &amp; Link) ở Việt Nam</w:t>
      </w:r>
      <w:r w:rsidRPr="00164769">
        <w:rPr>
          <w:sz w:val="20"/>
          <w:szCs w:val="20"/>
          <w:lang w:val="it-IT"/>
        </w:rPr>
        <w:t xml:space="preserve">. Hội nghị khoa học toàn quốc về sinh thái và tài nguyên sinh vật lần thứ 4. </w:t>
      </w:r>
    </w:p>
    <w:p w14:paraId="45E5E3A1" w14:textId="24CDE838" w:rsidR="003057BC" w:rsidRPr="00164769" w:rsidRDefault="003057BC" w:rsidP="00164769">
      <w:pPr>
        <w:ind w:left="284" w:hanging="284"/>
        <w:jc w:val="both"/>
        <w:rPr>
          <w:sz w:val="20"/>
          <w:szCs w:val="20"/>
          <w:lang w:val="it-IT"/>
        </w:rPr>
      </w:pPr>
      <w:r w:rsidRPr="00164769">
        <w:rPr>
          <w:sz w:val="20"/>
          <w:szCs w:val="20"/>
          <w:lang w:val="it-IT"/>
        </w:rPr>
        <w:t>Đỗ Tất Lợi. (</w:t>
      </w:r>
      <w:r w:rsidRPr="005D6886">
        <w:rPr>
          <w:sz w:val="20"/>
          <w:szCs w:val="20"/>
          <w:lang w:val="it-IT"/>
        </w:rPr>
        <w:t xml:space="preserve">2001). </w:t>
      </w:r>
      <w:r w:rsidRPr="005D6886">
        <w:rPr>
          <w:i/>
          <w:sz w:val="20"/>
          <w:szCs w:val="20"/>
          <w:lang w:val="it-IT"/>
        </w:rPr>
        <w:t>Những cây thuốc và vị thuốc Việt Nam</w:t>
      </w:r>
      <w:r w:rsidRPr="005D6886">
        <w:rPr>
          <w:sz w:val="20"/>
          <w:szCs w:val="20"/>
          <w:lang w:val="it-IT"/>
        </w:rPr>
        <w:t>. N</w:t>
      </w:r>
      <w:r w:rsidR="005D6886" w:rsidRPr="005D6886">
        <w:rPr>
          <w:sz w:val="20"/>
          <w:szCs w:val="20"/>
          <w:lang w:val="it-IT"/>
        </w:rPr>
        <w:t>hà</w:t>
      </w:r>
      <w:r w:rsidR="005D6886">
        <w:rPr>
          <w:sz w:val="20"/>
          <w:szCs w:val="20"/>
          <w:lang w:val="it-IT"/>
        </w:rPr>
        <w:t xml:space="preserve"> xuất bản</w:t>
      </w:r>
      <w:r w:rsidRPr="00164769">
        <w:rPr>
          <w:sz w:val="20"/>
          <w:szCs w:val="20"/>
          <w:lang w:val="it-IT"/>
        </w:rPr>
        <w:t xml:space="preserve"> Y học, Hà Nội.</w:t>
      </w:r>
    </w:p>
    <w:p w14:paraId="1F5A5EF9" w14:textId="77777777" w:rsidR="003057BC" w:rsidRPr="00164769" w:rsidRDefault="003057BC" w:rsidP="00164769">
      <w:pPr>
        <w:ind w:left="284" w:hanging="284"/>
        <w:jc w:val="both"/>
        <w:rPr>
          <w:sz w:val="20"/>
          <w:szCs w:val="20"/>
          <w:lang w:val="it-IT"/>
        </w:rPr>
      </w:pPr>
      <w:r w:rsidRPr="00164769">
        <w:rPr>
          <w:sz w:val="20"/>
          <w:szCs w:val="20"/>
          <w:lang w:val="it-IT"/>
        </w:rPr>
        <w:t xml:space="preserve">Nguyễn Thị Hồng Hương, Nguyễn Khắc Quỳnh Cứ, Trịnh Văn Quỳ, Markus Ganzera, Hermann Stuppner. (2008). Góp phần nghiên cứu các hợp chất Phenylethanoid Glycosid trong cây chè vằng (Jasminum Subtriplinerve Blume.). </w:t>
      </w:r>
      <w:r w:rsidRPr="00164769">
        <w:rPr>
          <w:i/>
          <w:sz w:val="20"/>
          <w:szCs w:val="20"/>
          <w:lang w:val="it-IT"/>
        </w:rPr>
        <w:t>Tạp chí Dược học</w:t>
      </w:r>
      <w:r w:rsidRPr="00164769">
        <w:rPr>
          <w:sz w:val="20"/>
          <w:szCs w:val="20"/>
          <w:lang w:val="it-IT"/>
        </w:rPr>
        <w:t xml:space="preserve">, </w:t>
      </w:r>
      <w:r w:rsidRPr="00164769">
        <w:rPr>
          <w:i/>
          <w:sz w:val="20"/>
          <w:szCs w:val="20"/>
          <w:lang w:val="it-IT"/>
        </w:rPr>
        <w:t>382</w:t>
      </w:r>
      <w:r w:rsidRPr="00164769">
        <w:rPr>
          <w:sz w:val="20"/>
          <w:szCs w:val="20"/>
          <w:lang w:val="it-IT"/>
        </w:rPr>
        <w:t>(2), 36-40.</w:t>
      </w:r>
    </w:p>
    <w:p w14:paraId="68FA34DF" w14:textId="77777777" w:rsidR="003057BC" w:rsidRPr="00164769" w:rsidRDefault="003057BC" w:rsidP="00164769">
      <w:pPr>
        <w:ind w:left="284" w:hanging="284"/>
        <w:jc w:val="both"/>
        <w:rPr>
          <w:i/>
          <w:sz w:val="20"/>
          <w:szCs w:val="20"/>
          <w:lang w:val="it-IT" w:eastAsia="zh-CN"/>
        </w:rPr>
      </w:pPr>
      <w:r w:rsidRPr="00164769">
        <w:rPr>
          <w:sz w:val="20"/>
          <w:szCs w:val="20"/>
          <w:lang w:val="it-IT"/>
        </w:rPr>
        <w:t xml:space="preserve">Phạm Thị Lý, Lê Hùng Tiến, Hoàng Thị Sáu, Trần Trung Nghĩa, Hoàng Thị Lệ Thu. (2017). Nghiên cứu một số biện pháp kỹ thuật nhân giống vô tính cây chè vằng </w:t>
      </w:r>
      <w:r w:rsidRPr="00164769">
        <w:rPr>
          <w:sz w:val="20"/>
          <w:szCs w:val="20"/>
          <w:lang w:val="it-IT"/>
        </w:rPr>
        <w:lastRenderedPageBreak/>
        <w:t>(</w:t>
      </w:r>
      <w:r w:rsidRPr="00164769">
        <w:rPr>
          <w:bCs/>
          <w:i/>
          <w:iCs/>
          <w:sz w:val="20"/>
          <w:szCs w:val="20"/>
          <w:lang w:val="af-ZA"/>
        </w:rPr>
        <w:t xml:space="preserve">Jasminum suptriplinerve </w:t>
      </w:r>
      <w:r w:rsidRPr="00164769">
        <w:rPr>
          <w:bCs/>
          <w:iCs/>
          <w:sz w:val="20"/>
          <w:szCs w:val="20"/>
          <w:lang w:val="af-ZA"/>
        </w:rPr>
        <w:t>Blume.,</w:t>
      </w:r>
      <w:r w:rsidRPr="00164769">
        <w:rPr>
          <w:bCs/>
          <w:iCs/>
          <w:sz w:val="20"/>
          <w:szCs w:val="20"/>
          <w:lang w:val="af-ZA" w:eastAsia="zh-CN"/>
        </w:rPr>
        <w:t xml:space="preserve">). </w:t>
      </w:r>
      <w:r w:rsidRPr="00164769">
        <w:rPr>
          <w:bCs/>
          <w:i/>
          <w:iCs/>
          <w:sz w:val="20"/>
          <w:szCs w:val="20"/>
          <w:lang w:val="af-ZA" w:eastAsia="zh-CN"/>
        </w:rPr>
        <w:t>Tạp chí khoa học &amp; công nghệ</w:t>
      </w:r>
      <w:r w:rsidRPr="00164769">
        <w:rPr>
          <w:bCs/>
          <w:iCs/>
          <w:sz w:val="20"/>
          <w:szCs w:val="20"/>
          <w:lang w:val="af-ZA" w:eastAsia="zh-CN"/>
        </w:rPr>
        <w:t xml:space="preserve">, </w:t>
      </w:r>
      <w:r w:rsidRPr="00164769">
        <w:rPr>
          <w:bCs/>
          <w:i/>
          <w:iCs/>
          <w:sz w:val="20"/>
          <w:szCs w:val="20"/>
          <w:lang w:val="af-ZA" w:eastAsia="zh-CN"/>
        </w:rPr>
        <w:t>3</w:t>
      </w:r>
      <w:r w:rsidRPr="00164769">
        <w:rPr>
          <w:bCs/>
          <w:iCs/>
          <w:sz w:val="20"/>
          <w:szCs w:val="20"/>
          <w:lang w:val="af-ZA" w:eastAsia="zh-CN"/>
        </w:rPr>
        <w:t>(8), 36-42.</w:t>
      </w:r>
    </w:p>
    <w:p w14:paraId="61CB349D" w14:textId="77777777" w:rsidR="003057BC" w:rsidRPr="00164769" w:rsidRDefault="003057BC" w:rsidP="00164769">
      <w:pPr>
        <w:spacing w:before="40" w:after="60" w:line="264" w:lineRule="auto"/>
        <w:ind w:left="284" w:hanging="284"/>
        <w:rPr>
          <w:b/>
          <w:sz w:val="20"/>
          <w:szCs w:val="20"/>
          <w:lang w:val="af-ZA" w:eastAsia="zh-CN"/>
        </w:rPr>
      </w:pPr>
      <w:r w:rsidRPr="00164769">
        <w:rPr>
          <w:b/>
          <w:sz w:val="20"/>
          <w:szCs w:val="20"/>
          <w:lang w:val="af-ZA"/>
        </w:rPr>
        <w:t>2. T</w:t>
      </w:r>
      <w:r w:rsidRPr="00164769">
        <w:rPr>
          <w:b/>
          <w:sz w:val="20"/>
          <w:szCs w:val="20"/>
          <w:lang w:val="af-ZA" w:eastAsia="zh-CN"/>
        </w:rPr>
        <w:t>ài</w:t>
      </w:r>
      <w:r w:rsidRPr="00164769">
        <w:rPr>
          <w:b/>
          <w:sz w:val="20"/>
          <w:szCs w:val="20"/>
          <w:lang w:val="af-ZA"/>
        </w:rPr>
        <w:t xml:space="preserve"> li</w:t>
      </w:r>
      <w:r w:rsidRPr="00164769">
        <w:rPr>
          <w:b/>
          <w:sz w:val="20"/>
          <w:szCs w:val="20"/>
          <w:lang w:val="af-ZA" w:eastAsia="zh-CN"/>
        </w:rPr>
        <w:t>ệu tiếng nước ngoài</w:t>
      </w:r>
    </w:p>
    <w:p w14:paraId="4BAE5090" w14:textId="77777777" w:rsidR="003057BC" w:rsidRPr="00164769" w:rsidRDefault="003057BC" w:rsidP="00164769">
      <w:pPr>
        <w:ind w:left="284" w:hanging="284"/>
        <w:jc w:val="both"/>
        <w:rPr>
          <w:spacing w:val="-2"/>
          <w:sz w:val="20"/>
          <w:szCs w:val="20"/>
          <w:lang w:val="vi-VN"/>
        </w:rPr>
      </w:pPr>
      <w:r w:rsidRPr="00164769">
        <w:rPr>
          <w:spacing w:val="-2"/>
          <w:sz w:val="20"/>
          <w:szCs w:val="20"/>
          <w:lang w:val="vi-VN"/>
        </w:rPr>
        <w:t xml:space="preserve">Blythe, E. K., Sibley, J. L., Tilt, K. M., &amp; Ruter, J. M. (2007). Methods of auxin application in cutting propagation. </w:t>
      </w:r>
      <w:r w:rsidRPr="00164769">
        <w:rPr>
          <w:i/>
          <w:spacing w:val="-2"/>
          <w:sz w:val="20"/>
          <w:szCs w:val="20"/>
          <w:lang w:val="vi-VN"/>
        </w:rPr>
        <w:t>Journal of Environmental Horticulture, 25</w:t>
      </w:r>
      <w:r w:rsidRPr="00164769">
        <w:rPr>
          <w:spacing w:val="-2"/>
          <w:sz w:val="20"/>
          <w:szCs w:val="20"/>
          <w:lang w:val="vi-VN"/>
        </w:rPr>
        <w:t>(3), 166-185.</w:t>
      </w:r>
    </w:p>
    <w:p w14:paraId="795582DE" w14:textId="77777777" w:rsidR="003057BC" w:rsidRPr="00164769" w:rsidRDefault="003057BC" w:rsidP="00164769">
      <w:pPr>
        <w:ind w:left="284" w:hanging="284"/>
        <w:jc w:val="both"/>
        <w:rPr>
          <w:sz w:val="20"/>
          <w:szCs w:val="20"/>
          <w:lang w:val="it-IT"/>
        </w:rPr>
      </w:pPr>
      <w:r w:rsidRPr="00164769">
        <w:rPr>
          <w:sz w:val="20"/>
          <w:szCs w:val="20"/>
          <w:lang w:val="it-IT"/>
        </w:rPr>
        <w:t xml:space="preserve">Chaitanya, H. S., Nataraja, S., &amp; Krishnappa, M. (2018). Review on Propagation Techniques of Jasmine (Jasminum sambac   (L.)). </w:t>
      </w:r>
      <w:r w:rsidRPr="00164769">
        <w:rPr>
          <w:i/>
          <w:sz w:val="20"/>
          <w:szCs w:val="20"/>
          <w:lang w:val="it-IT"/>
        </w:rPr>
        <w:t>Journal of Pharmacognosy and Phytochemistry</w:t>
      </w:r>
      <w:r w:rsidRPr="00164769">
        <w:rPr>
          <w:sz w:val="20"/>
          <w:szCs w:val="20"/>
          <w:lang w:val="it-IT"/>
        </w:rPr>
        <w:t xml:space="preserve">, </w:t>
      </w:r>
      <w:r w:rsidRPr="00164769">
        <w:rPr>
          <w:i/>
          <w:sz w:val="20"/>
          <w:szCs w:val="20"/>
          <w:lang w:val="it-IT"/>
        </w:rPr>
        <w:t>7</w:t>
      </w:r>
      <w:r w:rsidRPr="00164769">
        <w:rPr>
          <w:sz w:val="20"/>
          <w:szCs w:val="20"/>
          <w:lang w:val="it-IT"/>
        </w:rPr>
        <w:t>(6), 593-596.</w:t>
      </w:r>
    </w:p>
    <w:p w14:paraId="608A87B1" w14:textId="77777777" w:rsidR="003057BC" w:rsidRPr="00164769" w:rsidRDefault="003057BC" w:rsidP="00164769">
      <w:pPr>
        <w:ind w:left="284" w:hanging="284"/>
        <w:jc w:val="both"/>
        <w:rPr>
          <w:sz w:val="20"/>
          <w:szCs w:val="20"/>
          <w:lang w:val="it-IT"/>
        </w:rPr>
      </w:pPr>
      <w:r w:rsidRPr="00164769">
        <w:rPr>
          <w:sz w:val="20"/>
          <w:szCs w:val="20"/>
        </w:rPr>
        <w:t xml:space="preserve">Dai, H. N., Ho, T. C. H., Le, M. H., Hansen, P. E., </w:t>
      </w:r>
      <w:r w:rsidRPr="00164769">
        <w:rPr>
          <w:spacing w:val="-2"/>
          <w:sz w:val="20"/>
          <w:szCs w:val="20"/>
          <w:lang w:val="vi-VN"/>
        </w:rPr>
        <w:t xml:space="preserve">&amp; </w:t>
      </w:r>
      <w:proofErr w:type="spellStart"/>
      <w:r w:rsidRPr="00164769">
        <w:rPr>
          <w:sz w:val="20"/>
          <w:szCs w:val="20"/>
        </w:rPr>
        <w:t>Vang</w:t>
      </w:r>
      <w:proofErr w:type="spellEnd"/>
      <w:r w:rsidRPr="00164769">
        <w:rPr>
          <w:sz w:val="20"/>
          <w:szCs w:val="20"/>
        </w:rPr>
        <w:t xml:space="preserve">, O. (2008). </w:t>
      </w:r>
      <w:proofErr w:type="spellStart"/>
      <w:r w:rsidRPr="00164769">
        <w:rPr>
          <w:sz w:val="20"/>
          <w:szCs w:val="20"/>
        </w:rPr>
        <w:t>Bloactivities</w:t>
      </w:r>
      <w:proofErr w:type="spellEnd"/>
      <w:r w:rsidRPr="00164769">
        <w:rPr>
          <w:sz w:val="20"/>
          <w:szCs w:val="20"/>
        </w:rPr>
        <w:t xml:space="preserve"> and</w:t>
      </w:r>
      <w:r w:rsidRPr="00164769">
        <w:rPr>
          <w:sz w:val="20"/>
          <w:szCs w:val="20"/>
          <w:lang w:eastAsia="zh-CN"/>
        </w:rPr>
        <w:t xml:space="preserve"> </w:t>
      </w:r>
      <w:r w:rsidRPr="00164769">
        <w:rPr>
          <w:sz w:val="20"/>
          <w:szCs w:val="20"/>
        </w:rPr>
        <w:t xml:space="preserve">chemical constitutes of a </w:t>
      </w:r>
      <w:proofErr w:type="spellStart"/>
      <w:r w:rsidRPr="00164769">
        <w:rPr>
          <w:sz w:val="20"/>
          <w:szCs w:val="20"/>
        </w:rPr>
        <w:t>VietNamese</w:t>
      </w:r>
      <w:proofErr w:type="spellEnd"/>
      <w:r w:rsidRPr="00164769">
        <w:rPr>
          <w:sz w:val="20"/>
          <w:szCs w:val="20"/>
        </w:rPr>
        <w:t xml:space="preserve"> medicinal plant </w:t>
      </w:r>
      <w:proofErr w:type="spellStart"/>
      <w:r w:rsidRPr="00164769">
        <w:rPr>
          <w:sz w:val="20"/>
          <w:szCs w:val="20"/>
        </w:rPr>
        <w:t>Che</w:t>
      </w:r>
      <w:proofErr w:type="spellEnd"/>
      <w:r w:rsidRPr="00164769">
        <w:rPr>
          <w:sz w:val="20"/>
          <w:szCs w:val="20"/>
        </w:rPr>
        <w:t xml:space="preserve"> </w:t>
      </w:r>
      <w:proofErr w:type="spellStart"/>
      <w:r w:rsidRPr="00164769">
        <w:rPr>
          <w:sz w:val="20"/>
          <w:szCs w:val="20"/>
        </w:rPr>
        <w:t>Vang</w:t>
      </w:r>
      <w:proofErr w:type="spellEnd"/>
      <w:r w:rsidRPr="00164769">
        <w:rPr>
          <w:sz w:val="20"/>
          <w:szCs w:val="20"/>
        </w:rPr>
        <w:t xml:space="preserve"> (</w:t>
      </w:r>
      <w:proofErr w:type="spellStart"/>
      <w:r w:rsidRPr="00164769">
        <w:rPr>
          <w:sz w:val="20"/>
          <w:szCs w:val="20"/>
        </w:rPr>
        <w:t>Jasminum</w:t>
      </w:r>
      <w:proofErr w:type="spellEnd"/>
      <w:r w:rsidRPr="00164769">
        <w:rPr>
          <w:sz w:val="20"/>
          <w:szCs w:val="20"/>
        </w:rPr>
        <w:t xml:space="preserve"> </w:t>
      </w:r>
      <w:proofErr w:type="spellStart"/>
      <w:r w:rsidRPr="00164769">
        <w:rPr>
          <w:sz w:val="20"/>
          <w:szCs w:val="20"/>
        </w:rPr>
        <w:t>subtriplinerve</w:t>
      </w:r>
      <w:proofErr w:type="spellEnd"/>
      <w:r w:rsidRPr="00164769">
        <w:rPr>
          <w:sz w:val="20"/>
          <w:szCs w:val="20"/>
        </w:rPr>
        <w:t xml:space="preserve"> Blume). </w:t>
      </w:r>
      <w:r w:rsidRPr="00164769">
        <w:rPr>
          <w:i/>
          <w:sz w:val="20"/>
          <w:szCs w:val="20"/>
        </w:rPr>
        <w:t>Vietnamese Ph</w:t>
      </w:r>
      <w:r w:rsidRPr="00164769">
        <w:rPr>
          <w:i/>
          <w:sz w:val="20"/>
          <w:szCs w:val="20"/>
          <w:lang w:eastAsia="zh-CN"/>
        </w:rPr>
        <w:t xml:space="preserve">armacy Journal, </w:t>
      </w:r>
      <w:r w:rsidRPr="00164769">
        <w:rPr>
          <w:i/>
          <w:sz w:val="20"/>
          <w:szCs w:val="20"/>
        </w:rPr>
        <w:t>22</w:t>
      </w:r>
      <w:r w:rsidRPr="00164769">
        <w:rPr>
          <w:sz w:val="20"/>
          <w:szCs w:val="20"/>
        </w:rPr>
        <w:t>(11), 942-949.</w:t>
      </w:r>
    </w:p>
    <w:p w14:paraId="3D8473AF" w14:textId="77777777" w:rsidR="003057BC" w:rsidRPr="00164769" w:rsidRDefault="003057BC" w:rsidP="00164769">
      <w:pPr>
        <w:ind w:left="284" w:hanging="284"/>
        <w:jc w:val="both"/>
        <w:rPr>
          <w:spacing w:val="-2"/>
          <w:sz w:val="20"/>
          <w:szCs w:val="20"/>
          <w:lang w:val="vi-VN"/>
        </w:rPr>
      </w:pPr>
      <w:r w:rsidRPr="00164769">
        <w:rPr>
          <w:spacing w:val="-2"/>
          <w:sz w:val="20"/>
          <w:szCs w:val="20"/>
          <w:lang w:val="vi-VN"/>
        </w:rPr>
        <w:t xml:space="preserve">Elhaak, M. A., Matter, M. Z., Zayed, M. A., &amp; Gad, D. A. (2014). Propagation Principles in Using Indole-3-Butyric Acid for Rooting Rosemary Stem Cuttings. </w:t>
      </w:r>
      <w:r w:rsidRPr="00164769">
        <w:rPr>
          <w:i/>
          <w:spacing w:val="-2"/>
          <w:sz w:val="20"/>
          <w:szCs w:val="20"/>
          <w:lang w:val="vi-VN"/>
        </w:rPr>
        <w:t>Journal of Horticulture, 2</w:t>
      </w:r>
      <w:r w:rsidRPr="00164769">
        <w:rPr>
          <w:spacing w:val="-2"/>
          <w:sz w:val="20"/>
          <w:szCs w:val="20"/>
          <w:lang w:val="vi-VN"/>
        </w:rPr>
        <w:t>(1), 1-13.</w:t>
      </w:r>
    </w:p>
    <w:p w14:paraId="1D56C702" w14:textId="77777777" w:rsidR="003057BC" w:rsidRPr="00164769" w:rsidRDefault="003057BC" w:rsidP="00164769">
      <w:pPr>
        <w:ind w:left="284" w:hanging="284"/>
        <w:jc w:val="both"/>
        <w:rPr>
          <w:sz w:val="20"/>
          <w:szCs w:val="20"/>
          <w:lang w:val="af-ZA" w:eastAsia="zh-CN"/>
        </w:rPr>
      </w:pPr>
      <w:r w:rsidRPr="00164769">
        <w:rPr>
          <w:sz w:val="20"/>
          <w:szCs w:val="20"/>
          <w:lang w:val="af-ZA"/>
        </w:rPr>
        <w:t>Grossmann,</w:t>
      </w:r>
      <w:r w:rsidRPr="00164769">
        <w:rPr>
          <w:sz w:val="20"/>
          <w:szCs w:val="20"/>
          <w:lang w:val="af-ZA" w:eastAsia="zh-CN"/>
        </w:rPr>
        <w:t xml:space="preserve"> </w:t>
      </w:r>
      <w:r w:rsidRPr="00164769">
        <w:rPr>
          <w:sz w:val="20"/>
          <w:szCs w:val="20"/>
          <w:lang w:val="af-ZA"/>
        </w:rPr>
        <w:t xml:space="preserve">K. (2000). Mode </w:t>
      </w:r>
      <w:r w:rsidRPr="00164769">
        <w:rPr>
          <w:sz w:val="20"/>
          <w:szCs w:val="20"/>
          <w:lang w:val="af-ZA" w:eastAsia="zh-CN"/>
        </w:rPr>
        <w:t xml:space="preserve">of action of auxin herbicides: A new ending to a long, drawn out story. </w:t>
      </w:r>
      <w:r w:rsidRPr="00164769">
        <w:rPr>
          <w:i/>
          <w:sz w:val="20"/>
          <w:szCs w:val="20"/>
          <w:lang w:val="af-ZA" w:eastAsia="zh-CN"/>
        </w:rPr>
        <w:t>Trends Plant Science, 5</w:t>
      </w:r>
      <w:r w:rsidRPr="00164769">
        <w:rPr>
          <w:sz w:val="20"/>
          <w:szCs w:val="20"/>
          <w:lang w:val="af-ZA" w:eastAsia="zh-CN"/>
        </w:rPr>
        <w:t>(12), 506-508.</w:t>
      </w:r>
    </w:p>
    <w:p w14:paraId="1B353624" w14:textId="77777777" w:rsidR="008B4ABC" w:rsidRDefault="003057BC" w:rsidP="00164769">
      <w:pPr>
        <w:ind w:left="284" w:hanging="284"/>
        <w:jc w:val="both"/>
        <w:rPr>
          <w:sz w:val="20"/>
          <w:szCs w:val="20"/>
          <w:lang w:val="af-ZA" w:eastAsia="zh-CN"/>
        </w:rPr>
      </w:pPr>
      <w:r w:rsidRPr="00164769">
        <w:rPr>
          <w:sz w:val="20"/>
          <w:szCs w:val="20"/>
          <w:lang w:val="it-IT"/>
        </w:rPr>
        <w:t xml:space="preserve">Hartmann, H. T., Kester, D. E., Davies, F. T., &amp; Geneve, R. L. (2002). </w:t>
      </w:r>
      <w:r w:rsidRPr="00164769">
        <w:rPr>
          <w:i/>
          <w:sz w:val="20"/>
          <w:szCs w:val="20"/>
          <w:lang w:val="it-IT"/>
        </w:rPr>
        <w:t>Hartmann and Kester’s Plant Propagation: Principles and Practices (</w:t>
      </w:r>
      <w:r w:rsidRPr="00164769">
        <w:rPr>
          <w:sz w:val="20"/>
          <w:szCs w:val="20"/>
          <w:lang w:val="it-IT"/>
        </w:rPr>
        <w:t>8</w:t>
      </w:r>
      <w:r w:rsidRPr="00164769">
        <w:rPr>
          <w:i/>
          <w:sz w:val="20"/>
          <w:szCs w:val="20"/>
          <w:vertAlign w:val="superscript"/>
          <w:lang w:val="it-IT"/>
        </w:rPr>
        <w:t>th</w:t>
      </w:r>
      <w:r w:rsidRPr="00164769">
        <w:rPr>
          <w:i/>
          <w:sz w:val="20"/>
          <w:szCs w:val="20"/>
          <w:lang w:val="it-IT"/>
        </w:rPr>
        <w:t xml:space="preserve"> ed). </w:t>
      </w:r>
      <w:r w:rsidRPr="00164769">
        <w:rPr>
          <w:sz w:val="20"/>
          <w:szCs w:val="20"/>
          <w:lang w:val="it-IT"/>
        </w:rPr>
        <w:t xml:space="preserve">Prentice Hall, Upper Saddle </w:t>
      </w:r>
      <w:r w:rsidRPr="008B4ABC">
        <w:rPr>
          <w:sz w:val="20"/>
          <w:szCs w:val="20"/>
          <w:lang w:val="it-IT"/>
        </w:rPr>
        <w:t xml:space="preserve">River, </w:t>
      </w:r>
      <w:r w:rsidR="008B4ABC" w:rsidRPr="008B4ABC">
        <w:rPr>
          <w:sz w:val="20"/>
          <w:szCs w:val="20"/>
          <w:lang w:val="it-IT"/>
        </w:rPr>
        <w:t>New Jersey</w:t>
      </w:r>
      <w:r w:rsidR="008B4ABC" w:rsidRPr="008B4ABC">
        <w:rPr>
          <w:sz w:val="20"/>
          <w:szCs w:val="20"/>
          <w:lang w:val="af-ZA" w:eastAsia="zh-CN"/>
        </w:rPr>
        <w:t>.</w:t>
      </w:r>
    </w:p>
    <w:p w14:paraId="741F2A6A" w14:textId="6854E07E" w:rsidR="003057BC" w:rsidRPr="00164769" w:rsidRDefault="003057BC" w:rsidP="00164769">
      <w:pPr>
        <w:ind w:left="284" w:hanging="284"/>
        <w:jc w:val="both"/>
        <w:rPr>
          <w:sz w:val="20"/>
          <w:szCs w:val="20"/>
          <w:lang w:val="af-ZA" w:eastAsia="zh-CN"/>
        </w:rPr>
      </w:pPr>
      <w:r w:rsidRPr="00164769">
        <w:rPr>
          <w:sz w:val="20"/>
          <w:szCs w:val="20"/>
          <w:lang w:val="af-ZA" w:eastAsia="zh-CN"/>
        </w:rPr>
        <w:t xml:space="preserve">Hirapara. (2005). </w:t>
      </w:r>
      <w:r w:rsidRPr="00164769">
        <w:rPr>
          <w:i/>
          <w:sz w:val="20"/>
          <w:szCs w:val="20"/>
          <w:lang w:val="af-ZA" w:eastAsia="zh-CN"/>
        </w:rPr>
        <w:t>Effect of IBA and NAA on vegetative propagation of  Jasminum arborescence  L. cv. ‘Paras’ through semi-</w:t>
      </w:r>
      <w:r w:rsidRPr="00164769">
        <w:rPr>
          <w:i/>
          <w:sz w:val="20"/>
          <w:szCs w:val="20"/>
          <w:lang w:val="af-ZA" w:eastAsia="zh-CN"/>
        </w:rPr>
        <w:lastRenderedPageBreak/>
        <w:t>hardwood cutting</w:t>
      </w:r>
      <w:r w:rsidRPr="00164769">
        <w:rPr>
          <w:sz w:val="20"/>
          <w:szCs w:val="20"/>
          <w:lang w:val="af-ZA" w:eastAsia="zh-CN"/>
        </w:rPr>
        <w:t>. M. Sc. (Hort.) thesis, Navsari Agriculture University.</w:t>
      </w:r>
    </w:p>
    <w:p w14:paraId="6AAB2B27" w14:textId="77777777" w:rsidR="003057BC" w:rsidRPr="00164769" w:rsidRDefault="003057BC" w:rsidP="00164769">
      <w:pPr>
        <w:ind w:left="284" w:hanging="284"/>
        <w:jc w:val="both"/>
        <w:rPr>
          <w:sz w:val="20"/>
          <w:szCs w:val="20"/>
          <w:lang w:val="it-IT" w:eastAsia="zh-CN"/>
        </w:rPr>
      </w:pPr>
      <w:r w:rsidRPr="00164769">
        <w:rPr>
          <w:sz w:val="20"/>
          <w:szCs w:val="20"/>
          <w:lang w:val="it-IT" w:eastAsia="zh-CN"/>
        </w:rPr>
        <w:t xml:space="preserve">Kumaresan, M., Kannan, M., Sankari, A., &amp; Chandrasekhar, C. N. (2019). Effect of different type of stem cuttings and plant growth regulators on rooting of  Jasminum multiflorum (Pink Kakada). </w:t>
      </w:r>
      <w:r w:rsidRPr="00164769">
        <w:rPr>
          <w:i/>
          <w:sz w:val="20"/>
          <w:szCs w:val="20"/>
          <w:lang w:val="it-IT" w:eastAsia="zh-CN"/>
        </w:rPr>
        <w:t>International Journal of Chemical Studies, 7</w:t>
      </w:r>
      <w:r w:rsidRPr="00164769">
        <w:rPr>
          <w:sz w:val="20"/>
          <w:szCs w:val="20"/>
          <w:lang w:val="it-IT" w:eastAsia="zh-CN"/>
        </w:rPr>
        <w:t>(3), 935-939.</w:t>
      </w:r>
    </w:p>
    <w:p w14:paraId="43A360BE" w14:textId="77777777" w:rsidR="003057BC" w:rsidRPr="00164769" w:rsidRDefault="003057BC" w:rsidP="00164769">
      <w:pPr>
        <w:ind w:left="284" w:hanging="284"/>
        <w:jc w:val="both"/>
        <w:rPr>
          <w:sz w:val="20"/>
          <w:szCs w:val="20"/>
          <w:lang w:val="it-IT"/>
        </w:rPr>
      </w:pPr>
      <w:r w:rsidRPr="00164769">
        <w:rPr>
          <w:sz w:val="20"/>
          <w:szCs w:val="20"/>
          <w:lang w:val="it-IT"/>
        </w:rPr>
        <w:t>Leakey, R. R. B. (1992). Enhancement of rooting ability in Triplochiton</w:t>
      </w:r>
      <w:r w:rsidRPr="00164769">
        <w:rPr>
          <w:sz w:val="20"/>
          <w:szCs w:val="20"/>
          <w:lang w:val="it-IT" w:eastAsia="zh-CN"/>
        </w:rPr>
        <w:t xml:space="preserve"> </w:t>
      </w:r>
      <w:r w:rsidRPr="00164769">
        <w:rPr>
          <w:sz w:val="20"/>
          <w:szCs w:val="20"/>
          <w:lang w:val="it-IT"/>
        </w:rPr>
        <w:t xml:space="preserve">scleroxylonby injecting stockplants with auxin. </w:t>
      </w:r>
      <w:r w:rsidRPr="00164769">
        <w:rPr>
          <w:i/>
          <w:sz w:val="20"/>
          <w:szCs w:val="20"/>
          <w:lang w:val="it-IT"/>
        </w:rPr>
        <w:t>Forest Ecology and Management, 54</w:t>
      </w:r>
      <w:r w:rsidRPr="00164769">
        <w:rPr>
          <w:sz w:val="20"/>
          <w:szCs w:val="20"/>
          <w:lang w:val="it-IT"/>
        </w:rPr>
        <w:t>(1-4), 305-313.</w:t>
      </w:r>
    </w:p>
    <w:p w14:paraId="6DC3303D" w14:textId="77777777" w:rsidR="003057BC" w:rsidRPr="00164769" w:rsidRDefault="003057BC" w:rsidP="00164769">
      <w:pPr>
        <w:ind w:left="284" w:hanging="284"/>
        <w:jc w:val="both"/>
        <w:rPr>
          <w:sz w:val="20"/>
          <w:szCs w:val="20"/>
          <w:lang w:val="af-ZA" w:eastAsia="zh-CN"/>
        </w:rPr>
      </w:pPr>
      <w:r w:rsidRPr="00164769">
        <w:rPr>
          <w:sz w:val="20"/>
          <w:szCs w:val="20"/>
          <w:lang w:val="af-ZA" w:eastAsia="zh-CN"/>
        </w:rPr>
        <w:t>Loach, K. (1988). Hormone applications and adventitious root formation in cuttings: A critical review.</w:t>
      </w:r>
      <w:r w:rsidRPr="00164769">
        <w:rPr>
          <w:i/>
          <w:sz w:val="20"/>
          <w:szCs w:val="20"/>
          <w:lang w:val="af-ZA" w:eastAsia="zh-CN"/>
        </w:rPr>
        <w:t xml:space="preserve"> Acta Horticulturae, 227</w:t>
      </w:r>
      <w:r w:rsidRPr="00164769">
        <w:rPr>
          <w:sz w:val="20"/>
          <w:szCs w:val="20"/>
          <w:lang w:val="af-ZA" w:eastAsia="zh-CN"/>
        </w:rPr>
        <w:t>(19), 126-133.</w:t>
      </w:r>
    </w:p>
    <w:p w14:paraId="741E7E7B" w14:textId="77777777" w:rsidR="003057BC" w:rsidRPr="00164769" w:rsidRDefault="003057BC" w:rsidP="00164769">
      <w:pPr>
        <w:ind w:left="284" w:hanging="284"/>
        <w:jc w:val="both"/>
        <w:rPr>
          <w:sz w:val="20"/>
          <w:szCs w:val="20"/>
          <w:lang w:val="it-IT"/>
        </w:rPr>
      </w:pPr>
      <w:r w:rsidRPr="00164769">
        <w:rPr>
          <w:sz w:val="20"/>
          <w:szCs w:val="20"/>
          <w:lang w:val="it-IT"/>
        </w:rPr>
        <w:t>Neelima, N., Neeraj, S., Gaurav, S., &amp; Jitendra, K. S. (</w:t>
      </w:r>
      <w:r w:rsidRPr="00164769">
        <w:rPr>
          <w:sz w:val="20"/>
          <w:szCs w:val="20"/>
          <w:lang w:val="it-IT" w:eastAsia="zh-CN"/>
        </w:rPr>
        <w:t xml:space="preserve">2018). Effect of Different IBA concentration on survivability and rooting of Jasmine (Jasminum sambac (L.) Aiton) stem cuttings. </w:t>
      </w:r>
      <w:r w:rsidRPr="00164769">
        <w:rPr>
          <w:i/>
          <w:sz w:val="20"/>
          <w:szCs w:val="20"/>
          <w:lang w:val="it-IT" w:eastAsia="zh-CN"/>
        </w:rPr>
        <w:t xml:space="preserve">Journal of Pharmacognosy and Phytochemistry, </w:t>
      </w:r>
      <w:r w:rsidRPr="00164769">
        <w:rPr>
          <w:sz w:val="20"/>
          <w:szCs w:val="20"/>
          <w:lang w:val="it-IT" w:eastAsia="zh-CN"/>
        </w:rPr>
        <w:t>SP1, 614-617.</w:t>
      </w:r>
    </w:p>
    <w:p w14:paraId="50E72B4B" w14:textId="77777777" w:rsidR="003057BC" w:rsidRPr="00164769" w:rsidRDefault="003057BC" w:rsidP="00164769">
      <w:pPr>
        <w:ind w:left="284" w:hanging="284"/>
        <w:jc w:val="both"/>
        <w:rPr>
          <w:spacing w:val="-2"/>
          <w:sz w:val="20"/>
          <w:szCs w:val="20"/>
          <w:lang w:val="vi-VN"/>
        </w:rPr>
      </w:pPr>
      <w:r w:rsidRPr="00164769">
        <w:rPr>
          <w:spacing w:val="-2"/>
          <w:sz w:val="20"/>
          <w:szCs w:val="20"/>
          <w:lang w:val="vi-VN"/>
        </w:rPr>
        <w:t xml:space="preserve">Nguyen, T. H. H., Nguyen, K. Q. C., Trinh, V. Q., Christian, Z., Markus, G., &amp; Hermann, S. (2008). A new phenylpropanoid glycoside from Jasminum subtriplinerve Blume. </w:t>
      </w:r>
      <w:r w:rsidRPr="00164769">
        <w:rPr>
          <w:i/>
          <w:spacing w:val="-2"/>
          <w:sz w:val="20"/>
          <w:szCs w:val="20"/>
          <w:lang w:val="vi-VN"/>
        </w:rPr>
        <w:t>Journal of Asian Natural Products Research</w:t>
      </w:r>
      <w:r w:rsidRPr="00164769">
        <w:rPr>
          <w:spacing w:val="-2"/>
          <w:sz w:val="20"/>
          <w:szCs w:val="20"/>
          <w:lang w:val="vi-VN"/>
        </w:rPr>
        <w:t xml:space="preserve">, </w:t>
      </w:r>
      <w:r w:rsidRPr="00164769">
        <w:rPr>
          <w:i/>
          <w:spacing w:val="-2"/>
          <w:sz w:val="20"/>
          <w:szCs w:val="20"/>
          <w:lang w:val="vi-VN"/>
        </w:rPr>
        <w:t>10</w:t>
      </w:r>
      <w:r w:rsidRPr="00164769">
        <w:rPr>
          <w:spacing w:val="-2"/>
          <w:sz w:val="20"/>
          <w:szCs w:val="20"/>
          <w:lang w:val="vi-VN"/>
        </w:rPr>
        <w:t>(11), 1035-1038.</w:t>
      </w:r>
    </w:p>
    <w:p w14:paraId="4F74CAC4" w14:textId="77777777" w:rsidR="003057BC" w:rsidRPr="00164769" w:rsidRDefault="003057BC" w:rsidP="00164769">
      <w:pPr>
        <w:ind w:left="284" w:hanging="284"/>
        <w:jc w:val="both"/>
        <w:rPr>
          <w:spacing w:val="-2"/>
          <w:sz w:val="20"/>
          <w:szCs w:val="20"/>
          <w:lang w:val="vi-VN"/>
        </w:rPr>
      </w:pPr>
      <w:r w:rsidRPr="00164769">
        <w:rPr>
          <w:spacing w:val="-2"/>
          <w:sz w:val="20"/>
          <w:szCs w:val="20"/>
          <w:lang w:val="vi-VN"/>
        </w:rPr>
        <w:t xml:space="preserve">Sharma, S. P., Brar, R. S. (2014). High frequency multiplication of jasmine (Jasminum sambac) (L.) Aiton using plant growth hormone solutions on stem cutting. </w:t>
      </w:r>
      <w:r w:rsidRPr="00164769">
        <w:rPr>
          <w:i/>
          <w:spacing w:val="-2"/>
          <w:sz w:val="20"/>
          <w:szCs w:val="20"/>
          <w:lang w:val="vi-VN"/>
        </w:rPr>
        <w:t>International Journal of Applied Life Sciences and Engineering, 1</w:t>
      </w:r>
      <w:r w:rsidRPr="00164769">
        <w:rPr>
          <w:spacing w:val="-2"/>
          <w:sz w:val="20"/>
          <w:szCs w:val="20"/>
          <w:lang w:val="vi-VN"/>
        </w:rPr>
        <w:t>(1), 70-73.</w:t>
      </w:r>
    </w:p>
    <w:p w14:paraId="02257128" w14:textId="77777777" w:rsidR="00164769" w:rsidRDefault="00164769" w:rsidP="00591C03">
      <w:pPr>
        <w:spacing w:after="160" w:line="259" w:lineRule="auto"/>
        <w:rPr>
          <w:rFonts w:asciiTheme="majorHAnsi" w:hAnsiTheme="majorHAnsi" w:cstheme="majorHAnsi"/>
          <w:lang w:val="vi-VN"/>
        </w:rPr>
        <w:sectPr w:rsidR="00164769" w:rsidSect="00164769">
          <w:type w:val="continuous"/>
          <w:pgSz w:w="10773" w:h="15026" w:code="9"/>
          <w:pgMar w:top="1134" w:right="1134" w:bottom="1134" w:left="1418" w:header="720" w:footer="425" w:gutter="0"/>
          <w:cols w:num="2" w:space="567"/>
          <w:docGrid w:linePitch="360"/>
        </w:sectPr>
      </w:pPr>
    </w:p>
    <w:p w14:paraId="6305D7CE" w14:textId="020D1BB6" w:rsidR="0040320F" w:rsidRPr="003475A6" w:rsidRDefault="0040320F" w:rsidP="00591C03">
      <w:pPr>
        <w:spacing w:after="160" w:line="259" w:lineRule="auto"/>
        <w:rPr>
          <w:rFonts w:asciiTheme="majorHAnsi" w:hAnsiTheme="majorHAnsi" w:cstheme="majorHAnsi"/>
          <w:lang w:val="vi-VN"/>
        </w:rPr>
      </w:pPr>
    </w:p>
    <w:sectPr w:rsidR="0040320F" w:rsidRPr="003475A6" w:rsidSect="003475A6">
      <w:type w:val="continuous"/>
      <w:pgSz w:w="10773" w:h="15026" w:code="9"/>
      <w:pgMar w:top="1134" w:right="1134" w:bottom="1134" w:left="1418" w:header="720" w:footer="425"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PC" w:date="2022-11-03T09:27:00Z" w:initials="P">
    <w:p w14:paraId="7D0385B7" w14:textId="4A5811AC" w:rsidR="0053545F" w:rsidRDefault="0053545F">
      <w:pPr>
        <w:pStyle w:val="CommentText"/>
      </w:pPr>
      <w:r>
        <w:rPr>
          <w:rStyle w:val="CommentReference"/>
        </w:rPr>
        <w:annotationRef/>
      </w:r>
      <w:proofErr w:type="spellStart"/>
      <w:r>
        <w:t>Dùng</w:t>
      </w:r>
      <w:proofErr w:type="spellEnd"/>
      <w:r>
        <w:t xml:space="preserve"> </w:t>
      </w:r>
      <w:proofErr w:type="spellStart"/>
      <w:r>
        <w:t>cách</w:t>
      </w:r>
      <w:proofErr w:type="spellEnd"/>
      <w:r>
        <w:t xml:space="preserve"> </w:t>
      </w:r>
      <w:proofErr w:type="spellStart"/>
      <w:r>
        <w:t>nào</w:t>
      </w:r>
      <w:proofErr w:type="spellEnd"/>
      <w:r>
        <w:t xml:space="preserve"> LSD hay DUNCAN?</w:t>
      </w:r>
    </w:p>
  </w:comment>
  <w:comment w:id="4" w:author="HT" w:date="2022-11-16T11:06:00Z" w:initials="H">
    <w:p w14:paraId="5FDFDF5D" w14:textId="0F8C7FEB" w:rsidR="00FE7651" w:rsidRDefault="00FE7651">
      <w:pPr>
        <w:pStyle w:val="CommentText"/>
      </w:pPr>
      <w:r>
        <w:rPr>
          <w:rStyle w:val="CommentReference"/>
        </w:rPr>
        <w:annotationRef/>
      </w:r>
      <w:proofErr w:type="spellStart"/>
      <w:r w:rsidRPr="006A69E2">
        <w:rPr>
          <w:highlight w:val="yellow"/>
        </w:rPr>
        <w:t>Tác</w:t>
      </w:r>
      <w:proofErr w:type="spellEnd"/>
      <w:r w:rsidRPr="006A69E2">
        <w:rPr>
          <w:highlight w:val="yellow"/>
        </w:rPr>
        <w:t xml:space="preserve"> </w:t>
      </w:r>
      <w:proofErr w:type="spellStart"/>
      <w:r w:rsidRPr="006A69E2">
        <w:rPr>
          <w:highlight w:val="yellow"/>
        </w:rPr>
        <w:t>giả</w:t>
      </w:r>
      <w:proofErr w:type="spellEnd"/>
      <w:r w:rsidRPr="006A69E2">
        <w:rPr>
          <w:highlight w:val="yellow"/>
        </w:rPr>
        <w:t xml:space="preserve"> </w:t>
      </w:r>
      <w:proofErr w:type="spellStart"/>
      <w:r w:rsidRPr="006A69E2">
        <w:rPr>
          <w:highlight w:val="yellow"/>
        </w:rPr>
        <w:t>dùng</w:t>
      </w:r>
      <w:proofErr w:type="spellEnd"/>
      <w:r w:rsidRPr="006A69E2">
        <w:rPr>
          <w:highlight w:val="yellow"/>
        </w:rPr>
        <w:t xml:space="preserve"> Duncan</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385B7" w15:done="0"/>
  <w15:commentEx w15:paraId="5FDFDF5D" w15:paraIdParent="7D0385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184E" w16cex:dateUtc="2021-07-23T03:28:00Z"/>
  <w16cex:commentExtensible w16cex:durableId="24A5177E" w16cex:dateUtc="2021-07-23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C27343" w16cid:durableId="24C8E942"/>
  <w16cid:commentId w16cid:paraId="31401798" w16cid:durableId="24C8E943"/>
  <w16cid:commentId w16cid:paraId="13230B01" w16cid:durableId="24A5184E"/>
  <w16cid:commentId w16cid:paraId="296FFC1E" w16cid:durableId="24A5177E"/>
  <w16cid:commentId w16cid:paraId="1A19EA44" w16cid:durableId="24C8E946"/>
  <w16cid:commentId w16cid:paraId="0C592455" w16cid:durableId="24C8E947"/>
  <w16cid:commentId w16cid:paraId="28F54918" w16cid:durableId="24C8E9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A8D78" w14:textId="77777777" w:rsidR="00336D9A" w:rsidRDefault="00336D9A" w:rsidP="00556346">
      <w:r>
        <w:separator/>
      </w:r>
    </w:p>
  </w:endnote>
  <w:endnote w:type="continuationSeparator" w:id="0">
    <w:p w14:paraId="6C9AF183" w14:textId="77777777" w:rsidR="00336D9A" w:rsidRDefault="00336D9A" w:rsidP="0055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charset w:val="00"/>
    <w:family w:val="swiss"/>
    <w:pitch w:val="variable"/>
    <w:sig w:usb0="E1002AFF" w:usb1="C000605B" w:usb2="00000029" w:usb3="00000000" w:csb0="000101FF" w:csb1="00000000"/>
  </w:font>
  <w:font w:name=".VnTimeH">
    <w:charset w:val="00"/>
    <w:family w:val="swiss"/>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微软雅黑">
    <w:altName w:val="Microsoft YaHei"/>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98725"/>
      <w:docPartObj>
        <w:docPartGallery w:val="Page Numbers (Bottom of Page)"/>
        <w:docPartUnique/>
      </w:docPartObj>
    </w:sdtPr>
    <w:sdtEndPr>
      <w:rPr>
        <w:rFonts w:asciiTheme="majorHAnsi" w:hAnsiTheme="majorHAnsi" w:cstheme="majorHAnsi"/>
        <w:noProof/>
        <w:sz w:val="18"/>
        <w:szCs w:val="18"/>
      </w:rPr>
    </w:sdtEndPr>
    <w:sdtContent>
      <w:p w14:paraId="598CB8F7" w14:textId="3FBBCBB2" w:rsidR="0053545F" w:rsidRPr="005A6603" w:rsidRDefault="0053545F" w:rsidP="005A6603">
        <w:pPr>
          <w:pStyle w:val="Footer"/>
          <w:tabs>
            <w:tab w:val="right" w:pos="8221"/>
          </w:tabs>
          <w:spacing w:after="200"/>
          <w:rPr>
            <w:rFonts w:asciiTheme="majorHAnsi" w:eastAsia="Arial" w:hAnsiTheme="majorHAnsi" w:cstheme="majorHAnsi"/>
            <w:sz w:val="18"/>
            <w:szCs w:val="18"/>
            <w:lang w:val="vi-VN"/>
          </w:rPr>
        </w:pPr>
        <w:r w:rsidRPr="007D4D7D">
          <w:rPr>
            <w:rFonts w:asciiTheme="majorHAnsi" w:hAnsiTheme="majorHAnsi" w:cstheme="majorHAnsi"/>
            <w:sz w:val="18"/>
            <w:szCs w:val="18"/>
          </w:rPr>
          <w:fldChar w:fldCharType="begin"/>
        </w:r>
        <w:r w:rsidRPr="007D4D7D">
          <w:rPr>
            <w:rFonts w:asciiTheme="majorHAnsi" w:hAnsiTheme="majorHAnsi" w:cstheme="majorHAnsi"/>
            <w:sz w:val="18"/>
            <w:szCs w:val="18"/>
          </w:rPr>
          <w:instrText xml:space="preserve"> PAGE   \* MERGEFORMAT </w:instrText>
        </w:r>
        <w:r w:rsidRPr="007D4D7D">
          <w:rPr>
            <w:rFonts w:asciiTheme="majorHAnsi" w:hAnsiTheme="majorHAnsi" w:cstheme="majorHAnsi"/>
            <w:sz w:val="18"/>
            <w:szCs w:val="18"/>
          </w:rPr>
          <w:fldChar w:fldCharType="separate"/>
        </w:r>
        <w:r w:rsidR="006A69E2">
          <w:rPr>
            <w:rFonts w:asciiTheme="majorHAnsi" w:hAnsiTheme="majorHAnsi" w:cstheme="majorHAnsi"/>
            <w:noProof/>
            <w:sz w:val="18"/>
            <w:szCs w:val="18"/>
          </w:rPr>
          <w:t>3238</w:t>
        </w:r>
        <w:r w:rsidRPr="007D4D7D">
          <w:rPr>
            <w:rFonts w:asciiTheme="majorHAnsi" w:hAnsiTheme="majorHAnsi" w:cstheme="majorHAnsi"/>
            <w:noProof/>
            <w:sz w:val="18"/>
            <w:szCs w:val="18"/>
          </w:rPr>
          <w:fldChar w:fldCharType="end"/>
        </w:r>
        <w:r>
          <w:rPr>
            <w:rFonts w:asciiTheme="majorHAnsi" w:hAnsiTheme="majorHAnsi" w:cstheme="majorHAnsi"/>
            <w:noProof/>
            <w:sz w:val="18"/>
            <w:szCs w:val="18"/>
          </w:rPr>
          <w:tab/>
        </w:r>
        <w:r>
          <w:rPr>
            <w:rFonts w:asciiTheme="majorHAnsi" w:hAnsiTheme="majorHAnsi" w:cstheme="majorHAnsi"/>
            <w:noProof/>
            <w:sz w:val="18"/>
            <w:szCs w:val="18"/>
          </w:rPr>
          <w:tab/>
          <w:t>Châu Thị Thanh và cs.</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98163"/>
      <w:docPartObj>
        <w:docPartGallery w:val="Page Numbers (Bottom of Page)"/>
        <w:docPartUnique/>
      </w:docPartObj>
    </w:sdtPr>
    <w:sdtEndPr>
      <w:rPr>
        <w:noProof/>
        <w:sz w:val="18"/>
        <w:szCs w:val="18"/>
      </w:rPr>
    </w:sdtEndPr>
    <w:sdtContent>
      <w:p w14:paraId="4A67648F" w14:textId="0406D65D" w:rsidR="0053545F" w:rsidRDefault="00336D9A" w:rsidP="009A07E5">
        <w:pPr>
          <w:pStyle w:val="Footer"/>
          <w:tabs>
            <w:tab w:val="clear" w:pos="8640"/>
            <w:tab w:val="left" w:pos="7455"/>
            <w:tab w:val="right" w:pos="8221"/>
          </w:tabs>
          <w:rPr>
            <w:noProof/>
            <w:sz w:val="18"/>
            <w:szCs w:val="18"/>
          </w:rPr>
        </w:pPr>
        <w:hyperlink r:id="rId1" w:history="1">
          <w:r w:rsidR="0053545F" w:rsidRPr="000C6DCC">
            <w:rPr>
              <w:rStyle w:val="Hyperlink"/>
              <w:sz w:val="18"/>
              <w:szCs w:val="18"/>
            </w:rPr>
            <w:t>https://tapchi.huaf.edu.vn</w:t>
          </w:r>
        </w:hyperlink>
        <w:r w:rsidR="0053545F" w:rsidRPr="00A6740A">
          <w:rPr>
            <w:sz w:val="18"/>
            <w:szCs w:val="18"/>
          </w:rPr>
          <w:tab/>
        </w:r>
        <w:r w:rsidR="0053545F" w:rsidRPr="00A6740A">
          <w:rPr>
            <w:sz w:val="18"/>
            <w:szCs w:val="18"/>
          </w:rPr>
          <w:tab/>
        </w:r>
        <w:r w:rsidR="0053545F" w:rsidRPr="00A6740A">
          <w:rPr>
            <w:sz w:val="18"/>
            <w:szCs w:val="18"/>
          </w:rPr>
          <w:tab/>
        </w:r>
        <w:r w:rsidR="0053545F" w:rsidRPr="00A6740A">
          <w:rPr>
            <w:sz w:val="18"/>
            <w:szCs w:val="18"/>
          </w:rPr>
          <w:fldChar w:fldCharType="begin"/>
        </w:r>
        <w:r w:rsidR="0053545F" w:rsidRPr="00A6740A">
          <w:rPr>
            <w:sz w:val="18"/>
            <w:szCs w:val="18"/>
          </w:rPr>
          <w:instrText xml:space="preserve"> PAGE   \* MERGEFORMAT </w:instrText>
        </w:r>
        <w:r w:rsidR="0053545F" w:rsidRPr="00A6740A">
          <w:rPr>
            <w:sz w:val="18"/>
            <w:szCs w:val="18"/>
          </w:rPr>
          <w:fldChar w:fldCharType="separate"/>
        </w:r>
        <w:r w:rsidR="006A69E2">
          <w:rPr>
            <w:noProof/>
            <w:sz w:val="18"/>
            <w:szCs w:val="18"/>
          </w:rPr>
          <w:t>3237</w:t>
        </w:r>
        <w:r w:rsidR="0053545F" w:rsidRPr="00A6740A">
          <w:rPr>
            <w:noProof/>
            <w:sz w:val="18"/>
            <w:szCs w:val="18"/>
          </w:rPr>
          <w:fldChar w:fldCharType="end"/>
        </w:r>
      </w:p>
      <w:p w14:paraId="39DEEE2C" w14:textId="4305398B" w:rsidR="0053545F" w:rsidRPr="00A6740A" w:rsidRDefault="0053545F" w:rsidP="009A07E5">
        <w:pPr>
          <w:pStyle w:val="Footer"/>
          <w:tabs>
            <w:tab w:val="clear" w:pos="8640"/>
            <w:tab w:val="left" w:pos="7455"/>
            <w:tab w:val="right" w:pos="8221"/>
          </w:tabs>
          <w:rPr>
            <w:sz w:val="18"/>
            <w:szCs w:val="18"/>
          </w:rPr>
        </w:pPr>
        <w:r w:rsidRPr="00CE23CF">
          <w:rPr>
            <w:noProof/>
            <w:sz w:val="18"/>
            <w:szCs w:val="18"/>
          </w:rPr>
          <w:t xml:space="preserve">DOI: </w:t>
        </w:r>
        <w:r w:rsidRPr="00CE23CF">
          <w:rPr>
            <w:sz w:val="18"/>
            <w:szCs w:val="18"/>
          </w:rPr>
          <w:t>10.46826/huaf-jasat.v6n</w:t>
        </w:r>
        <w:r>
          <w:rPr>
            <w:sz w:val="18"/>
            <w:szCs w:val="18"/>
          </w:rPr>
          <w:t>3</w:t>
        </w:r>
        <w:r w:rsidRPr="00CE23CF">
          <w:rPr>
            <w:sz w:val="18"/>
            <w:szCs w:val="18"/>
          </w:rPr>
          <w:t>y2022</w:t>
        </w:r>
        <w:r>
          <w:rPr>
            <w:sz w:val="18"/>
            <w:szCs w:val="18"/>
          </w:rPr>
          <w:t>.916</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423710"/>
      <w:docPartObj>
        <w:docPartGallery w:val="Page Numbers (Bottom of Page)"/>
        <w:docPartUnique/>
      </w:docPartObj>
    </w:sdtPr>
    <w:sdtEndPr>
      <w:rPr>
        <w:rFonts w:asciiTheme="majorHAnsi" w:hAnsiTheme="majorHAnsi" w:cstheme="majorHAnsi"/>
        <w:noProof/>
        <w:sz w:val="18"/>
        <w:szCs w:val="18"/>
      </w:rPr>
    </w:sdtEndPr>
    <w:sdtContent>
      <w:p w14:paraId="52B70DA2" w14:textId="2B003047" w:rsidR="0053545F" w:rsidRPr="005A6603" w:rsidRDefault="0053545F" w:rsidP="005A6603">
        <w:pPr>
          <w:pStyle w:val="Footer"/>
          <w:tabs>
            <w:tab w:val="right" w:pos="8221"/>
          </w:tabs>
          <w:spacing w:after="200"/>
          <w:rPr>
            <w:rFonts w:asciiTheme="majorHAnsi" w:eastAsia="Arial" w:hAnsiTheme="majorHAnsi" w:cstheme="majorHAnsi"/>
            <w:sz w:val="18"/>
            <w:szCs w:val="18"/>
            <w:lang w:val="vi-VN"/>
          </w:rPr>
        </w:pPr>
        <w:r w:rsidRPr="007D4D7D">
          <w:rPr>
            <w:rFonts w:asciiTheme="majorHAnsi" w:hAnsiTheme="majorHAnsi" w:cstheme="majorHAnsi"/>
            <w:sz w:val="18"/>
            <w:szCs w:val="18"/>
          </w:rPr>
          <w:fldChar w:fldCharType="begin"/>
        </w:r>
        <w:r w:rsidRPr="007D4D7D">
          <w:rPr>
            <w:rFonts w:asciiTheme="majorHAnsi" w:hAnsiTheme="majorHAnsi" w:cstheme="majorHAnsi"/>
            <w:sz w:val="18"/>
            <w:szCs w:val="18"/>
          </w:rPr>
          <w:instrText xml:space="preserve"> PAGE   \* MERGEFORMAT </w:instrText>
        </w:r>
        <w:r w:rsidRPr="007D4D7D">
          <w:rPr>
            <w:rFonts w:asciiTheme="majorHAnsi" w:hAnsiTheme="majorHAnsi" w:cstheme="majorHAnsi"/>
            <w:sz w:val="18"/>
            <w:szCs w:val="18"/>
          </w:rPr>
          <w:fldChar w:fldCharType="separate"/>
        </w:r>
        <w:r>
          <w:rPr>
            <w:rFonts w:asciiTheme="majorHAnsi" w:hAnsiTheme="majorHAnsi" w:cstheme="majorHAnsi"/>
            <w:sz w:val="18"/>
            <w:szCs w:val="18"/>
          </w:rPr>
          <w:t>1816</w:t>
        </w:r>
        <w:r w:rsidRPr="007D4D7D">
          <w:rPr>
            <w:rFonts w:asciiTheme="majorHAnsi" w:hAnsiTheme="majorHAnsi" w:cstheme="majorHAnsi"/>
            <w:noProof/>
            <w:sz w:val="18"/>
            <w:szCs w:val="18"/>
          </w:rPr>
          <w:fldChar w:fldCharType="end"/>
        </w:r>
        <w:r>
          <w:rPr>
            <w:rFonts w:asciiTheme="majorHAnsi" w:hAnsiTheme="majorHAnsi" w:cstheme="majorHAnsi"/>
            <w:noProof/>
            <w:sz w:val="18"/>
            <w:szCs w:val="18"/>
          </w:rPr>
          <w:tab/>
        </w:r>
        <w:r>
          <w:rPr>
            <w:rFonts w:asciiTheme="majorHAnsi" w:hAnsiTheme="majorHAnsi" w:cstheme="majorHAnsi"/>
            <w:noProof/>
            <w:sz w:val="18"/>
            <w:szCs w:val="18"/>
          </w:rPr>
          <w:tab/>
          <w:t>Lê Vĩnh Thúc và cs.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C3A5" w14:textId="77777777" w:rsidR="00336D9A" w:rsidRDefault="00336D9A" w:rsidP="00556346">
      <w:r>
        <w:separator/>
      </w:r>
    </w:p>
  </w:footnote>
  <w:footnote w:type="continuationSeparator" w:id="0">
    <w:p w14:paraId="7EE89827" w14:textId="77777777" w:rsidR="00336D9A" w:rsidRDefault="00336D9A" w:rsidP="005563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C263" w14:textId="3E55DA57" w:rsidR="0053545F" w:rsidRPr="00A71460" w:rsidRDefault="0053545F" w:rsidP="00D760AD">
    <w:pPr>
      <w:pStyle w:val="Header"/>
      <w:pBdr>
        <w:bottom w:val="single" w:sz="4" w:space="1" w:color="auto"/>
      </w:pBdr>
      <w:tabs>
        <w:tab w:val="clear" w:pos="4320"/>
        <w:tab w:val="left" w:pos="5103"/>
        <w:tab w:val="left" w:pos="6379"/>
        <w:tab w:val="right" w:pos="8221"/>
      </w:tabs>
      <w:spacing w:after="300" w:line="320" w:lineRule="exact"/>
      <w:rPr>
        <w:sz w:val="16"/>
        <w:szCs w:val="16"/>
      </w:rPr>
    </w:pPr>
    <w:r w:rsidRPr="00A71460">
      <w:rPr>
        <w:sz w:val="16"/>
        <w:szCs w:val="16"/>
      </w:rPr>
      <w:t xml:space="preserve">HUAF JOURNAL OF AGRICULTURAL SCIENCE </w:t>
    </w:r>
    <w:r>
      <w:rPr>
        <w:sz w:val="16"/>
        <w:szCs w:val="16"/>
      </w:rPr>
      <w:t>AND</w:t>
    </w:r>
    <w:r w:rsidRPr="00A71460">
      <w:rPr>
        <w:sz w:val="16"/>
        <w:szCs w:val="16"/>
      </w:rPr>
      <w:t xml:space="preserve"> TECHNOLOGY   </w:t>
    </w:r>
    <w:r>
      <w:rPr>
        <w:sz w:val="16"/>
        <w:szCs w:val="16"/>
      </w:rPr>
      <w:t xml:space="preserve">  </w:t>
    </w:r>
    <w:r w:rsidRPr="00A71460">
      <w:rPr>
        <w:sz w:val="16"/>
        <w:szCs w:val="16"/>
      </w:rPr>
      <w:t>ISSN 2588-1256</w:t>
    </w:r>
    <w:r>
      <w:rPr>
        <w:sz w:val="16"/>
        <w:szCs w:val="16"/>
      </w:rPr>
      <w:tab/>
    </w:r>
    <w:r>
      <w:rPr>
        <w:sz w:val="16"/>
        <w:szCs w:val="16"/>
      </w:rPr>
      <w:tab/>
    </w:r>
    <w:r w:rsidRPr="00A71460">
      <w:rPr>
        <w:sz w:val="16"/>
        <w:szCs w:val="16"/>
      </w:rPr>
      <w:t xml:space="preserve"> Vol. </w:t>
    </w:r>
    <w:r>
      <w:rPr>
        <w:sz w:val="16"/>
        <w:szCs w:val="16"/>
      </w:rPr>
      <w:t>6</w:t>
    </w:r>
    <w:r w:rsidRPr="00A71460">
      <w:rPr>
        <w:sz w:val="16"/>
        <w:szCs w:val="16"/>
      </w:rPr>
      <w:t>(</w:t>
    </w:r>
    <w:r>
      <w:rPr>
        <w:sz w:val="16"/>
        <w:szCs w:val="16"/>
      </w:rPr>
      <w:t>3</w:t>
    </w:r>
    <w:r w:rsidRPr="00A71460">
      <w:rPr>
        <w:sz w:val="16"/>
        <w:szCs w:val="16"/>
      </w:rPr>
      <w:t>)</w:t>
    </w:r>
    <w:r>
      <w:rPr>
        <w:sz w:val="16"/>
        <w:szCs w:val="16"/>
      </w:rPr>
      <w:t>-</w:t>
    </w:r>
    <w:r w:rsidRPr="00A71460">
      <w:rPr>
        <w:sz w:val="16"/>
        <w:szCs w:val="16"/>
      </w:rPr>
      <w:t>202</w:t>
    </w:r>
    <w:r>
      <w:rPr>
        <w:sz w:val="16"/>
        <w:szCs w:val="16"/>
      </w:rPr>
      <w:t>2</w:t>
    </w:r>
    <w:r w:rsidRPr="00A71460">
      <w:rPr>
        <w:sz w:val="16"/>
        <w:szCs w:val="16"/>
      </w:rPr>
      <w:t>:</w:t>
    </w:r>
    <w:r w:rsidRPr="00A71460">
      <w:rPr>
        <w:color w:val="000000"/>
        <w:sz w:val="16"/>
        <w:szCs w:val="16"/>
      </w:rPr>
      <w:t xml:space="preserve"> </w:t>
    </w:r>
    <w:r>
      <w:rPr>
        <w:color w:val="000000"/>
        <w:sz w:val="16"/>
        <w:szCs w:val="16"/>
      </w:rPr>
      <w:t>3230-3238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12CF" w14:textId="1A788663" w:rsidR="0053545F" w:rsidRPr="00D760AD" w:rsidRDefault="0053545F" w:rsidP="00D760AD">
    <w:pPr>
      <w:pStyle w:val="Header"/>
      <w:pBdr>
        <w:bottom w:val="single" w:sz="4" w:space="1" w:color="auto"/>
      </w:pBdr>
      <w:tabs>
        <w:tab w:val="clear" w:pos="4320"/>
        <w:tab w:val="left" w:pos="4536"/>
        <w:tab w:val="left" w:pos="6379"/>
        <w:tab w:val="right" w:pos="8221"/>
      </w:tabs>
      <w:spacing w:after="300" w:line="320" w:lineRule="exact"/>
      <w:rPr>
        <w:sz w:val="16"/>
        <w:szCs w:val="16"/>
      </w:rPr>
    </w:pPr>
    <w:r w:rsidRPr="00D760AD">
      <w:rPr>
        <w:sz w:val="16"/>
        <w:szCs w:val="16"/>
      </w:rPr>
      <w:t xml:space="preserve">TẠP CHÍ KHOA HỌC </w:t>
    </w:r>
    <w:r>
      <w:rPr>
        <w:sz w:val="16"/>
        <w:szCs w:val="16"/>
      </w:rPr>
      <w:t>VÀ</w:t>
    </w:r>
    <w:r w:rsidRPr="00D760AD">
      <w:rPr>
        <w:sz w:val="16"/>
        <w:szCs w:val="16"/>
      </w:rPr>
      <w:t xml:space="preserve"> CÔNG NGHỆ NÔNG NGHIỆP            </w:t>
    </w:r>
    <w:r>
      <w:rPr>
        <w:sz w:val="16"/>
        <w:szCs w:val="16"/>
      </w:rPr>
      <w:tab/>
    </w:r>
    <w:r w:rsidRPr="00D760AD">
      <w:rPr>
        <w:sz w:val="16"/>
        <w:szCs w:val="16"/>
      </w:rPr>
      <w:t xml:space="preserve"> ISSN 2588-1256          </w:t>
    </w:r>
    <w:r w:rsidRPr="00D760AD">
      <w:rPr>
        <w:sz w:val="16"/>
        <w:szCs w:val="16"/>
      </w:rPr>
      <w:tab/>
    </w:r>
    <w:r w:rsidRPr="00D760AD">
      <w:rPr>
        <w:sz w:val="16"/>
        <w:szCs w:val="16"/>
      </w:rPr>
      <w:tab/>
    </w:r>
    <w:proofErr w:type="spellStart"/>
    <w:r w:rsidRPr="00D760AD">
      <w:rPr>
        <w:color w:val="000000"/>
        <w:sz w:val="16"/>
        <w:szCs w:val="16"/>
      </w:rPr>
      <w:t>Tập</w:t>
    </w:r>
    <w:proofErr w:type="spellEnd"/>
    <w:r w:rsidRPr="00D760AD">
      <w:rPr>
        <w:color w:val="000000"/>
        <w:sz w:val="16"/>
        <w:szCs w:val="16"/>
      </w:rPr>
      <w:t xml:space="preserve"> </w:t>
    </w:r>
    <w:r>
      <w:rPr>
        <w:color w:val="000000"/>
        <w:sz w:val="16"/>
        <w:szCs w:val="16"/>
      </w:rPr>
      <w:t>6</w:t>
    </w:r>
    <w:r w:rsidRPr="00D760AD">
      <w:rPr>
        <w:color w:val="000000"/>
        <w:sz w:val="16"/>
        <w:szCs w:val="16"/>
      </w:rPr>
      <w:t>(</w:t>
    </w:r>
    <w:r>
      <w:rPr>
        <w:color w:val="000000"/>
        <w:sz w:val="16"/>
        <w:szCs w:val="16"/>
      </w:rPr>
      <w:t>3</w:t>
    </w:r>
    <w:r w:rsidRPr="00D760AD">
      <w:rPr>
        <w:color w:val="000000"/>
        <w:sz w:val="16"/>
        <w:szCs w:val="16"/>
      </w:rPr>
      <w:t>)-202</w:t>
    </w:r>
    <w:r>
      <w:rPr>
        <w:color w:val="000000"/>
        <w:sz w:val="16"/>
        <w:szCs w:val="16"/>
      </w:rPr>
      <w:t>2</w:t>
    </w:r>
    <w:r w:rsidRPr="00D760AD">
      <w:rPr>
        <w:color w:val="000000"/>
        <w:sz w:val="16"/>
        <w:szCs w:val="16"/>
      </w:rPr>
      <w:t>:</w:t>
    </w:r>
    <w:r w:rsidRPr="005A6603">
      <w:rPr>
        <w:color w:val="000000"/>
        <w:sz w:val="16"/>
        <w:szCs w:val="16"/>
      </w:rPr>
      <w:t xml:space="preserve"> </w:t>
    </w:r>
    <w:r>
      <w:rPr>
        <w:color w:val="000000"/>
        <w:sz w:val="16"/>
        <w:szCs w:val="16"/>
      </w:rPr>
      <w:t>3230-3238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7A8A" w14:textId="4B4A1647" w:rsidR="0053545F" w:rsidRPr="005A6603" w:rsidRDefault="0053545F" w:rsidP="005A6603">
    <w:pPr>
      <w:pStyle w:val="Header"/>
      <w:pBdr>
        <w:bottom w:val="single" w:sz="4" w:space="1" w:color="auto"/>
      </w:pBdr>
      <w:tabs>
        <w:tab w:val="clear" w:pos="4320"/>
        <w:tab w:val="left" w:pos="5103"/>
        <w:tab w:val="left" w:pos="6379"/>
        <w:tab w:val="right" w:pos="8221"/>
      </w:tabs>
      <w:spacing w:after="300" w:line="320" w:lineRule="exact"/>
      <w:rPr>
        <w:sz w:val="16"/>
        <w:szCs w:val="16"/>
      </w:rPr>
    </w:pPr>
    <w:r w:rsidRPr="00A71460">
      <w:rPr>
        <w:sz w:val="16"/>
        <w:szCs w:val="16"/>
      </w:rPr>
      <w:t xml:space="preserve">HUAF JOURNAL OF AGRICULTURAL SCIENCE &amp; TECHNOLOGY   </w:t>
    </w:r>
    <w:r>
      <w:rPr>
        <w:sz w:val="16"/>
        <w:szCs w:val="16"/>
      </w:rPr>
      <w:t xml:space="preserve">  </w:t>
    </w:r>
    <w:r>
      <w:rPr>
        <w:sz w:val="16"/>
        <w:szCs w:val="16"/>
      </w:rPr>
      <w:tab/>
    </w:r>
    <w:r w:rsidRPr="00A71460">
      <w:rPr>
        <w:sz w:val="16"/>
        <w:szCs w:val="16"/>
      </w:rPr>
      <w:t>ISSN 2588-1256</w:t>
    </w:r>
    <w:r>
      <w:rPr>
        <w:sz w:val="16"/>
        <w:szCs w:val="16"/>
      </w:rPr>
      <w:tab/>
    </w:r>
    <w:r>
      <w:rPr>
        <w:sz w:val="16"/>
        <w:szCs w:val="16"/>
      </w:rPr>
      <w:tab/>
    </w:r>
    <w:r w:rsidRPr="00A71460">
      <w:rPr>
        <w:sz w:val="16"/>
        <w:szCs w:val="16"/>
      </w:rPr>
      <w:t xml:space="preserve"> Vol. </w:t>
    </w:r>
    <w:r>
      <w:rPr>
        <w:sz w:val="16"/>
        <w:szCs w:val="16"/>
      </w:rPr>
      <w:t>5</w:t>
    </w:r>
    <w:r w:rsidRPr="00A71460">
      <w:rPr>
        <w:sz w:val="16"/>
        <w:szCs w:val="16"/>
      </w:rPr>
      <w:t>(2)</w:t>
    </w:r>
    <w:r>
      <w:rPr>
        <w:sz w:val="16"/>
        <w:szCs w:val="16"/>
      </w:rPr>
      <w:t>-</w:t>
    </w:r>
    <w:r w:rsidRPr="00A71460">
      <w:rPr>
        <w:sz w:val="16"/>
        <w:szCs w:val="16"/>
      </w:rPr>
      <w:t>202</w:t>
    </w:r>
    <w:r>
      <w:rPr>
        <w:sz w:val="16"/>
        <w:szCs w:val="16"/>
      </w:rPr>
      <w:t>1</w:t>
    </w:r>
    <w:r w:rsidRPr="00A71460">
      <w:rPr>
        <w:sz w:val="16"/>
        <w:szCs w:val="16"/>
      </w:rPr>
      <w:t>:</w:t>
    </w:r>
    <w:r w:rsidRPr="00A71460">
      <w:rPr>
        <w:color w:val="000000"/>
        <w:sz w:val="16"/>
        <w:szCs w:val="16"/>
      </w:rPr>
      <w:t xml:space="preserve"> </w:t>
    </w:r>
    <w:r>
      <w:rPr>
        <w:color w:val="000000"/>
        <w:sz w:val="16"/>
        <w:szCs w:val="16"/>
      </w:rPr>
      <w:t>2366-2373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316"/>
      </v:shape>
    </w:pict>
  </w:numPicBullet>
  <w:abstractNum w:abstractNumId="0" w15:restartNumberingAfterBreak="0">
    <w:nsid w:val="003071A6"/>
    <w:multiLevelType w:val="hybridMultilevel"/>
    <w:tmpl w:val="432EC85C"/>
    <w:lvl w:ilvl="0" w:tplc="B72A58FC">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F45"/>
    <w:multiLevelType w:val="hybridMultilevel"/>
    <w:tmpl w:val="4938373A"/>
    <w:lvl w:ilvl="0" w:tplc="F386E9B2">
      <w:start w:val="1"/>
      <w:numFmt w:val="decimal"/>
      <w:lvlText w:val="[%1]."/>
      <w:lvlJc w:val="right"/>
      <w:pPr>
        <w:ind w:left="360" w:hanging="360"/>
      </w:pPr>
      <w:rPr>
        <w:rFonts w:ascii="Times New Roman" w:hAnsi="Times New Roman" w:hint="default"/>
        <w:b w:val="0"/>
        <w:i w:val="0"/>
        <w:caps w:val="0"/>
        <w:strike w:val="0"/>
        <w:dstrike w:val="0"/>
        <w:vanish w:val="0"/>
        <w:color w:val="000000"/>
        <w:spacing w:val="-2"/>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6299F"/>
    <w:multiLevelType w:val="hybridMultilevel"/>
    <w:tmpl w:val="FE161564"/>
    <w:lvl w:ilvl="0" w:tplc="9E583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6A73"/>
    <w:multiLevelType w:val="hybridMultilevel"/>
    <w:tmpl w:val="540C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54F27"/>
    <w:multiLevelType w:val="hybridMultilevel"/>
    <w:tmpl w:val="14963E86"/>
    <w:lvl w:ilvl="0" w:tplc="04090005">
      <w:start w:val="1"/>
      <w:numFmt w:val="bullet"/>
      <w:lvlText w:val=""/>
      <w:lvlJc w:val="left"/>
      <w:pPr>
        <w:ind w:left="1854" w:hanging="360"/>
      </w:pPr>
      <w:rPr>
        <w:rFonts w:ascii="Wingdings" w:hAnsi="Wingdings" w:hint="default"/>
      </w:rPr>
    </w:lvl>
    <w:lvl w:ilvl="1" w:tplc="042A0003" w:tentative="1">
      <w:start w:val="1"/>
      <w:numFmt w:val="bullet"/>
      <w:lvlText w:val="o"/>
      <w:lvlJc w:val="left"/>
      <w:pPr>
        <w:ind w:left="2574" w:hanging="360"/>
      </w:pPr>
      <w:rPr>
        <w:rFonts w:ascii="Courier New" w:hAnsi="Courier New" w:cs="Courier New" w:hint="default"/>
      </w:rPr>
    </w:lvl>
    <w:lvl w:ilvl="2" w:tplc="042A0005" w:tentative="1">
      <w:start w:val="1"/>
      <w:numFmt w:val="bullet"/>
      <w:lvlText w:val=""/>
      <w:lvlJc w:val="left"/>
      <w:pPr>
        <w:ind w:left="3294" w:hanging="360"/>
      </w:pPr>
      <w:rPr>
        <w:rFonts w:ascii="Wingdings" w:hAnsi="Wingdings" w:hint="default"/>
      </w:rPr>
    </w:lvl>
    <w:lvl w:ilvl="3" w:tplc="042A0001" w:tentative="1">
      <w:start w:val="1"/>
      <w:numFmt w:val="bullet"/>
      <w:lvlText w:val=""/>
      <w:lvlJc w:val="left"/>
      <w:pPr>
        <w:ind w:left="4014" w:hanging="360"/>
      </w:pPr>
      <w:rPr>
        <w:rFonts w:ascii="Symbol" w:hAnsi="Symbol" w:hint="default"/>
      </w:rPr>
    </w:lvl>
    <w:lvl w:ilvl="4" w:tplc="042A0003" w:tentative="1">
      <w:start w:val="1"/>
      <w:numFmt w:val="bullet"/>
      <w:lvlText w:val="o"/>
      <w:lvlJc w:val="left"/>
      <w:pPr>
        <w:ind w:left="4734" w:hanging="360"/>
      </w:pPr>
      <w:rPr>
        <w:rFonts w:ascii="Courier New" w:hAnsi="Courier New" w:cs="Courier New" w:hint="default"/>
      </w:rPr>
    </w:lvl>
    <w:lvl w:ilvl="5" w:tplc="042A0005" w:tentative="1">
      <w:start w:val="1"/>
      <w:numFmt w:val="bullet"/>
      <w:lvlText w:val=""/>
      <w:lvlJc w:val="left"/>
      <w:pPr>
        <w:ind w:left="5454" w:hanging="360"/>
      </w:pPr>
      <w:rPr>
        <w:rFonts w:ascii="Wingdings" w:hAnsi="Wingdings" w:hint="default"/>
      </w:rPr>
    </w:lvl>
    <w:lvl w:ilvl="6" w:tplc="042A0001" w:tentative="1">
      <w:start w:val="1"/>
      <w:numFmt w:val="bullet"/>
      <w:lvlText w:val=""/>
      <w:lvlJc w:val="left"/>
      <w:pPr>
        <w:ind w:left="6174" w:hanging="360"/>
      </w:pPr>
      <w:rPr>
        <w:rFonts w:ascii="Symbol" w:hAnsi="Symbol" w:hint="default"/>
      </w:rPr>
    </w:lvl>
    <w:lvl w:ilvl="7" w:tplc="042A0003" w:tentative="1">
      <w:start w:val="1"/>
      <w:numFmt w:val="bullet"/>
      <w:lvlText w:val="o"/>
      <w:lvlJc w:val="left"/>
      <w:pPr>
        <w:ind w:left="6894" w:hanging="360"/>
      </w:pPr>
      <w:rPr>
        <w:rFonts w:ascii="Courier New" w:hAnsi="Courier New" w:cs="Courier New" w:hint="default"/>
      </w:rPr>
    </w:lvl>
    <w:lvl w:ilvl="8" w:tplc="042A0005" w:tentative="1">
      <w:start w:val="1"/>
      <w:numFmt w:val="bullet"/>
      <w:lvlText w:val=""/>
      <w:lvlJc w:val="left"/>
      <w:pPr>
        <w:ind w:left="7614" w:hanging="360"/>
      </w:pPr>
      <w:rPr>
        <w:rFonts w:ascii="Wingdings" w:hAnsi="Wingdings" w:hint="default"/>
      </w:rPr>
    </w:lvl>
  </w:abstractNum>
  <w:abstractNum w:abstractNumId="5" w15:restartNumberingAfterBreak="0">
    <w:nsid w:val="15F179BF"/>
    <w:multiLevelType w:val="hybridMultilevel"/>
    <w:tmpl w:val="922633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A21B7"/>
    <w:multiLevelType w:val="hybridMultilevel"/>
    <w:tmpl w:val="74FA27F8"/>
    <w:lvl w:ilvl="0" w:tplc="38B86C1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976274"/>
    <w:multiLevelType w:val="hybridMultilevel"/>
    <w:tmpl w:val="A358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93970"/>
    <w:multiLevelType w:val="hybridMultilevel"/>
    <w:tmpl w:val="E516FE08"/>
    <w:lvl w:ilvl="0" w:tplc="0409000B">
      <w:start w:val="1"/>
      <w:numFmt w:val="bullet"/>
      <w:pStyle w:val="M2"/>
      <w:lvlText w:val=""/>
      <w:lvlJc w:val="left"/>
      <w:pPr>
        <w:tabs>
          <w:tab w:val="num" w:pos="585"/>
        </w:tabs>
        <w:ind w:left="585" w:hanging="360"/>
      </w:pPr>
      <w:rPr>
        <w:rFonts w:ascii="Wingdings" w:hAnsi="Wingdings" w:hint="default"/>
      </w:rPr>
    </w:lvl>
    <w:lvl w:ilvl="1" w:tplc="0409000B">
      <w:start w:val="1"/>
      <w:numFmt w:val="bullet"/>
      <w:lvlText w:val=""/>
      <w:lvlJc w:val="left"/>
      <w:pPr>
        <w:tabs>
          <w:tab w:val="num" w:pos="1305"/>
        </w:tabs>
        <w:ind w:left="1305" w:hanging="360"/>
      </w:pPr>
      <w:rPr>
        <w:rFonts w:ascii="Wingdings" w:hAnsi="Wingdings"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9" w15:restartNumberingAfterBreak="0">
    <w:nsid w:val="3F450524"/>
    <w:multiLevelType w:val="hybridMultilevel"/>
    <w:tmpl w:val="A15AA97A"/>
    <w:lvl w:ilvl="0" w:tplc="6D62D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31C2F"/>
    <w:multiLevelType w:val="hybridMultilevel"/>
    <w:tmpl w:val="DADE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14B7A"/>
    <w:multiLevelType w:val="hybridMultilevel"/>
    <w:tmpl w:val="8752F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54B74"/>
    <w:multiLevelType w:val="hybridMultilevel"/>
    <w:tmpl w:val="0EE8235E"/>
    <w:lvl w:ilvl="0" w:tplc="C02E302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B5CDB"/>
    <w:multiLevelType w:val="multilevel"/>
    <w:tmpl w:val="7A3CE400"/>
    <w:lvl w:ilvl="0">
      <w:start w:val="1"/>
      <w:numFmt w:val="decimal"/>
      <w:pStyle w:val="s2"/>
      <w:suff w:val="space"/>
      <w:lvlText w:val="%1."/>
      <w:lvlJc w:val="left"/>
      <w:pPr>
        <w:ind w:left="785" w:hanging="360"/>
      </w:pPr>
      <w:rPr>
        <w:rFonts w:hint="default"/>
      </w:rPr>
    </w:lvl>
    <w:lvl w:ilvl="1">
      <w:start w:val="1"/>
      <w:numFmt w:val="decimal"/>
      <w:isLgl/>
      <w:lvlText w:val="%1.%2."/>
      <w:lvlJc w:val="left"/>
      <w:pPr>
        <w:ind w:left="1183" w:hanging="720"/>
      </w:pPr>
      <w:rPr>
        <w:rFonts w:hint="default"/>
        <w:b/>
        <w:i w:val="0"/>
      </w:rPr>
    </w:lvl>
    <w:lvl w:ilvl="2">
      <w:start w:val="2"/>
      <w:numFmt w:val="decimal"/>
      <w:isLgl/>
      <w:lvlText w:val="%1.%2.%3."/>
      <w:lvlJc w:val="left"/>
      <w:pPr>
        <w:ind w:left="1286" w:hanging="720"/>
      </w:pPr>
      <w:rPr>
        <w:rFonts w:hint="default"/>
        <w:b/>
        <w:i/>
      </w:rPr>
    </w:lvl>
    <w:lvl w:ilvl="3">
      <w:start w:val="1"/>
      <w:numFmt w:val="decimal"/>
      <w:isLgl/>
      <w:lvlText w:val="%1.%2.%3.%4."/>
      <w:lvlJc w:val="left"/>
      <w:pPr>
        <w:ind w:left="1749" w:hanging="1080"/>
      </w:pPr>
      <w:rPr>
        <w:rFonts w:hint="default"/>
        <w:b w:val="0"/>
        <w:i/>
      </w:rPr>
    </w:lvl>
    <w:lvl w:ilvl="4">
      <w:start w:val="1"/>
      <w:numFmt w:val="decimal"/>
      <w:isLgl/>
      <w:lvlText w:val="%1.%2.%3.%4.%5."/>
      <w:lvlJc w:val="left"/>
      <w:pPr>
        <w:ind w:left="1852" w:hanging="1080"/>
      </w:pPr>
      <w:rPr>
        <w:rFonts w:hint="default"/>
        <w:b w:val="0"/>
        <w:i/>
      </w:rPr>
    </w:lvl>
    <w:lvl w:ilvl="5">
      <w:start w:val="1"/>
      <w:numFmt w:val="decimal"/>
      <w:isLgl/>
      <w:lvlText w:val="%1.%2.%3.%4.%5.%6."/>
      <w:lvlJc w:val="left"/>
      <w:pPr>
        <w:ind w:left="2315" w:hanging="1440"/>
      </w:pPr>
      <w:rPr>
        <w:rFonts w:hint="default"/>
        <w:b w:val="0"/>
        <w:i/>
      </w:rPr>
    </w:lvl>
    <w:lvl w:ilvl="6">
      <w:start w:val="1"/>
      <w:numFmt w:val="decimal"/>
      <w:isLgl/>
      <w:lvlText w:val="%1.%2.%3.%4.%5.%6.%7."/>
      <w:lvlJc w:val="left"/>
      <w:pPr>
        <w:ind w:left="2778" w:hanging="1800"/>
      </w:pPr>
      <w:rPr>
        <w:rFonts w:hint="default"/>
        <w:b w:val="0"/>
        <w:i/>
      </w:rPr>
    </w:lvl>
    <w:lvl w:ilvl="7">
      <w:start w:val="1"/>
      <w:numFmt w:val="decimal"/>
      <w:isLgl/>
      <w:lvlText w:val="%1.%2.%3.%4.%5.%6.%7.%8."/>
      <w:lvlJc w:val="left"/>
      <w:pPr>
        <w:ind w:left="2881" w:hanging="1800"/>
      </w:pPr>
      <w:rPr>
        <w:rFonts w:hint="default"/>
        <w:b w:val="0"/>
        <w:i/>
      </w:rPr>
    </w:lvl>
    <w:lvl w:ilvl="8">
      <w:start w:val="1"/>
      <w:numFmt w:val="decimal"/>
      <w:isLgl/>
      <w:lvlText w:val="%1.%2.%3.%4.%5.%6.%7.%8.%9."/>
      <w:lvlJc w:val="left"/>
      <w:pPr>
        <w:ind w:left="3344" w:hanging="2160"/>
      </w:pPr>
      <w:rPr>
        <w:rFonts w:hint="default"/>
        <w:b w:val="0"/>
        <w:i/>
      </w:rPr>
    </w:lvl>
  </w:abstractNum>
  <w:abstractNum w:abstractNumId="14" w15:restartNumberingAfterBreak="0">
    <w:nsid w:val="64804290"/>
    <w:multiLevelType w:val="hybridMultilevel"/>
    <w:tmpl w:val="3FBA1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7A3F67"/>
    <w:multiLevelType w:val="hybridMultilevel"/>
    <w:tmpl w:val="FEEC60D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68BA6512"/>
    <w:multiLevelType w:val="multilevel"/>
    <w:tmpl w:val="3FBA1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6173E6"/>
    <w:multiLevelType w:val="hybridMultilevel"/>
    <w:tmpl w:val="7AA2157C"/>
    <w:lvl w:ilvl="0" w:tplc="04090005">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8" w15:restartNumberingAfterBreak="0">
    <w:nsid w:val="6DB92622"/>
    <w:multiLevelType w:val="hybridMultilevel"/>
    <w:tmpl w:val="A358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C2BB7"/>
    <w:multiLevelType w:val="hybridMultilevel"/>
    <w:tmpl w:val="8BA49134"/>
    <w:lvl w:ilvl="0" w:tplc="04090005">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0" w15:restartNumberingAfterBreak="0">
    <w:nsid w:val="7BD60244"/>
    <w:multiLevelType w:val="hybridMultilevel"/>
    <w:tmpl w:val="26C47080"/>
    <w:lvl w:ilvl="0" w:tplc="79BC9856">
      <w:start w:val="10"/>
      <w:numFmt w:val="upperLetter"/>
      <w:lvlText w:val="%1."/>
      <w:lvlJc w:val="left"/>
      <w:pPr>
        <w:ind w:left="278" w:hanging="178"/>
      </w:pPr>
      <w:rPr>
        <w:rFonts w:ascii="Arial" w:eastAsia="Arial" w:hAnsi="Arial" w:cs="Arial" w:hint="default"/>
        <w:spacing w:val="-4"/>
        <w:w w:val="100"/>
        <w:sz w:val="18"/>
        <w:szCs w:val="18"/>
      </w:rPr>
    </w:lvl>
    <w:lvl w:ilvl="1" w:tplc="C5C4749C">
      <w:start w:val="1"/>
      <w:numFmt w:val="decimal"/>
      <w:lvlText w:val="%2."/>
      <w:lvlJc w:val="left"/>
      <w:pPr>
        <w:ind w:left="333" w:hanging="233"/>
      </w:pPr>
      <w:rPr>
        <w:rFonts w:ascii="Century" w:eastAsia="Century" w:hAnsi="Century" w:cs="Century" w:hint="default"/>
        <w:w w:val="93"/>
        <w:sz w:val="22"/>
        <w:szCs w:val="22"/>
      </w:rPr>
    </w:lvl>
    <w:lvl w:ilvl="2" w:tplc="1662EF48">
      <w:start w:val="1"/>
      <w:numFmt w:val="lowerRoman"/>
      <w:lvlText w:val="%3)"/>
      <w:lvlJc w:val="left"/>
      <w:pPr>
        <w:ind w:left="100" w:hanging="200"/>
      </w:pPr>
      <w:rPr>
        <w:rFonts w:ascii="Times New Roman" w:eastAsia="Times New Roman" w:hAnsi="Times New Roman" w:cs="Times New Roman" w:hint="default"/>
        <w:spacing w:val="-1"/>
        <w:w w:val="99"/>
        <w:sz w:val="20"/>
        <w:szCs w:val="20"/>
      </w:rPr>
    </w:lvl>
    <w:lvl w:ilvl="3" w:tplc="2FCC09B4">
      <w:numFmt w:val="bullet"/>
      <w:lvlText w:val="•"/>
      <w:lvlJc w:val="left"/>
      <w:pPr>
        <w:ind w:left="870" w:hanging="200"/>
      </w:pPr>
      <w:rPr>
        <w:rFonts w:hint="default"/>
      </w:rPr>
    </w:lvl>
    <w:lvl w:ilvl="4" w:tplc="B02C275A">
      <w:numFmt w:val="bullet"/>
      <w:lvlText w:val="•"/>
      <w:lvlJc w:val="left"/>
      <w:pPr>
        <w:ind w:left="1400" w:hanging="200"/>
      </w:pPr>
      <w:rPr>
        <w:rFonts w:hint="default"/>
      </w:rPr>
    </w:lvl>
    <w:lvl w:ilvl="5" w:tplc="0382117C">
      <w:numFmt w:val="bullet"/>
      <w:lvlText w:val="•"/>
      <w:lvlJc w:val="left"/>
      <w:pPr>
        <w:ind w:left="1930" w:hanging="200"/>
      </w:pPr>
      <w:rPr>
        <w:rFonts w:hint="default"/>
      </w:rPr>
    </w:lvl>
    <w:lvl w:ilvl="6" w:tplc="1BA612FC">
      <w:numFmt w:val="bullet"/>
      <w:lvlText w:val="•"/>
      <w:lvlJc w:val="left"/>
      <w:pPr>
        <w:ind w:left="2460" w:hanging="200"/>
      </w:pPr>
      <w:rPr>
        <w:rFonts w:hint="default"/>
      </w:rPr>
    </w:lvl>
    <w:lvl w:ilvl="7" w:tplc="A0C429AA">
      <w:numFmt w:val="bullet"/>
      <w:lvlText w:val="•"/>
      <w:lvlJc w:val="left"/>
      <w:pPr>
        <w:ind w:left="2991" w:hanging="200"/>
      </w:pPr>
      <w:rPr>
        <w:rFonts w:hint="default"/>
      </w:rPr>
    </w:lvl>
    <w:lvl w:ilvl="8" w:tplc="C696DE76">
      <w:numFmt w:val="bullet"/>
      <w:lvlText w:val="•"/>
      <w:lvlJc w:val="left"/>
      <w:pPr>
        <w:ind w:left="3521" w:hanging="200"/>
      </w:pPr>
      <w:rPr>
        <w:rFonts w:hint="default"/>
      </w:rPr>
    </w:lvl>
  </w:abstractNum>
  <w:abstractNum w:abstractNumId="21" w15:restartNumberingAfterBreak="0">
    <w:nsid w:val="7F8973E0"/>
    <w:multiLevelType w:val="hybridMultilevel"/>
    <w:tmpl w:val="B15C8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0"/>
  </w:num>
  <w:num w:numId="4">
    <w:abstractNumId w:val="1"/>
  </w:num>
  <w:num w:numId="5">
    <w:abstractNumId w:val="7"/>
  </w:num>
  <w:num w:numId="6">
    <w:abstractNumId w:val="18"/>
  </w:num>
  <w:num w:numId="7">
    <w:abstractNumId w:val="13"/>
  </w:num>
  <w:num w:numId="8">
    <w:abstractNumId w:val="8"/>
  </w:num>
  <w:num w:numId="9">
    <w:abstractNumId w:val="12"/>
  </w:num>
  <w:num w:numId="10">
    <w:abstractNumId w:val="20"/>
  </w:num>
  <w:num w:numId="11">
    <w:abstractNumId w:val="5"/>
  </w:num>
  <w:num w:numId="12">
    <w:abstractNumId w:val="11"/>
  </w:num>
  <w:num w:numId="13">
    <w:abstractNumId w:val="21"/>
  </w:num>
  <w:num w:numId="14">
    <w:abstractNumId w:val="3"/>
  </w:num>
  <w:num w:numId="15">
    <w:abstractNumId w:val="6"/>
  </w:num>
  <w:num w:numId="16">
    <w:abstractNumId w:val="17"/>
  </w:num>
  <w:num w:numId="17">
    <w:abstractNumId w:val="4"/>
  </w:num>
  <w:num w:numId="18">
    <w:abstractNumId w:val="19"/>
  </w:num>
  <w:num w:numId="19">
    <w:abstractNumId w:val="15"/>
  </w:num>
  <w:num w:numId="20">
    <w:abstractNumId w:val="9"/>
  </w:num>
  <w:num w:numId="21">
    <w:abstractNumId w:val="0"/>
  </w:num>
  <w:num w:numId="22">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rson w15:author="HT">
    <w15:presenceInfo w15:providerId="None" w15:userId="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9D"/>
    <w:rsid w:val="000132B7"/>
    <w:rsid w:val="0001359B"/>
    <w:rsid w:val="000202B4"/>
    <w:rsid w:val="00086648"/>
    <w:rsid w:val="00090951"/>
    <w:rsid w:val="000F38A2"/>
    <w:rsid w:val="00111A0C"/>
    <w:rsid w:val="00152949"/>
    <w:rsid w:val="00160A99"/>
    <w:rsid w:val="00164769"/>
    <w:rsid w:val="001655B3"/>
    <w:rsid w:val="001935C2"/>
    <w:rsid w:val="001B2464"/>
    <w:rsid w:val="001C1389"/>
    <w:rsid w:val="001C3634"/>
    <w:rsid w:val="001D4E06"/>
    <w:rsid w:val="001F072C"/>
    <w:rsid w:val="0020053A"/>
    <w:rsid w:val="002254FB"/>
    <w:rsid w:val="002853CB"/>
    <w:rsid w:val="002A4F87"/>
    <w:rsid w:val="002B665E"/>
    <w:rsid w:val="002D6CD4"/>
    <w:rsid w:val="002E3C90"/>
    <w:rsid w:val="002E5830"/>
    <w:rsid w:val="003057BC"/>
    <w:rsid w:val="00317EB1"/>
    <w:rsid w:val="00330AAF"/>
    <w:rsid w:val="00336D9A"/>
    <w:rsid w:val="003475A6"/>
    <w:rsid w:val="0037585F"/>
    <w:rsid w:val="003B2FDD"/>
    <w:rsid w:val="0040320F"/>
    <w:rsid w:val="00415078"/>
    <w:rsid w:val="0044046F"/>
    <w:rsid w:val="00481B6E"/>
    <w:rsid w:val="004858C5"/>
    <w:rsid w:val="0049304C"/>
    <w:rsid w:val="004F1448"/>
    <w:rsid w:val="0053152D"/>
    <w:rsid w:val="0053545F"/>
    <w:rsid w:val="00535B39"/>
    <w:rsid w:val="005504B2"/>
    <w:rsid w:val="005519AF"/>
    <w:rsid w:val="00556346"/>
    <w:rsid w:val="00562B1C"/>
    <w:rsid w:val="00591052"/>
    <w:rsid w:val="00591C03"/>
    <w:rsid w:val="005A54D3"/>
    <w:rsid w:val="005A6603"/>
    <w:rsid w:val="005C73A8"/>
    <w:rsid w:val="005D6886"/>
    <w:rsid w:val="00672FAC"/>
    <w:rsid w:val="006950FD"/>
    <w:rsid w:val="006A69E2"/>
    <w:rsid w:val="006D22ED"/>
    <w:rsid w:val="00716AEF"/>
    <w:rsid w:val="0072582D"/>
    <w:rsid w:val="00726708"/>
    <w:rsid w:val="007438DC"/>
    <w:rsid w:val="00750A40"/>
    <w:rsid w:val="00762009"/>
    <w:rsid w:val="007F775A"/>
    <w:rsid w:val="00810679"/>
    <w:rsid w:val="00810F7A"/>
    <w:rsid w:val="00812182"/>
    <w:rsid w:val="00816EC6"/>
    <w:rsid w:val="008478C2"/>
    <w:rsid w:val="00857CB0"/>
    <w:rsid w:val="008B4ABC"/>
    <w:rsid w:val="008C42FC"/>
    <w:rsid w:val="008C71AB"/>
    <w:rsid w:val="008D1B8A"/>
    <w:rsid w:val="0090354F"/>
    <w:rsid w:val="00960DD7"/>
    <w:rsid w:val="0099296E"/>
    <w:rsid w:val="009A07E5"/>
    <w:rsid w:val="009D0090"/>
    <w:rsid w:val="00A0664E"/>
    <w:rsid w:val="00A15DDD"/>
    <w:rsid w:val="00A6740A"/>
    <w:rsid w:val="00A966A0"/>
    <w:rsid w:val="00AB2755"/>
    <w:rsid w:val="00AC37FB"/>
    <w:rsid w:val="00AD24EA"/>
    <w:rsid w:val="00AE6E88"/>
    <w:rsid w:val="00B03BE8"/>
    <w:rsid w:val="00B34C5A"/>
    <w:rsid w:val="00B623C0"/>
    <w:rsid w:val="00B708D6"/>
    <w:rsid w:val="00B72086"/>
    <w:rsid w:val="00BF6459"/>
    <w:rsid w:val="00C003BF"/>
    <w:rsid w:val="00C049F3"/>
    <w:rsid w:val="00C125FF"/>
    <w:rsid w:val="00CC0AA1"/>
    <w:rsid w:val="00CE545A"/>
    <w:rsid w:val="00CF2076"/>
    <w:rsid w:val="00CF7BF8"/>
    <w:rsid w:val="00D06365"/>
    <w:rsid w:val="00D1209D"/>
    <w:rsid w:val="00D53058"/>
    <w:rsid w:val="00D67F07"/>
    <w:rsid w:val="00D74033"/>
    <w:rsid w:val="00D760AD"/>
    <w:rsid w:val="00D76101"/>
    <w:rsid w:val="00D860B8"/>
    <w:rsid w:val="00D8781E"/>
    <w:rsid w:val="00D93DF8"/>
    <w:rsid w:val="00DA013C"/>
    <w:rsid w:val="00DB0934"/>
    <w:rsid w:val="00DF4F68"/>
    <w:rsid w:val="00E1286F"/>
    <w:rsid w:val="00E21F90"/>
    <w:rsid w:val="00E47CC9"/>
    <w:rsid w:val="00E767EB"/>
    <w:rsid w:val="00EC0BC8"/>
    <w:rsid w:val="00EE2E48"/>
    <w:rsid w:val="00EF3320"/>
    <w:rsid w:val="00F10221"/>
    <w:rsid w:val="00F2027D"/>
    <w:rsid w:val="00F23E90"/>
    <w:rsid w:val="00F262F6"/>
    <w:rsid w:val="00F65F30"/>
    <w:rsid w:val="00FA42AF"/>
    <w:rsid w:val="00FB4D4C"/>
    <w:rsid w:val="00FC2FA6"/>
    <w:rsid w:val="00FE7651"/>
    <w:rsid w:val="00FF1C7F"/>
    <w:rsid w:val="00FF306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8FDF1"/>
  <w15:docId w15:val="{B74768DC-C845-4C82-87C0-573D83F2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9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1209D"/>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
    <w:unhideWhenUsed/>
    <w:qFormat/>
    <w:rsid w:val="00D1209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D1209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D1209D"/>
    <w:pPr>
      <w:keepNext/>
      <w:jc w:val="center"/>
      <w:outlineLvl w:val="3"/>
    </w:pPr>
    <w:rPr>
      <w:b/>
      <w:sz w:val="28"/>
    </w:rPr>
  </w:style>
  <w:style w:type="paragraph" w:styleId="Heading5">
    <w:name w:val="heading 5"/>
    <w:basedOn w:val="Normal"/>
    <w:next w:val="Normal"/>
    <w:link w:val="Heading5Char"/>
    <w:uiPriority w:val="9"/>
    <w:unhideWhenUsed/>
    <w:qFormat/>
    <w:rsid w:val="003475A6"/>
    <w:pPr>
      <w:suppressAutoHyphens/>
      <w:spacing w:before="240" w:after="60" w:line="252" w:lineRule="auto"/>
      <w:outlineLvl w:val="4"/>
    </w:pPr>
    <w:rPr>
      <w:rFonts w:ascii="Calibri" w:eastAsia="MS Mincho" w:hAnsi="Calibri"/>
      <w:b/>
      <w:bCs/>
      <w:i/>
      <w:iCs/>
      <w:color w:val="00000A"/>
      <w:sz w:val="26"/>
      <w:szCs w:val="26"/>
      <w:lang w:val="x-none" w:eastAsia="ar-SA"/>
    </w:rPr>
  </w:style>
  <w:style w:type="paragraph" w:styleId="Heading6">
    <w:name w:val="heading 6"/>
    <w:basedOn w:val="Normal"/>
    <w:next w:val="Normal"/>
    <w:link w:val="Heading6Char"/>
    <w:uiPriority w:val="9"/>
    <w:unhideWhenUsed/>
    <w:qFormat/>
    <w:rsid w:val="003475A6"/>
    <w:pPr>
      <w:suppressAutoHyphens/>
      <w:spacing w:before="240" w:after="60" w:line="252" w:lineRule="auto"/>
      <w:outlineLvl w:val="5"/>
    </w:pPr>
    <w:rPr>
      <w:rFonts w:ascii="Calibri" w:eastAsia="MS Mincho" w:hAnsi="Calibri"/>
      <w:b/>
      <w:bCs/>
      <w:color w:val="00000A"/>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9D"/>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uiPriority w:val="9"/>
    <w:rsid w:val="00D1209D"/>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D1209D"/>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rsid w:val="00D1209D"/>
    <w:rPr>
      <w:rFonts w:ascii="Times New Roman" w:eastAsia="Times New Roman" w:hAnsi="Times New Roman" w:cs="Times New Roman"/>
      <w:b/>
      <w:sz w:val="28"/>
      <w:szCs w:val="24"/>
      <w:lang w:val="en-US"/>
    </w:rPr>
  </w:style>
  <w:style w:type="paragraph" w:customStyle="1" w:styleId="CharCharCharCharCharCharChar">
    <w:name w:val="Char Char Char Char Char Char Char"/>
    <w:basedOn w:val="Normal"/>
    <w:rsid w:val="00D1209D"/>
    <w:pPr>
      <w:spacing w:after="160" w:line="240" w:lineRule="exact"/>
    </w:pPr>
    <w:rPr>
      <w:rFonts w:ascii="Arial" w:hAnsi="Arial" w:cs="Arial"/>
      <w:sz w:val="20"/>
      <w:szCs w:val="20"/>
      <w:lang w:val="en-GB"/>
    </w:rPr>
  </w:style>
  <w:style w:type="paragraph" w:customStyle="1" w:styleId="1">
    <w:name w:val="1"/>
    <w:basedOn w:val="Normal"/>
    <w:link w:val="1Char"/>
    <w:autoRedefine/>
    <w:qFormat/>
    <w:rsid w:val="00D1209D"/>
    <w:pPr>
      <w:ind w:left="-57" w:right="-57"/>
      <w:jc w:val="center"/>
    </w:pPr>
    <w:rPr>
      <w:b/>
    </w:rPr>
  </w:style>
  <w:style w:type="character" w:customStyle="1" w:styleId="1Char">
    <w:name w:val="1 Char"/>
    <w:link w:val="1"/>
    <w:rsid w:val="00D1209D"/>
    <w:rPr>
      <w:rFonts w:ascii="Times New Roman" w:eastAsia="Times New Roman" w:hAnsi="Times New Roman" w:cs="Times New Roman"/>
      <w:b/>
      <w:sz w:val="24"/>
      <w:szCs w:val="24"/>
      <w:lang w:val="en-US"/>
    </w:rPr>
  </w:style>
  <w:style w:type="paragraph" w:customStyle="1" w:styleId="3">
    <w:name w:val="3"/>
    <w:basedOn w:val="Normal"/>
    <w:autoRedefine/>
    <w:rsid w:val="00D1209D"/>
    <w:pPr>
      <w:ind w:right="38"/>
    </w:pPr>
    <w:rPr>
      <w:b/>
      <w:sz w:val="22"/>
      <w:szCs w:val="22"/>
      <w:lang w:val="vi-VN"/>
    </w:rPr>
  </w:style>
  <w:style w:type="paragraph" w:customStyle="1" w:styleId="Cap3">
    <w:name w:val="Cap 3"/>
    <w:basedOn w:val="BodyText2"/>
    <w:link w:val="Cap3Char"/>
    <w:rsid w:val="00D1209D"/>
    <w:pPr>
      <w:spacing w:before="100" w:after="100" w:line="360" w:lineRule="auto"/>
      <w:jc w:val="both"/>
    </w:pPr>
    <w:rPr>
      <w:b/>
      <w:sz w:val="28"/>
      <w:szCs w:val="28"/>
      <w:lang w:val="nl-NL"/>
    </w:rPr>
  </w:style>
  <w:style w:type="paragraph" w:styleId="BodyText2">
    <w:name w:val="Body Text 2"/>
    <w:basedOn w:val="Normal"/>
    <w:link w:val="BodyText2Char"/>
    <w:rsid w:val="00D1209D"/>
    <w:pPr>
      <w:spacing w:after="120" w:line="480" w:lineRule="auto"/>
    </w:pPr>
  </w:style>
  <w:style w:type="character" w:customStyle="1" w:styleId="BodyText2Char">
    <w:name w:val="Body Text 2 Char"/>
    <w:basedOn w:val="DefaultParagraphFont"/>
    <w:link w:val="BodyText2"/>
    <w:rsid w:val="00D1209D"/>
    <w:rPr>
      <w:rFonts w:ascii="Times New Roman" w:eastAsia="Times New Roman" w:hAnsi="Times New Roman" w:cs="Times New Roman"/>
      <w:sz w:val="24"/>
      <w:szCs w:val="24"/>
      <w:lang w:val="en-US"/>
    </w:rPr>
  </w:style>
  <w:style w:type="character" w:customStyle="1" w:styleId="Cap3Char">
    <w:name w:val="Cap 3 Char"/>
    <w:link w:val="Cap3"/>
    <w:rsid w:val="00D1209D"/>
    <w:rPr>
      <w:rFonts w:ascii="Times New Roman" w:eastAsia="Times New Roman" w:hAnsi="Times New Roman" w:cs="Times New Roman"/>
      <w:b/>
      <w:sz w:val="28"/>
      <w:szCs w:val="28"/>
      <w:lang w:val="nl-NL"/>
    </w:rPr>
  </w:style>
  <w:style w:type="paragraph" w:customStyle="1" w:styleId="2">
    <w:name w:val="2"/>
    <w:basedOn w:val="Normal"/>
    <w:link w:val="2Char"/>
    <w:rsid w:val="00D1209D"/>
    <w:pPr>
      <w:spacing w:line="360" w:lineRule="auto"/>
      <w:jc w:val="both"/>
    </w:pPr>
    <w:rPr>
      <w:b/>
      <w:sz w:val="28"/>
      <w:szCs w:val="27"/>
    </w:rPr>
  </w:style>
  <w:style w:type="character" w:customStyle="1" w:styleId="2Char">
    <w:name w:val="2 Char"/>
    <w:link w:val="2"/>
    <w:rsid w:val="00D1209D"/>
    <w:rPr>
      <w:rFonts w:ascii="Times New Roman" w:eastAsia="Times New Roman" w:hAnsi="Times New Roman" w:cs="Times New Roman"/>
      <w:b/>
      <w:sz w:val="28"/>
      <w:szCs w:val="27"/>
      <w:lang w:val="en-US"/>
    </w:rPr>
  </w:style>
  <w:style w:type="paragraph" w:styleId="Footer">
    <w:name w:val="footer"/>
    <w:basedOn w:val="Normal"/>
    <w:link w:val="FooterChar"/>
    <w:uiPriority w:val="99"/>
    <w:qFormat/>
    <w:rsid w:val="00D1209D"/>
    <w:pPr>
      <w:tabs>
        <w:tab w:val="center" w:pos="4320"/>
        <w:tab w:val="right" w:pos="8640"/>
      </w:tabs>
    </w:pPr>
  </w:style>
  <w:style w:type="character" w:customStyle="1" w:styleId="FooterChar">
    <w:name w:val="Footer Char"/>
    <w:basedOn w:val="DefaultParagraphFont"/>
    <w:link w:val="Footer"/>
    <w:uiPriority w:val="99"/>
    <w:qFormat/>
    <w:rsid w:val="00D1209D"/>
    <w:rPr>
      <w:rFonts w:ascii="Times New Roman" w:eastAsia="Times New Roman" w:hAnsi="Times New Roman" w:cs="Times New Roman"/>
      <w:sz w:val="24"/>
      <w:szCs w:val="24"/>
      <w:lang w:val="en-US"/>
    </w:rPr>
  </w:style>
  <w:style w:type="character" w:styleId="PageNumber">
    <w:name w:val="page number"/>
    <w:basedOn w:val="DefaultParagraphFont"/>
    <w:rsid w:val="00D1209D"/>
  </w:style>
  <w:style w:type="paragraph" w:customStyle="1" w:styleId="Bang">
    <w:name w:val="Bang"/>
    <w:basedOn w:val="Normal"/>
    <w:rsid w:val="00D1209D"/>
    <w:pPr>
      <w:spacing w:before="100" w:after="100" w:line="360" w:lineRule="auto"/>
      <w:jc w:val="center"/>
    </w:pPr>
    <w:rPr>
      <w:b/>
      <w:bCs/>
      <w:color w:val="000000"/>
      <w:sz w:val="28"/>
      <w:szCs w:val="28"/>
      <w:lang w:val="pl-PL"/>
    </w:rPr>
  </w:style>
  <w:style w:type="paragraph" w:customStyle="1" w:styleId="5">
    <w:name w:val="5"/>
    <w:basedOn w:val="Normal"/>
    <w:link w:val="5Char"/>
    <w:autoRedefine/>
    <w:rsid w:val="00D1209D"/>
    <w:pPr>
      <w:widowControl w:val="0"/>
      <w:spacing w:line="360" w:lineRule="auto"/>
      <w:jc w:val="center"/>
    </w:pPr>
    <w:rPr>
      <w:b/>
      <w:bCs/>
      <w:sz w:val="28"/>
      <w:szCs w:val="28"/>
      <w:lang w:val="nl-NL" w:eastAsia="vi-VN"/>
    </w:rPr>
  </w:style>
  <w:style w:type="character" w:customStyle="1" w:styleId="5Char">
    <w:name w:val="5 Char"/>
    <w:link w:val="5"/>
    <w:rsid w:val="00D1209D"/>
    <w:rPr>
      <w:rFonts w:ascii="Times New Roman" w:eastAsia="Times New Roman" w:hAnsi="Times New Roman" w:cs="Times New Roman"/>
      <w:b/>
      <w:bCs/>
      <w:sz w:val="28"/>
      <w:szCs w:val="28"/>
      <w:lang w:val="nl-NL" w:eastAsia="vi-VN"/>
    </w:rPr>
  </w:style>
  <w:style w:type="paragraph" w:styleId="Header">
    <w:name w:val="header"/>
    <w:aliases w:val="h"/>
    <w:basedOn w:val="Normal"/>
    <w:link w:val="HeaderChar"/>
    <w:uiPriority w:val="99"/>
    <w:rsid w:val="00D1209D"/>
    <w:pPr>
      <w:tabs>
        <w:tab w:val="center" w:pos="4320"/>
        <w:tab w:val="right" w:pos="8640"/>
      </w:tabs>
    </w:pPr>
  </w:style>
  <w:style w:type="character" w:customStyle="1" w:styleId="HeaderChar">
    <w:name w:val="Header Char"/>
    <w:aliases w:val="h Char"/>
    <w:basedOn w:val="DefaultParagraphFont"/>
    <w:link w:val="Header"/>
    <w:uiPriority w:val="99"/>
    <w:qFormat/>
    <w:rsid w:val="00D1209D"/>
    <w:rPr>
      <w:rFonts w:ascii="Times New Roman" w:eastAsia="Times New Roman" w:hAnsi="Times New Roman" w:cs="Times New Roman"/>
      <w:sz w:val="24"/>
      <w:szCs w:val="24"/>
      <w:lang w:val="en-US"/>
    </w:rPr>
  </w:style>
  <w:style w:type="character" w:customStyle="1" w:styleId="shorttext">
    <w:name w:val="short_text"/>
    <w:basedOn w:val="DefaultParagraphFont"/>
    <w:rsid w:val="00D1209D"/>
  </w:style>
  <w:style w:type="paragraph" w:customStyle="1" w:styleId="CharCharChar1Char">
    <w:name w:val="Char Char Char1 Char"/>
    <w:autoRedefine/>
    <w:rsid w:val="00D1209D"/>
    <w:pPr>
      <w:tabs>
        <w:tab w:val="left" w:pos="1152"/>
      </w:tabs>
      <w:spacing w:before="120" w:after="120" w:line="312" w:lineRule="auto"/>
    </w:pPr>
    <w:rPr>
      <w:rFonts w:ascii="Arial" w:eastAsia="Times New Roman" w:hAnsi="Arial" w:cs="Times New Roman"/>
      <w:sz w:val="26"/>
      <w:szCs w:val="20"/>
      <w:lang w:val="en-US"/>
    </w:rPr>
  </w:style>
  <w:style w:type="table" w:styleId="TableGrid">
    <w:name w:val="Table Grid"/>
    <w:basedOn w:val="TableNormal"/>
    <w:uiPriority w:val="39"/>
    <w:qFormat/>
    <w:rsid w:val="00D1209D"/>
    <w:pPr>
      <w:spacing w:after="0" w:line="240" w:lineRule="auto"/>
    </w:pPr>
    <w:rPr>
      <w:rFonts w:ascii="Times New Roman" w:eastAsia="宋体"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1209D"/>
    <w:rPr>
      <w:color w:val="800080"/>
      <w:u w:val="single"/>
    </w:rPr>
  </w:style>
  <w:style w:type="character" w:customStyle="1" w:styleId="hps">
    <w:name w:val="hps"/>
    <w:basedOn w:val="DefaultParagraphFont"/>
    <w:rsid w:val="00D1209D"/>
  </w:style>
  <w:style w:type="paragraph" w:styleId="NormalWeb">
    <w:name w:val="Normal (Web)"/>
    <w:aliases w:val="Char Char Char"/>
    <w:basedOn w:val="Normal"/>
    <w:link w:val="NormalWebChar"/>
    <w:uiPriority w:val="99"/>
    <w:rsid w:val="00D1209D"/>
    <w:pPr>
      <w:spacing w:before="100" w:beforeAutospacing="1" w:after="100" w:afterAutospacing="1"/>
    </w:pPr>
  </w:style>
  <w:style w:type="character" w:styleId="Hyperlink">
    <w:name w:val="Hyperlink"/>
    <w:uiPriority w:val="99"/>
    <w:qFormat/>
    <w:rsid w:val="00D1209D"/>
    <w:rPr>
      <w:color w:val="0000FF"/>
      <w:u w:val="single"/>
    </w:rPr>
  </w:style>
  <w:style w:type="paragraph" w:styleId="BalloonText">
    <w:name w:val="Balloon Text"/>
    <w:basedOn w:val="Normal"/>
    <w:link w:val="BalloonTextChar"/>
    <w:uiPriority w:val="99"/>
    <w:rsid w:val="00D1209D"/>
    <w:rPr>
      <w:rFonts w:ascii="Tahoma" w:hAnsi="Tahoma" w:cs="Tahoma"/>
      <w:sz w:val="16"/>
      <w:szCs w:val="16"/>
    </w:rPr>
  </w:style>
  <w:style w:type="character" w:customStyle="1" w:styleId="BalloonTextChar">
    <w:name w:val="Balloon Text Char"/>
    <w:basedOn w:val="DefaultParagraphFont"/>
    <w:link w:val="BalloonText"/>
    <w:uiPriority w:val="99"/>
    <w:qFormat/>
    <w:rsid w:val="00D1209D"/>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D1209D"/>
    <w:pPr>
      <w:spacing w:after="200" w:line="276" w:lineRule="auto"/>
      <w:ind w:left="720"/>
      <w:contextualSpacing/>
    </w:pPr>
    <w:rPr>
      <w:rFonts w:ascii="Calibri" w:eastAsia="Calibri" w:hAnsi="Calibri"/>
      <w:sz w:val="22"/>
      <w:szCs w:val="22"/>
    </w:rPr>
  </w:style>
  <w:style w:type="paragraph" w:customStyle="1" w:styleId="q1">
    <w:name w:val="q1"/>
    <w:basedOn w:val="Normal"/>
    <w:rsid w:val="00D1209D"/>
    <w:pPr>
      <w:spacing w:before="240" w:after="240" w:line="264" w:lineRule="auto"/>
      <w:jc w:val="center"/>
    </w:pPr>
    <w:rPr>
      <w:rFonts w:ascii=".VnTimeH" w:hAnsi=".VnTimeH"/>
      <w:b/>
      <w:bCs/>
    </w:rPr>
  </w:style>
  <w:style w:type="paragraph" w:customStyle="1" w:styleId="DANHMUCBANG">
    <w:name w:val="DANH MUC BANG"/>
    <w:basedOn w:val="Normal"/>
    <w:rsid w:val="00D1209D"/>
    <w:pPr>
      <w:spacing w:line="360" w:lineRule="auto"/>
      <w:jc w:val="center"/>
    </w:pPr>
    <w:rPr>
      <w:b/>
      <w:sz w:val="26"/>
      <w:szCs w:val="26"/>
      <w:lang w:val="vi-VN"/>
    </w:rPr>
  </w:style>
  <w:style w:type="paragraph" w:customStyle="1" w:styleId="4">
    <w:name w:val="4"/>
    <w:basedOn w:val="Normal"/>
    <w:link w:val="4Char"/>
    <w:rsid w:val="00D1209D"/>
    <w:pPr>
      <w:spacing w:line="360" w:lineRule="auto"/>
      <w:jc w:val="center"/>
    </w:pPr>
    <w:rPr>
      <w:b/>
      <w:sz w:val="28"/>
      <w:szCs w:val="28"/>
      <w:lang w:val="pt-BR"/>
    </w:rPr>
  </w:style>
  <w:style w:type="character" w:customStyle="1" w:styleId="4Char">
    <w:name w:val="4 Char"/>
    <w:link w:val="4"/>
    <w:rsid w:val="00D1209D"/>
    <w:rPr>
      <w:rFonts w:ascii="Times New Roman" w:eastAsia="Times New Roman" w:hAnsi="Times New Roman" w:cs="Times New Roman"/>
      <w:b/>
      <w:sz w:val="28"/>
      <w:szCs w:val="28"/>
      <w:lang w:val="pt-BR"/>
    </w:rPr>
  </w:style>
  <w:style w:type="character" w:styleId="Strong">
    <w:name w:val="Strong"/>
    <w:uiPriority w:val="22"/>
    <w:qFormat/>
    <w:rsid w:val="00D1209D"/>
    <w:rPr>
      <w:b/>
      <w:bCs/>
    </w:rPr>
  </w:style>
  <w:style w:type="paragraph" w:styleId="Revision">
    <w:name w:val="Revision"/>
    <w:hidden/>
    <w:uiPriority w:val="99"/>
    <w:semiHidden/>
    <w:rsid w:val="00D1209D"/>
    <w:pPr>
      <w:spacing w:after="0" w:line="240" w:lineRule="auto"/>
    </w:pPr>
    <w:rPr>
      <w:rFonts w:ascii="Times New Roman" w:eastAsia="Times New Roman" w:hAnsi="Times New Roman" w:cs="Times New Roman"/>
      <w:sz w:val="24"/>
      <w:szCs w:val="24"/>
      <w:lang w:val="en-US"/>
    </w:rPr>
  </w:style>
  <w:style w:type="character" w:styleId="LineNumber">
    <w:name w:val="line number"/>
    <w:rsid w:val="00D1209D"/>
  </w:style>
  <w:style w:type="paragraph" w:customStyle="1" w:styleId="ml3">
    <w:name w:val="ml3"/>
    <w:basedOn w:val="2"/>
    <w:qFormat/>
    <w:rsid w:val="00D1209D"/>
    <w:pPr>
      <w:jc w:val="left"/>
      <w:outlineLvl w:val="2"/>
    </w:pPr>
    <w:rPr>
      <w:i/>
      <w:szCs w:val="28"/>
      <w:lang w:val="vi-VN"/>
    </w:rPr>
  </w:style>
  <w:style w:type="paragraph" w:customStyle="1" w:styleId="bang1">
    <w:name w:val="bang 1"/>
    <w:basedOn w:val="4"/>
    <w:qFormat/>
    <w:rsid w:val="00D1209D"/>
    <w:rPr>
      <w:lang w:eastAsia="x-none"/>
    </w:rPr>
  </w:style>
  <w:style w:type="paragraph" w:customStyle="1" w:styleId="hinh">
    <w:name w:val="hinh"/>
    <w:basedOn w:val="4"/>
    <w:qFormat/>
    <w:rsid w:val="00D1209D"/>
    <w:rPr>
      <w:lang w:eastAsia="x-none"/>
    </w:rPr>
  </w:style>
  <w:style w:type="paragraph" w:customStyle="1" w:styleId="CharCharCharChar1">
    <w:name w:val="Char Char Char Char1"/>
    <w:basedOn w:val="Normal"/>
    <w:rsid w:val="00D1209D"/>
    <w:pPr>
      <w:spacing w:after="160" w:line="240" w:lineRule="exact"/>
    </w:pPr>
    <w:rPr>
      <w:rFonts w:ascii="Tahoma" w:eastAsia="PMingLiU" w:hAnsi="Tahoma"/>
      <w:sz w:val="20"/>
      <w:szCs w:val="20"/>
    </w:rPr>
  </w:style>
  <w:style w:type="paragraph" w:customStyle="1" w:styleId="TableParagraph">
    <w:name w:val="Table Paragraph"/>
    <w:basedOn w:val="Normal"/>
    <w:uiPriority w:val="1"/>
    <w:qFormat/>
    <w:rsid w:val="00D1209D"/>
    <w:pPr>
      <w:widowControl w:val="0"/>
    </w:pPr>
    <w:rPr>
      <w:rFonts w:ascii="Calibri" w:eastAsia="Calibri" w:hAnsi="Calibri"/>
      <w:sz w:val="22"/>
      <w:szCs w:val="22"/>
    </w:rPr>
  </w:style>
  <w:style w:type="paragraph" w:styleId="HTMLPreformatted">
    <w:name w:val="HTML Preformatted"/>
    <w:basedOn w:val="Normal"/>
    <w:link w:val="HTMLPreformattedChar"/>
    <w:uiPriority w:val="99"/>
    <w:unhideWhenUsed/>
    <w:rsid w:val="00D1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209D"/>
    <w:rPr>
      <w:rFonts w:ascii="Courier New" w:eastAsia="Times New Roman" w:hAnsi="Courier New" w:cs="Courier New"/>
      <w:sz w:val="20"/>
      <w:szCs w:val="20"/>
      <w:lang w:val="en-US"/>
    </w:rPr>
  </w:style>
  <w:style w:type="character" w:customStyle="1" w:styleId="ListParagraphChar">
    <w:name w:val="List Paragraph Char"/>
    <w:link w:val="ListParagraph"/>
    <w:qFormat/>
    <w:rsid w:val="00D1209D"/>
    <w:rPr>
      <w:rFonts w:ascii="Calibri" w:eastAsia="Calibri" w:hAnsi="Calibri" w:cs="Times New Roman"/>
      <w:lang w:val="en-US"/>
    </w:rPr>
  </w:style>
  <w:style w:type="paragraph" w:customStyle="1" w:styleId="bang0">
    <w:name w:val="bang"/>
    <w:basedOn w:val="4"/>
    <w:qFormat/>
    <w:rsid w:val="00D1209D"/>
    <w:rPr>
      <w:szCs w:val="27"/>
      <w:lang w:val="en-US" w:eastAsia="ko-KR"/>
    </w:rPr>
  </w:style>
  <w:style w:type="paragraph" w:customStyle="1" w:styleId="a2">
    <w:name w:val="a2"/>
    <w:basedOn w:val="Normal"/>
    <w:qFormat/>
    <w:rsid w:val="00D1209D"/>
    <w:pPr>
      <w:widowControl w:val="0"/>
      <w:tabs>
        <w:tab w:val="left" w:pos="1020"/>
      </w:tabs>
      <w:spacing w:before="6" w:line="360" w:lineRule="auto"/>
      <w:ind w:right="125"/>
      <w:jc w:val="both"/>
      <w:outlineLvl w:val="1"/>
    </w:pPr>
    <w:rPr>
      <w:b/>
      <w:sz w:val="28"/>
      <w:szCs w:val="28"/>
      <w:lang w:val="nl-NL"/>
    </w:rPr>
  </w:style>
  <w:style w:type="paragraph" w:customStyle="1" w:styleId="a3">
    <w:name w:val="a3"/>
    <w:basedOn w:val="ml3"/>
    <w:qFormat/>
    <w:rsid w:val="00D1209D"/>
    <w:pPr>
      <w:keepNext/>
    </w:pPr>
    <w:rPr>
      <w:bCs/>
      <w:lang w:val="cs-CZ"/>
    </w:rPr>
  </w:style>
  <w:style w:type="paragraph" w:styleId="BodyTextIndent">
    <w:name w:val="Body Text Indent"/>
    <w:basedOn w:val="Normal"/>
    <w:link w:val="BodyTextIndentChar"/>
    <w:rsid w:val="00D1209D"/>
    <w:pPr>
      <w:spacing w:after="120"/>
      <w:ind w:left="360"/>
    </w:pPr>
  </w:style>
  <w:style w:type="character" w:customStyle="1" w:styleId="BodyTextIndentChar">
    <w:name w:val="Body Text Indent Char"/>
    <w:basedOn w:val="DefaultParagraphFont"/>
    <w:link w:val="BodyTextIndent"/>
    <w:rsid w:val="00D1209D"/>
    <w:rPr>
      <w:rFonts w:ascii="Times New Roman" w:eastAsia="Times New Roman" w:hAnsi="Times New Roman" w:cs="Times New Roman"/>
      <w:sz w:val="24"/>
      <w:szCs w:val="24"/>
      <w:lang w:val="en-US"/>
    </w:rPr>
  </w:style>
  <w:style w:type="paragraph" w:customStyle="1" w:styleId="cvMP419">
    <w:name w:val="cv. MP419"/>
    <w:basedOn w:val="Normal"/>
    <w:qFormat/>
    <w:rsid w:val="00D1209D"/>
    <w:pPr>
      <w:widowControl w:val="0"/>
      <w:spacing w:before="60" w:after="60" w:line="288" w:lineRule="auto"/>
      <w:ind w:firstLine="567"/>
      <w:jc w:val="both"/>
    </w:pPr>
    <w:rPr>
      <w:lang w:val="pt-BR"/>
    </w:rPr>
  </w:style>
  <w:style w:type="paragraph" w:customStyle="1" w:styleId="Body">
    <w:name w:val="Body"/>
    <w:basedOn w:val="Normal"/>
    <w:uiPriority w:val="1"/>
    <w:qFormat/>
    <w:rsid w:val="00D1209D"/>
    <w:pPr>
      <w:widowControl w:val="0"/>
      <w:spacing w:before="100" w:beforeAutospacing="1" w:after="100" w:afterAutospacing="1" w:line="360" w:lineRule="auto"/>
      <w:jc w:val="both"/>
    </w:pPr>
    <w:rPr>
      <w:sz w:val="26"/>
      <w:szCs w:val="26"/>
    </w:rPr>
  </w:style>
  <w:style w:type="paragraph" w:styleId="BodyText">
    <w:name w:val="Body Text"/>
    <w:basedOn w:val="Normal"/>
    <w:link w:val="BodyTextChar"/>
    <w:uiPriority w:val="1"/>
    <w:qFormat/>
    <w:rsid w:val="00D1209D"/>
    <w:pPr>
      <w:spacing w:after="120"/>
    </w:pPr>
  </w:style>
  <w:style w:type="character" w:customStyle="1" w:styleId="BodyTextChar">
    <w:name w:val="Body Text Char"/>
    <w:basedOn w:val="DefaultParagraphFont"/>
    <w:link w:val="BodyText"/>
    <w:uiPriority w:val="1"/>
    <w:rsid w:val="00D1209D"/>
    <w:rPr>
      <w:rFonts w:ascii="Times New Roman" w:eastAsia="Times New Roman" w:hAnsi="Times New Roman" w:cs="Times New Roman"/>
      <w:sz w:val="24"/>
      <w:szCs w:val="24"/>
      <w:lang w:val="en-US"/>
    </w:rPr>
  </w:style>
  <w:style w:type="character" w:customStyle="1" w:styleId="NormalWebChar">
    <w:name w:val="Normal (Web) Char"/>
    <w:aliases w:val="Char Char Char Char"/>
    <w:link w:val="NormalWeb"/>
    <w:uiPriority w:val="99"/>
    <w:locked/>
    <w:rsid w:val="00D1209D"/>
    <w:rPr>
      <w:rFonts w:ascii="Times New Roman" w:eastAsia="Times New Roman" w:hAnsi="Times New Roman" w:cs="Times New Roman"/>
      <w:sz w:val="24"/>
      <w:szCs w:val="24"/>
      <w:lang w:val="en-US"/>
    </w:rPr>
  </w:style>
  <w:style w:type="paragraph" w:customStyle="1" w:styleId="s2">
    <w:name w:val="s2"/>
    <w:basedOn w:val="Normal"/>
    <w:qFormat/>
    <w:rsid w:val="00D1209D"/>
    <w:pPr>
      <w:numPr>
        <w:numId w:val="7"/>
      </w:numPr>
      <w:spacing w:line="360" w:lineRule="auto"/>
      <w:ind w:left="0" w:firstLine="567"/>
      <w:contextualSpacing/>
      <w:jc w:val="both"/>
      <w:outlineLvl w:val="1"/>
    </w:pPr>
    <w:rPr>
      <w:b/>
      <w:color w:val="000000"/>
      <w:spacing w:val="-6"/>
      <w:sz w:val="28"/>
      <w:szCs w:val="28"/>
      <w:lang w:val="vi-VN" w:eastAsia="x-none"/>
    </w:rPr>
  </w:style>
  <w:style w:type="paragraph" w:customStyle="1" w:styleId="M1">
    <w:name w:val="M1"/>
    <w:basedOn w:val="Normal"/>
    <w:qFormat/>
    <w:rsid w:val="00D1209D"/>
    <w:pPr>
      <w:spacing w:line="360" w:lineRule="auto"/>
      <w:jc w:val="center"/>
    </w:pPr>
    <w:rPr>
      <w:b/>
      <w:color w:val="000000"/>
      <w:sz w:val="32"/>
      <w:szCs w:val="28"/>
    </w:rPr>
  </w:style>
  <w:style w:type="paragraph" w:customStyle="1" w:styleId="BAG">
    <w:name w:val="BAG"/>
    <w:basedOn w:val="Normal"/>
    <w:qFormat/>
    <w:rsid w:val="00D1209D"/>
    <w:pPr>
      <w:widowControl w:val="0"/>
      <w:spacing w:line="360" w:lineRule="auto"/>
      <w:contextualSpacing/>
      <w:jc w:val="center"/>
    </w:pPr>
    <w:rPr>
      <w:b/>
      <w:bCs/>
      <w:color w:val="000000"/>
      <w:sz w:val="28"/>
      <w:szCs w:val="28"/>
      <w:lang w:eastAsia="x-none"/>
    </w:rPr>
  </w:style>
  <w:style w:type="paragraph" w:customStyle="1" w:styleId="ML2">
    <w:name w:val="ML2"/>
    <w:basedOn w:val="Heading2"/>
    <w:rsid w:val="00D1209D"/>
    <w:pPr>
      <w:keepNext w:val="0"/>
      <w:spacing w:before="100" w:beforeAutospacing="1" w:after="100" w:afterAutospacing="1" w:line="360" w:lineRule="auto"/>
      <w:ind w:firstLine="567"/>
      <w:contextualSpacing/>
      <w:jc w:val="both"/>
    </w:pPr>
    <w:rPr>
      <w:rFonts w:ascii="Times New Roman" w:hAnsi="Times New Roman"/>
      <w:b w:val="0"/>
      <w:bCs w:val="0"/>
      <w:i w:val="0"/>
      <w:iCs w:val="0"/>
      <w:spacing w:val="-6"/>
      <w:lang w:val="cs-CZ" w:eastAsia="x-none"/>
    </w:rPr>
  </w:style>
  <w:style w:type="character" w:styleId="CommentReference">
    <w:name w:val="annotation reference"/>
    <w:uiPriority w:val="99"/>
    <w:qFormat/>
    <w:rsid w:val="00D1209D"/>
    <w:rPr>
      <w:sz w:val="16"/>
      <w:szCs w:val="16"/>
    </w:rPr>
  </w:style>
  <w:style w:type="paragraph" w:styleId="CommentText">
    <w:name w:val="annotation text"/>
    <w:basedOn w:val="Normal"/>
    <w:link w:val="CommentTextChar"/>
    <w:uiPriority w:val="99"/>
    <w:qFormat/>
    <w:rsid w:val="00D1209D"/>
    <w:rPr>
      <w:sz w:val="20"/>
      <w:szCs w:val="20"/>
    </w:rPr>
  </w:style>
  <w:style w:type="character" w:customStyle="1" w:styleId="CommentTextChar">
    <w:name w:val="Comment Text Char"/>
    <w:basedOn w:val="DefaultParagraphFont"/>
    <w:link w:val="CommentText"/>
    <w:uiPriority w:val="99"/>
    <w:qFormat/>
    <w:rsid w:val="00D1209D"/>
    <w:rPr>
      <w:rFonts w:ascii="Times New Roman" w:eastAsia="Times New Roman" w:hAnsi="Times New Roman" w:cs="Times New Roman"/>
      <w:sz w:val="20"/>
      <w:szCs w:val="20"/>
      <w:lang w:val="en-US"/>
    </w:rPr>
  </w:style>
  <w:style w:type="paragraph" w:customStyle="1" w:styleId="M2">
    <w:name w:val="M2"/>
    <w:basedOn w:val="Normal"/>
    <w:qFormat/>
    <w:rsid w:val="00D1209D"/>
    <w:pPr>
      <w:numPr>
        <w:numId w:val="8"/>
      </w:numPr>
      <w:spacing w:line="343" w:lineRule="auto"/>
      <w:ind w:left="0" w:firstLine="567"/>
      <w:contextualSpacing/>
      <w:jc w:val="both"/>
      <w:outlineLvl w:val="1"/>
    </w:pPr>
    <w:rPr>
      <w:b/>
      <w:color w:val="000000"/>
      <w:spacing w:val="-6"/>
      <w:sz w:val="28"/>
      <w:szCs w:val="28"/>
      <w:lang w:val="vi-VN" w:eastAsia="x-none"/>
    </w:rPr>
  </w:style>
  <w:style w:type="paragraph" w:customStyle="1" w:styleId="ml20">
    <w:name w:val="ml2"/>
    <w:basedOn w:val="Normal"/>
    <w:qFormat/>
    <w:rsid w:val="00D1209D"/>
    <w:pPr>
      <w:spacing w:line="360" w:lineRule="auto"/>
      <w:jc w:val="both"/>
    </w:pPr>
    <w:rPr>
      <w:b/>
      <w:sz w:val="28"/>
      <w:szCs w:val="28"/>
    </w:rPr>
  </w:style>
  <w:style w:type="paragraph" w:customStyle="1" w:styleId="D">
    <w:name w:val="D"/>
    <w:basedOn w:val="Normal"/>
    <w:qFormat/>
    <w:rsid w:val="00D1209D"/>
    <w:pPr>
      <w:tabs>
        <w:tab w:val="left" w:pos="0"/>
      </w:tabs>
      <w:spacing w:line="360" w:lineRule="auto"/>
      <w:jc w:val="center"/>
      <w:outlineLvl w:val="0"/>
    </w:pPr>
    <w:rPr>
      <w:rFonts w:eastAsia="Calibri"/>
      <w:b/>
      <w:sz w:val="28"/>
      <w:szCs w:val="28"/>
      <w:lang w:val="vi-VN"/>
    </w:rPr>
  </w:style>
  <w:style w:type="paragraph" w:customStyle="1" w:styleId="DOTHI">
    <w:name w:val="DO THI"/>
    <w:basedOn w:val="Normal"/>
    <w:rsid w:val="00D1209D"/>
    <w:pPr>
      <w:spacing w:line="360" w:lineRule="auto"/>
      <w:jc w:val="center"/>
    </w:pPr>
    <w:rPr>
      <w:b/>
      <w:sz w:val="26"/>
      <w:szCs w:val="26"/>
    </w:rPr>
  </w:style>
  <w:style w:type="character" w:customStyle="1" w:styleId="UnresolvedMention1">
    <w:name w:val="Unresolved Mention1"/>
    <w:uiPriority w:val="99"/>
    <w:semiHidden/>
    <w:unhideWhenUsed/>
    <w:rsid w:val="00D1209D"/>
    <w:rPr>
      <w:color w:val="605E5C"/>
      <w:shd w:val="clear" w:color="auto" w:fill="E1DFDD"/>
    </w:rPr>
  </w:style>
  <w:style w:type="character" w:customStyle="1" w:styleId="size-xl">
    <w:name w:val="size-xl"/>
    <w:basedOn w:val="DefaultParagraphFont"/>
    <w:rsid w:val="00AE6E88"/>
  </w:style>
  <w:style w:type="paragraph" w:styleId="CommentSubject">
    <w:name w:val="annotation subject"/>
    <w:basedOn w:val="CommentText"/>
    <w:next w:val="CommentText"/>
    <w:link w:val="CommentSubjectChar"/>
    <w:uiPriority w:val="99"/>
    <w:semiHidden/>
    <w:unhideWhenUsed/>
    <w:rsid w:val="006950FD"/>
    <w:rPr>
      <w:b/>
      <w:bCs/>
    </w:rPr>
  </w:style>
  <w:style w:type="character" w:customStyle="1" w:styleId="CommentSubjectChar">
    <w:name w:val="Comment Subject Char"/>
    <w:basedOn w:val="CommentTextChar"/>
    <w:link w:val="CommentSubject"/>
    <w:uiPriority w:val="99"/>
    <w:semiHidden/>
    <w:qFormat/>
    <w:rsid w:val="006950FD"/>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rsid w:val="003475A6"/>
    <w:rPr>
      <w:rFonts w:ascii="Calibri" w:eastAsia="MS Mincho" w:hAnsi="Calibri" w:cs="Times New Roman"/>
      <w:b/>
      <w:bCs/>
      <w:i/>
      <w:iCs/>
      <w:color w:val="00000A"/>
      <w:sz w:val="26"/>
      <w:szCs w:val="26"/>
      <w:lang w:val="x-none" w:eastAsia="ar-SA"/>
    </w:rPr>
  </w:style>
  <w:style w:type="character" w:customStyle="1" w:styleId="Heading6Char">
    <w:name w:val="Heading 6 Char"/>
    <w:basedOn w:val="DefaultParagraphFont"/>
    <w:link w:val="Heading6"/>
    <w:uiPriority w:val="9"/>
    <w:rsid w:val="003475A6"/>
    <w:rPr>
      <w:rFonts w:ascii="Calibri" w:eastAsia="MS Mincho" w:hAnsi="Calibri" w:cs="Times New Roman"/>
      <w:b/>
      <w:bCs/>
      <w:color w:val="00000A"/>
      <w:lang w:val="x-none" w:eastAsia="ar-SA"/>
    </w:rPr>
  </w:style>
  <w:style w:type="paragraph" w:styleId="FootnoteText">
    <w:name w:val="footnote text"/>
    <w:basedOn w:val="Normal"/>
    <w:link w:val="FootnoteTextChar"/>
    <w:uiPriority w:val="99"/>
    <w:semiHidden/>
    <w:unhideWhenUsed/>
    <w:rsid w:val="003475A6"/>
    <w:rPr>
      <w:rFonts w:ascii="Calibri" w:eastAsia="MS Mincho" w:hAnsi="Calibri"/>
      <w:sz w:val="20"/>
      <w:szCs w:val="20"/>
      <w:lang w:val="x-none" w:eastAsia="x-none"/>
    </w:rPr>
  </w:style>
  <w:style w:type="character" w:customStyle="1" w:styleId="FootnoteTextChar">
    <w:name w:val="Footnote Text Char"/>
    <w:basedOn w:val="DefaultParagraphFont"/>
    <w:link w:val="FootnoteText"/>
    <w:uiPriority w:val="99"/>
    <w:semiHidden/>
    <w:rsid w:val="003475A6"/>
    <w:rPr>
      <w:rFonts w:ascii="Calibri" w:eastAsia="MS Mincho" w:hAnsi="Calibri" w:cs="Times New Roman"/>
      <w:sz w:val="20"/>
      <w:szCs w:val="20"/>
      <w:lang w:val="x-none" w:eastAsia="x-none"/>
    </w:rPr>
  </w:style>
  <w:style w:type="character" w:styleId="FootnoteReference">
    <w:name w:val="footnote reference"/>
    <w:uiPriority w:val="99"/>
    <w:semiHidden/>
    <w:unhideWhenUsed/>
    <w:rsid w:val="003475A6"/>
    <w:rPr>
      <w:vertAlign w:val="superscript"/>
    </w:rPr>
  </w:style>
  <w:style w:type="paragraph" w:customStyle="1" w:styleId="Normal1">
    <w:name w:val="Normal1"/>
    <w:rsid w:val="003475A6"/>
    <w:pPr>
      <w:pBdr>
        <w:top w:val="nil"/>
        <w:left w:val="nil"/>
        <w:bottom w:val="nil"/>
        <w:right w:val="nil"/>
        <w:between w:val="nil"/>
      </w:pBdr>
      <w:spacing w:after="200" w:line="276" w:lineRule="auto"/>
    </w:pPr>
    <w:rPr>
      <w:rFonts w:ascii="Calibri" w:eastAsia="Calibri" w:hAnsi="Calibri" w:cs="Calibri"/>
      <w:color w:val="000000"/>
      <w:lang w:val="en-US"/>
    </w:rPr>
  </w:style>
  <w:style w:type="paragraph" w:customStyle="1" w:styleId="36">
    <w:name w:val="36"/>
    <w:basedOn w:val="Normal"/>
    <w:qFormat/>
    <w:rsid w:val="003475A6"/>
    <w:pPr>
      <w:widowControl w:val="0"/>
      <w:tabs>
        <w:tab w:val="left" w:pos="2203"/>
      </w:tabs>
      <w:spacing w:before="120" w:line="288" w:lineRule="auto"/>
      <w:jc w:val="both"/>
    </w:pPr>
    <w:rPr>
      <w:rFonts w:eastAsia="Calibri"/>
      <w:b/>
      <w:bCs/>
      <w:i/>
      <w:iCs/>
      <w:noProof/>
      <w:color w:val="000000"/>
      <w:sz w:val="28"/>
      <w:szCs w:val="28"/>
    </w:rPr>
  </w:style>
  <w:style w:type="paragraph" w:customStyle="1" w:styleId="EndNoteBibliographyTitle">
    <w:name w:val="EndNote Bibliography Title"/>
    <w:basedOn w:val="Normal"/>
    <w:link w:val="EndNoteBibliographyTitleChar"/>
    <w:rsid w:val="003475A6"/>
    <w:pPr>
      <w:jc w:val="center"/>
    </w:pPr>
    <w:rPr>
      <w:rFonts w:ascii="Calibri" w:eastAsia="MS Mincho" w:hAnsi="Calibri" w:cs="Calibri"/>
      <w:noProof/>
      <w:sz w:val="22"/>
      <w:lang w:val="x-none" w:eastAsia="x-none"/>
    </w:rPr>
  </w:style>
  <w:style w:type="character" w:customStyle="1" w:styleId="EndNoteBibliographyTitleChar">
    <w:name w:val="EndNote Bibliography Title Char"/>
    <w:link w:val="EndNoteBibliographyTitle"/>
    <w:rsid w:val="003475A6"/>
    <w:rPr>
      <w:rFonts w:ascii="Calibri" w:eastAsia="MS Mincho" w:hAnsi="Calibri" w:cs="Calibri"/>
      <w:noProof/>
      <w:szCs w:val="24"/>
      <w:lang w:val="x-none" w:eastAsia="x-none"/>
    </w:rPr>
  </w:style>
  <w:style w:type="paragraph" w:customStyle="1" w:styleId="EndNoteBibliography">
    <w:name w:val="EndNote Bibliography"/>
    <w:basedOn w:val="Normal"/>
    <w:link w:val="EndNoteBibliographyChar"/>
    <w:rsid w:val="003475A6"/>
    <w:rPr>
      <w:rFonts w:ascii="Calibri" w:eastAsia="MS Mincho" w:hAnsi="Calibri" w:cs="Calibri"/>
      <w:noProof/>
      <w:sz w:val="22"/>
      <w:lang w:val="x-none" w:eastAsia="x-none"/>
    </w:rPr>
  </w:style>
  <w:style w:type="character" w:customStyle="1" w:styleId="EndNoteBibliographyChar">
    <w:name w:val="EndNote Bibliography Char"/>
    <w:link w:val="EndNoteBibliography"/>
    <w:rsid w:val="003475A6"/>
    <w:rPr>
      <w:rFonts w:ascii="Calibri" w:eastAsia="MS Mincho" w:hAnsi="Calibri" w:cs="Calibri"/>
      <w:noProof/>
      <w:szCs w:val="24"/>
      <w:lang w:val="x-none" w:eastAsia="x-none"/>
    </w:rPr>
  </w:style>
  <w:style w:type="paragraph" w:styleId="Title">
    <w:name w:val="Title"/>
    <w:basedOn w:val="Normal"/>
    <w:link w:val="TitleChar"/>
    <w:uiPriority w:val="10"/>
    <w:qFormat/>
    <w:rsid w:val="003475A6"/>
    <w:pPr>
      <w:widowControl w:val="0"/>
      <w:autoSpaceDE w:val="0"/>
      <w:autoSpaceDN w:val="0"/>
      <w:spacing w:before="67"/>
      <w:ind w:left="665" w:right="1109"/>
      <w:jc w:val="center"/>
    </w:pPr>
    <w:rPr>
      <w:rFonts w:eastAsia="MS Mincho"/>
      <w:b/>
      <w:bCs/>
      <w:sz w:val="28"/>
      <w:szCs w:val="28"/>
      <w:lang w:val="vi" w:eastAsia="x-none"/>
    </w:rPr>
  </w:style>
  <w:style w:type="character" w:customStyle="1" w:styleId="TitleChar">
    <w:name w:val="Title Char"/>
    <w:basedOn w:val="DefaultParagraphFont"/>
    <w:link w:val="Title"/>
    <w:uiPriority w:val="10"/>
    <w:qFormat/>
    <w:rsid w:val="003475A6"/>
    <w:rPr>
      <w:rFonts w:ascii="Times New Roman" w:eastAsia="MS Mincho" w:hAnsi="Times New Roman" w:cs="Times New Roman"/>
      <w:b/>
      <w:bCs/>
      <w:sz w:val="28"/>
      <w:szCs w:val="28"/>
      <w:lang w:val="vi" w:eastAsia="x-none"/>
    </w:rPr>
  </w:style>
  <w:style w:type="character" w:customStyle="1" w:styleId="fontstyle01">
    <w:name w:val="fontstyle01"/>
    <w:rsid w:val="003475A6"/>
    <w:rPr>
      <w:rFonts w:ascii="Calibri" w:hAnsi="Calibri" w:cs="Calibri" w:hint="default"/>
      <w:b w:val="0"/>
      <w:bCs w:val="0"/>
      <w:i w:val="0"/>
      <w:iCs w:val="0"/>
      <w:color w:val="000000"/>
      <w:sz w:val="24"/>
      <w:szCs w:val="24"/>
    </w:rPr>
  </w:style>
  <w:style w:type="numbering" w:customStyle="1" w:styleId="NoList1">
    <w:name w:val="No List1"/>
    <w:next w:val="NoList"/>
    <w:uiPriority w:val="99"/>
    <w:semiHidden/>
    <w:unhideWhenUsed/>
    <w:rsid w:val="003475A6"/>
  </w:style>
  <w:style w:type="table" w:customStyle="1" w:styleId="TableGrid1">
    <w:name w:val="Table Grid1"/>
    <w:basedOn w:val="TableNormal"/>
    <w:next w:val="TableGrid"/>
    <w:uiPriority w:val="39"/>
    <w:rsid w:val="003475A6"/>
    <w:pPr>
      <w:spacing w:after="0" w:line="240" w:lineRule="auto"/>
    </w:pPr>
    <w:rPr>
      <w:rFonts w:ascii="Arial" w:eastAsia="Arial"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3475A6"/>
    <w:pPr>
      <w:spacing w:before="120" w:after="100" w:line="288" w:lineRule="auto"/>
      <w:ind w:left="1400" w:firstLine="567"/>
      <w:jc w:val="both"/>
    </w:pPr>
    <w:rPr>
      <w:rFonts w:eastAsia="Arial"/>
      <w:sz w:val="28"/>
      <w:szCs w:val="22"/>
      <w:lang w:val="vi-VN"/>
    </w:rPr>
  </w:style>
  <w:style w:type="paragraph" w:styleId="TOC5">
    <w:name w:val="toc 5"/>
    <w:basedOn w:val="Normal"/>
    <w:next w:val="Normal"/>
    <w:autoRedefine/>
    <w:uiPriority w:val="39"/>
    <w:unhideWhenUsed/>
    <w:rsid w:val="003475A6"/>
    <w:pPr>
      <w:spacing w:before="120" w:after="100" w:line="288" w:lineRule="auto"/>
      <w:ind w:left="1120" w:firstLine="567"/>
      <w:jc w:val="both"/>
    </w:pPr>
    <w:rPr>
      <w:rFonts w:eastAsia="Arial"/>
      <w:sz w:val="28"/>
      <w:szCs w:val="22"/>
      <w:lang w:val="vi-VN"/>
    </w:rPr>
  </w:style>
  <w:style w:type="paragraph" w:styleId="TOC1">
    <w:name w:val="toc 1"/>
    <w:basedOn w:val="Normal"/>
    <w:next w:val="Normal"/>
    <w:autoRedefine/>
    <w:uiPriority w:val="39"/>
    <w:unhideWhenUsed/>
    <w:rsid w:val="003475A6"/>
    <w:pPr>
      <w:tabs>
        <w:tab w:val="right" w:leader="dot" w:pos="9061"/>
      </w:tabs>
      <w:spacing w:before="120" w:after="100" w:line="288" w:lineRule="auto"/>
      <w:jc w:val="both"/>
    </w:pPr>
    <w:rPr>
      <w:rFonts w:eastAsia="Arial"/>
      <w:b/>
      <w:noProof/>
      <w:sz w:val="28"/>
      <w:szCs w:val="22"/>
      <w:lang w:val="vi-VN"/>
    </w:rPr>
  </w:style>
  <w:style w:type="paragraph" w:styleId="TOC2">
    <w:name w:val="toc 2"/>
    <w:basedOn w:val="Normal"/>
    <w:next w:val="Normal"/>
    <w:autoRedefine/>
    <w:uiPriority w:val="39"/>
    <w:unhideWhenUsed/>
    <w:rsid w:val="003475A6"/>
    <w:pPr>
      <w:spacing w:before="120" w:after="100" w:line="288" w:lineRule="auto"/>
      <w:ind w:left="280" w:firstLine="567"/>
      <w:jc w:val="both"/>
    </w:pPr>
    <w:rPr>
      <w:rFonts w:eastAsia="Arial"/>
      <w:sz w:val="28"/>
      <w:szCs w:val="22"/>
      <w:lang w:val="vi-VN"/>
    </w:rPr>
  </w:style>
  <w:style w:type="paragraph" w:styleId="TOC3">
    <w:name w:val="toc 3"/>
    <w:basedOn w:val="Normal"/>
    <w:next w:val="Normal"/>
    <w:autoRedefine/>
    <w:uiPriority w:val="39"/>
    <w:unhideWhenUsed/>
    <w:rsid w:val="003475A6"/>
    <w:pPr>
      <w:spacing w:before="120" w:after="100" w:line="288" w:lineRule="auto"/>
      <w:ind w:left="560" w:firstLine="567"/>
      <w:jc w:val="both"/>
    </w:pPr>
    <w:rPr>
      <w:rFonts w:eastAsia="Arial"/>
      <w:sz w:val="28"/>
      <w:szCs w:val="22"/>
      <w:lang w:val="vi-VN"/>
    </w:rPr>
  </w:style>
  <w:style w:type="table" w:customStyle="1" w:styleId="TableGridLight1">
    <w:name w:val="Table Grid Light1"/>
    <w:basedOn w:val="TableNormal"/>
    <w:uiPriority w:val="40"/>
    <w:rsid w:val="003475A6"/>
    <w:pPr>
      <w:spacing w:after="0" w:line="240" w:lineRule="auto"/>
    </w:pPr>
    <w:rPr>
      <w:rFonts w:ascii="Arial" w:eastAsia="Arial" w:hAnsi="Arial"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
    <w:name w:val="No List2"/>
    <w:next w:val="NoList"/>
    <w:uiPriority w:val="99"/>
    <w:semiHidden/>
    <w:unhideWhenUsed/>
    <w:rsid w:val="003475A6"/>
  </w:style>
  <w:style w:type="table" w:customStyle="1" w:styleId="TableGrid2">
    <w:name w:val="Table Grid2"/>
    <w:basedOn w:val="TableNormal"/>
    <w:next w:val="TableGrid"/>
    <w:uiPriority w:val="39"/>
    <w:rsid w:val="003475A6"/>
    <w:pPr>
      <w:spacing w:after="0" w:line="240" w:lineRule="auto"/>
    </w:pPr>
    <w:rPr>
      <w:rFonts w:ascii="Arial" w:eastAsia="Arial"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475A6"/>
    <w:pPr>
      <w:spacing w:after="0" w:line="240" w:lineRule="auto"/>
    </w:pPr>
    <w:rPr>
      <w:rFonts w:ascii="Arial" w:eastAsia="Arial" w:hAnsi="Arial"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3475A6"/>
  </w:style>
  <w:style w:type="table" w:customStyle="1" w:styleId="TableGrid3">
    <w:name w:val="Table Grid3"/>
    <w:basedOn w:val="TableNormal"/>
    <w:next w:val="TableGrid"/>
    <w:uiPriority w:val="39"/>
    <w:rsid w:val="003475A6"/>
    <w:pPr>
      <w:spacing w:after="0" w:line="240" w:lineRule="auto"/>
    </w:pPr>
    <w:rPr>
      <w:rFonts w:ascii="Arial" w:eastAsia="Arial"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3475A6"/>
    <w:pPr>
      <w:spacing w:after="0" w:line="240" w:lineRule="auto"/>
    </w:pPr>
    <w:rPr>
      <w:rFonts w:ascii="Arial" w:eastAsia="Arial" w:hAnsi="Arial"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
    <w:name w:val="B"/>
    <w:basedOn w:val="Heading6"/>
    <w:qFormat/>
    <w:rsid w:val="003475A6"/>
    <w:pPr>
      <w:widowControl w:val="0"/>
      <w:suppressAutoHyphens w:val="0"/>
      <w:spacing w:before="120" w:after="0" w:line="288" w:lineRule="auto"/>
      <w:jc w:val="center"/>
    </w:pPr>
    <w:rPr>
      <w:b w:val="0"/>
      <w:bCs w:val="0"/>
      <w:i/>
      <w:color w:val="000000"/>
      <w:sz w:val="28"/>
      <w:szCs w:val="28"/>
      <w:lang w:val="vi-VN" w:eastAsia="en-US"/>
    </w:rPr>
  </w:style>
  <w:style w:type="character" w:customStyle="1" w:styleId="UnresolvedMention">
    <w:name w:val="Unresolved Mention"/>
    <w:uiPriority w:val="99"/>
    <w:semiHidden/>
    <w:unhideWhenUsed/>
    <w:rsid w:val="003475A6"/>
    <w:rPr>
      <w:color w:val="605E5C"/>
      <w:shd w:val="clear" w:color="auto" w:fill="E1DFDD"/>
    </w:rPr>
  </w:style>
  <w:style w:type="character" w:customStyle="1" w:styleId="jlqj4b">
    <w:name w:val="jlqj4b"/>
    <w:basedOn w:val="DefaultParagraphFont"/>
    <w:rsid w:val="003475A6"/>
  </w:style>
  <w:style w:type="paragraph" w:customStyle="1" w:styleId="0B">
    <w:name w:val="0B"/>
    <w:basedOn w:val="Normal"/>
    <w:qFormat/>
    <w:rsid w:val="003475A6"/>
    <w:pPr>
      <w:spacing w:before="120" w:line="288" w:lineRule="auto"/>
      <w:jc w:val="center"/>
    </w:pPr>
    <w:rPr>
      <w:rFonts w:eastAsia="MS Mincho"/>
      <w:i/>
      <w:sz w:val="26"/>
      <w:szCs w:val="26"/>
    </w:rPr>
  </w:style>
  <w:style w:type="character" w:styleId="Emphasis">
    <w:name w:val="Emphasis"/>
    <w:uiPriority w:val="20"/>
    <w:qFormat/>
    <w:rsid w:val="003475A6"/>
    <w:rPr>
      <w:i/>
      <w:iCs/>
    </w:rPr>
  </w:style>
  <w:style w:type="paragraph" w:styleId="Caption">
    <w:name w:val="caption"/>
    <w:basedOn w:val="Normal"/>
    <w:next w:val="Normal"/>
    <w:uiPriority w:val="35"/>
    <w:unhideWhenUsed/>
    <w:qFormat/>
    <w:rsid w:val="003057BC"/>
    <w:pPr>
      <w:spacing w:after="200"/>
    </w:pPr>
    <w:rPr>
      <w:rFonts w:asciiTheme="minorHAnsi" w:eastAsiaTheme="minorEastAsia" w:hAnsiTheme="minorHAnsi" w:cstheme="minorBidi"/>
      <w:i/>
      <w:iCs/>
      <w:color w:val="44546A" w:themeColor="text2"/>
      <w:sz w:val="18"/>
      <w:szCs w:val="18"/>
    </w:rPr>
  </w:style>
  <w:style w:type="character" w:styleId="PlaceholderText">
    <w:name w:val="Placeholder Text"/>
    <w:basedOn w:val="DefaultParagraphFont"/>
    <w:uiPriority w:val="99"/>
    <w:semiHidden/>
    <w:qFormat/>
    <w:rsid w:val="003057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mments" Target="comment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apchi.huaf.edu.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63897-E040-4D2E-B4C4-D91E15FF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ThiGiang</dc:creator>
  <cp:lastModifiedBy>HT</cp:lastModifiedBy>
  <cp:revision>15</cp:revision>
  <cp:lastPrinted>2022-10-21T08:31:00Z</cp:lastPrinted>
  <dcterms:created xsi:type="dcterms:W3CDTF">2022-09-21T09:05:00Z</dcterms:created>
  <dcterms:modified xsi:type="dcterms:W3CDTF">2022-11-16T04:07:00Z</dcterms:modified>
</cp:coreProperties>
</file>