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8257" w14:textId="14905998" w:rsidR="00DC514A" w:rsidRDefault="00DC514A" w:rsidP="00DC514A">
      <w:pPr>
        <w:spacing w:before="120" w:after="60" w:line="276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1D5090">
        <w:rPr>
          <w:rFonts w:ascii="Palatino Linotype" w:hAnsi="Palatino Linotype" w:cs="Times New Roman"/>
          <w:b/>
          <w:sz w:val="20"/>
          <w:szCs w:val="20"/>
        </w:rPr>
        <w:t>TÁC ĐỘNG CỦA ĐẠI DỊCH COVID-19 ĐẾN VIỆC LÀM CỦA LAO ĐỘNG NỮ DỊCH VỤ LƯU TRÚ TẠI THÀNH PHỐ HUẾ: NHỮNG BIẾN ĐỔI VÀ GIẢI PHÁP ỨNG PHÓ CÁ NHÂN</w:t>
      </w:r>
    </w:p>
    <w:p w14:paraId="00C9C85B" w14:textId="1530A0FC" w:rsidR="002C22B7" w:rsidRPr="001D5090" w:rsidRDefault="002C22B7" w:rsidP="002C22B7">
      <w:pPr>
        <w:spacing w:before="120" w:after="60" w:line="276" w:lineRule="auto"/>
        <w:jc w:val="righ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Lê Đăng Bảo Châu</w:t>
      </w:r>
    </w:p>
    <w:p w14:paraId="4684102C" w14:textId="77777777" w:rsidR="003972E3" w:rsidRPr="001D5090" w:rsidRDefault="003972E3" w:rsidP="00DC514A">
      <w:pPr>
        <w:spacing w:before="120" w:after="60" w:line="276" w:lineRule="auto"/>
        <w:jc w:val="right"/>
        <w:rPr>
          <w:rFonts w:ascii="Palatino Linotype" w:hAnsi="Palatino Linotype" w:cs="Times New Roman"/>
          <w:b/>
          <w:sz w:val="20"/>
          <w:szCs w:val="20"/>
        </w:rPr>
      </w:pPr>
      <w:bookmarkStart w:id="0" w:name="_GoBack"/>
      <w:bookmarkEnd w:id="0"/>
    </w:p>
    <w:p w14:paraId="4912A300" w14:textId="77777777" w:rsidR="0053097C" w:rsidRDefault="00DC514A" w:rsidP="00DC514A">
      <w:pPr>
        <w:spacing w:before="120" w:after="60" w:line="276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1D5090">
        <w:rPr>
          <w:rFonts w:ascii="Palatino Linotype" w:hAnsi="Palatino Linotype" w:cs="Times New Roman"/>
          <w:b/>
          <w:sz w:val="20"/>
          <w:szCs w:val="20"/>
        </w:rPr>
        <w:t xml:space="preserve">Tóm tắt: </w:t>
      </w:r>
    </w:p>
    <w:p w14:paraId="536D41BF" w14:textId="6CBC71C6" w:rsidR="00DC514A" w:rsidRPr="00D16020" w:rsidRDefault="00D16020" w:rsidP="00DC514A">
      <w:pPr>
        <w:spacing w:before="120" w:after="60" w:line="276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Dựa trên tiếp </w:t>
      </w:r>
      <w:r w:rsidRPr="0053097C">
        <w:rPr>
          <w:rFonts w:ascii="Palatino Linotype" w:hAnsi="Palatino Linotype" w:cs="Times New Roman"/>
          <w:sz w:val="20"/>
          <w:szCs w:val="20"/>
        </w:rPr>
        <w:t>cận</w:t>
      </w:r>
      <w:r>
        <w:rPr>
          <w:rFonts w:ascii="Palatino Linotype" w:hAnsi="Palatino Linotype" w:cs="Times New Roman"/>
          <w:sz w:val="20"/>
          <w:szCs w:val="20"/>
        </w:rPr>
        <w:t xml:space="preserve"> Chiến lược phục hồi, n</w:t>
      </w:r>
      <w:r w:rsidR="00366081">
        <w:rPr>
          <w:rFonts w:ascii="Palatino Linotype" w:hAnsi="Palatino Linotype" w:cs="Times New Roman"/>
          <w:sz w:val="20"/>
          <w:szCs w:val="20"/>
        </w:rPr>
        <w:t xml:space="preserve">ghiên cứu này chỉ ra những biến đổi về việc làm của lao động nữ dịch vụ lưu trú tại thành phố Huế trong bối cảnh đại dịch Covid-19 </w:t>
      </w:r>
      <w:r>
        <w:rPr>
          <w:rFonts w:ascii="Palatino Linotype" w:hAnsi="Palatino Linotype" w:cs="Times New Roman"/>
          <w:sz w:val="20"/>
          <w:szCs w:val="20"/>
        </w:rPr>
        <w:t xml:space="preserve">và cách thức họ ứng phó với </w:t>
      </w:r>
      <w:r w:rsidR="004C1B1C">
        <w:rPr>
          <w:rFonts w:ascii="Palatino Linotype" w:hAnsi="Palatino Linotype" w:cs="Times New Roman"/>
          <w:sz w:val="20"/>
          <w:szCs w:val="20"/>
        </w:rPr>
        <w:t>những biến đổi này</w:t>
      </w:r>
      <w:r w:rsidR="00366081">
        <w:rPr>
          <w:rFonts w:ascii="Palatino Linotype" w:hAnsi="Palatino Linotype" w:cs="Times New Roman"/>
          <w:sz w:val="20"/>
          <w:szCs w:val="20"/>
        </w:rPr>
        <w:t xml:space="preserve">. Bằng </w:t>
      </w:r>
      <w:r>
        <w:rPr>
          <w:rFonts w:ascii="Palatino Linotype" w:hAnsi="Palatino Linotype" w:cs="Times New Roman"/>
          <w:sz w:val="20"/>
          <w:szCs w:val="20"/>
        </w:rPr>
        <w:t xml:space="preserve">cách phân tích thông tin định lượng thu được qua khảo sát bằng bảng hỏi 200 </w:t>
      </w:r>
      <w:r w:rsidR="00593E38">
        <w:rPr>
          <w:rFonts w:ascii="Palatino Linotype" w:hAnsi="Palatino Linotype"/>
          <w:sz w:val="20"/>
          <w:szCs w:val="20"/>
        </w:rPr>
        <w:t xml:space="preserve">lao động nữ </w:t>
      </w:r>
      <w:r>
        <w:rPr>
          <w:rFonts w:ascii="Palatino Linotype" w:hAnsi="Palatino Linotype"/>
          <w:sz w:val="20"/>
          <w:szCs w:val="20"/>
        </w:rPr>
        <w:t xml:space="preserve">và phỏng vấn </w:t>
      </w:r>
      <w:r w:rsidR="00934AF9">
        <w:rPr>
          <w:rFonts w:ascii="Palatino Linotype" w:hAnsi="Palatino Linotype"/>
          <w:sz w:val="20"/>
          <w:szCs w:val="20"/>
        </w:rPr>
        <w:t xml:space="preserve">bán cấu trúc </w:t>
      </w:r>
      <w:r w:rsidR="00593E38">
        <w:rPr>
          <w:rFonts w:ascii="Palatino Linotype" w:hAnsi="Palatino Linotype"/>
          <w:sz w:val="20"/>
          <w:szCs w:val="20"/>
        </w:rPr>
        <w:t>20 lao động nữ được lựa chọn từ 200 người này</w:t>
      </w:r>
      <w:r>
        <w:rPr>
          <w:rFonts w:ascii="Palatino Linotype" w:hAnsi="Palatino Linotype"/>
          <w:sz w:val="20"/>
          <w:szCs w:val="20"/>
        </w:rPr>
        <w:t xml:space="preserve">, </w:t>
      </w:r>
      <w:r w:rsidR="00DC514A" w:rsidRPr="001D5090">
        <w:rPr>
          <w:rFonts w:ascii="Palatino Linotype" w:hAnsi="Palatino Linotype"/>
          <w:sz w:val="20"/>
          <w:szCs w:val="20"/>
        </w:rPr>
        <w:t xml:space="preserve">nghiên cứu </w:t>
      </w:r>
      <w:r>
        <w:rPr>
          <w:rFonts w:ascii="Palatino Linotype" w:hAnsi="Palatino Linotype"/>
          <w:sz w:val="20"/>
          <w:szCs w:val="20"/>
        </w:rPr>
        <w:t>cho thấy</w:t>
      </w:r>
      <w:r w:rsidR="00DC514A" w:rsidRPr="001D5090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(1) </w:t>
      </w:r>
      <w:r w:rsidR="00DC514A" w:rsidRPr="001D5090">
        <w:rPr>
          <w:rFonts w:ascii="Palatino Linotype" w:hAnsi="Palatino Linotype"/>
          <w:sz w:val="20"/>
          <w:szCs w:val="20"/>
        </w:rPr>
        <w:t xml:space="preserve">tình trạng </w:t>
      </w:r>
      <w:r>
        <w:rPr>
          <w:rFonts w:ascii="Palatino Linotype" w:hAnsi="Palatino Linotype"/>
          <w:sz w:val="20"/>
          <w:szCs w:val="20"/>
        </w:rPr>
        <w:t>mất</w:t>
      </w:r>
      <w:r w:rsidR="0037188B">
        <w:rPr>
          <w:rFonts w:ascii="Palatino Linotype" w:hAnsi="Palatino Linotype"/>
          <w:sz w:val="20"/>
          <w:szCs w:val="20"/>
        </w:rPr>
        <w:t>/thiếu</w:t>
      </w:r>
      <w:r w:rsidR="00DC514A" w:rsidRPr="001D5090">
        <w:rPr>
          <w:rFonts w:ascii="Palatino Linotype" w:hAnsi="Palatino Linotype"/>
          <w:sz w:val="20"/>
          <w:szCs w:val="20"/>
        </w:rPr>
        <w:t xml:space="preserve"> việc làm </w:t>
      </w:r>
      <w:r>
        <w:rPr>
          <w:rFonts w:ascii="Palatino Linotype" w:hAnsi="Palatino Linotype"/>
          <w:sz w:val="20"/>
          <w:szCs w:val="20"/>
        </w:rPr>
        <w:t xml:space="preserve">đồng loạt </w:t>
      </w:r>
      <w:r w:rsidR="00DC514A" w:rsidRPr="001D5090">
        <w:rPr>
          <w:rFonts w:ascii="Palatino Linotype" w:hAnsi="Palatino Linotype"/>
          <w:sz w:val="20"/>
          <w:szCs w:val="20"/>
        </w:rPr>
        <w:t xml:space="preserve">của lao động </w:t>
      </w:r>
      <w:r w:rsidR="0053097C">
        <w:rPr>
          <w:rFonts w:ascii="Palatino Linotype" w:hAnsi="Palatino Linotype"/>
          <w:sz w:val="20"/>
          <w:szCs w:val="20"/>
        </w:rPr>
        <w:t xml:space="preserve">nữ </w:t>
      </w:r>
      <w:r w:rsidR="00DC514A" w:rsidRPr="001D5090">
        <w:rPr>
          <w:rFonts w:ascii="Palatino Linotype" w:hAnsi="Palatino Linotype"/>
          <w:sz w:val="20"/>
          <w:szCs w:val="20"/>
        </w:rPr>
        <w:t xml:space="preserve">sau khi đại dịch Covid-19 bùng phát tại thành phố Huế, </w:t>
      </w:r>
      <w:r>
        <w:rPr>
          <w:rFonts w:ascii="Palatino Linotype" w:hAnsi="Palatino Linotype"/>
          <w:sz w:val="20"/>
          <w:szCs w:val="20"/>
        </w:rPr>
        <w:t xml:space="preserve">(2) </w:t>
      </w:r>
      <w:r w:rsidR="00DC514A" w:rsidRPr="001D5090">
        <w:rPr>
          <w:rFonts w:ascii="Palatino Linotype" w:hAnsi="Palatino Linotype"/>
          <w:sz w:val="20"/>
          <w:szCs w:val="20"/>
        </w:rPr>
        <w:t xml:space="preserve">những áp lực về kinh tế và tinh thần mà họ đã trải qua và </w:t>
      </w:r>
      <w:r w:rsidR="0037188B">
        <w:rPr>
          <w:rFonts w:ascii="Palatino Linotype" w:hAnsi="Palatino Linotype"/>
          <w:sz w:val="20"/>
          <w:szCs w:val="20"/>
        </w:rPr>
        <w:t xml:space="preserve">(3) </w:t>
      </w:r>
      <w:r w:rsidR="00DC514A" w:rsidRPr="001D5090">
        <w:rPr>
          <w:rFonts w:ascii="Palatino Linotype" w:hAnsi="Palatino Linotype"/>
          <w:sz w:val="20"/>
          <w:szCs w:val="20"/>
        </w:rPr>
        <w:t xml:space="preserve">các chiến lược thích ứng và phục hồi </w:t>
      </w:r>
      <w:r w:rsidR="00934AF9">
        <w:rPr>
          <w:rFonts w:ascii="Palatino Linotype" w:hAnsi="Palatino Linotype"/>
          <w:sz w:val="20"/>
          <w:szCs w:val="20"/>
        </w:rPr>
        <w:t xml:space="preserve">việc </w:t>
      </w:r>
      <w:r w:rsidR="004C56D7">
        <w:rPr>
          <w:rFonts w:ascii="Palatino Linotype" w:hAnsi="Palatino Linotype"/>
          <w:sz w:val="20"/>
          <w:szCs w:val="20"/>
        </w:rPr>
        <w:t xml:space="preserve">làm </w:t>
      </w:r>
      <w:r w:rsidR="00A91430">
        <w:rPr>
          <w:rFonts w:ascii="Palatino Linotype" w:hAnsi="Palatino Linotype"/>
          <w:sz w:val="20"/>
          <w:szCs w:val="20"/>
        </w:rPr>
        <w:t>của họ</w:t>
      </w:r>
      <w:r w:rsidR="00DC514A" w:rsidRPr="001D5090">
        <w:rPr>
          <w:rFonts w:ascii="Palatino Linotype" w:hAnsi="Palatino Linotype"/>
          <w:sz w:val="20"/>
          <w:szCs w:val="20"/>
        </w:rPr>
        <w:t>.</w:t>
      </w:r>
      <w:r w:rsidR="0037188B">
        <w:rPr>
          <w:rFonts w:ascii="Palatino Linotype" w:hAnsi="Palatino Linotype"/>
          <w:sz w:val="20"/>
          <w:szCs w:val="20"/>
        </w:rPr>
        <w:t xml:space="preserve"> Tại thời điểm ngành du lịch đang còn đóng băng, đa số các chiến lược việc làm của người lao động mang tính tạm thời, cầm cự. </w:t>
      </w:r>
    </w:p>
    <w:p w14:paraId="21802D75" w14:textId="77777777" w:rsidR="00DC514A" w:rsidRPr="001D5090" w:rsidRDefault="00DC514A" w:rsidP="00DC514A">
      <w:pPr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Fonts w:ascii="Palatino Linotype" w:hAnsi="Palatino Linotype"/>
          <w:b/>
          <w:sz w:val="20"/>
          <w:szCs w:val="20"/>
        </w:rPr>
        <w:t xml:space="preserve">Từ khóa: </w:t>
      </w:r>
      <w:r w:rsidRPr="001D5090">
        <w:rPr>
          <w:rFonts w:ascii="Palatino Linotype" w:hAnsi="Palatino Linotype"/>
          <w:sz w:val="20"/>
          <w:szCs w:val="20"/>
        </w:rPr>
        <w:t>Covid-19, việc làm, lao động nữ, dịch vụ lưu trú, chiến lược ứng phó</w:t>
      </w:r>
    </w:p>
    <w:p w14:paraId="793EEF38" w14:textId="77777777" w:rsidR="00043668" w:rsidRDefault="00043668" w:rsidP="00DC514A">
      <w:pPr>
        <w:spacing w:before="120" w:after="60" w:line="276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</w:p>
    <w:p w14:paraId="7E6C2C87" w14:textId="77777777" w:rsidR="00DC514A" w:rsidRPr="001D5090" w:rsidRDefault="00DC514A" w:rsidP="00DC514A">
      <w:pPr>
        <w:spacing w:before="120" w:after="60" w:line="276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1D5090">
        <w:rPr>
          <w:rFonts w:ascii="Palatino Linotype" w:hAnsi="Palatino Linotype" w:cs="Times New Roman"/>
          <w:b/>
          <w:sz w:val="20"/>
          <w:szCs w:val="20"/>
        </w:rPr>
        <w:t>TÀI LIỆU THAM KHẢO</w:t>
      </w:r>
    </w:p>
    <w:p w14:paraId="16F53A8C" w14:textId="77777777" w:rsidR="00DC514A" w:rsidRPr="001D5090" w:rsidRDefault="00DC514A" w:rsidP="00DC514A">
      <w:pPr>
        <w:spacing w:before="120" w:after="60" w:line="276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1D5090">
        <w:rPr>
          <w:rFonts w:ascii="Palatino Linotype" w:hAnsi="Palatino Linotype" w:cs="Times New Roman"/>
          <w:b/>
          <w:sz w:val="20"/>
          <w:szCs w:val="20"/>
        </w:rPr>
        <w:t>Tài liệu tiếng Anh</w:t>
      </w:r>
    </w:p>
    <w:p w14:paraId="58D3B7F1" w14:textId="77777777" w:rsidR="00DC514A" w:rsidRPr="001D5090" w:rsidRDefault="001A23D0" w:rsidP="00DC514A">
      <w:pPr>
        <w:pStyle w:val="ListParagraph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Braun, V., &amp; Clarke, V. (2006),</w:t>
      </w:r>
      <w:r w:rsidR="00DC514A" w:rsidRPr="001D5090">
        <w:rPr>
          <w:rFonts w:ascii="Palatino Linotype" w:hAnsi="Palatino Linotype"/>
          <w:sz w:val="20"/>
          <w:szCs w:val="20"/>
        </w:rPr>
        <w:t xml:space="preserve"> Using </w:t>
      </w:r>
      <w:r>
        <w:rPr>
          <w:rFonts w:ascii="Palatino Linotype" w:hAnsi="Palatino Linotype"/>
          <w:sz w:val="20"/>
          <w:szCs w:val="20"/>
        </w:rPr>
        <w:t>Thematic Analysis in Psychology,</w:t>
      </w:r>
      <w:r w:rsidR="00DC514A" w:rsidRPr="001D5090">
        <w:rPr>
          <w:rFonts w:ascii="Palatino Linotype" w:hAnsi="Palatino Linotype"/>
          <w:sz w:val="20"/>
          <w:szCs w:val="20"/>
        </w:rPr>
        <w:t xml:space="preserve"> </w:t>
      </w:r>
      <w:r w:rsidR="00DC514A" w:rsidRPr="001D5090">
        <w:rPr>
          <w:rFonts w:ascii="Palatino Linotype" w:hAnsi="Palatino Linotype"/>
          <w:i/>
          <w:sz w:val="20"/>
          <w:szCs w:val="20"/>
        </w:rPr>
        <w:t>Qualitative Research in Psychology</w:t>
      </w:r>
      <w:r w:rsidR="00DC514A" w:rsidRPr="001D5090">
        <w:rPr>
          <w:rFonts w:ascii="Palatino Linotype" w:hAnsi="Palatino Linotype"/>
          <w:sz w:val="20"/>
          <w:szCs w:val="20"/>
        </w:rPr>
        <w:t xml:space="preserve">, 3, 77-101. </w:t>
      </w:r>
      <w:hyperlink r:id="rId5" w:history="1">
        <w:r w:rsidR="00DC514A" w:rsidRPr="001D5090">
          <w:rPr>
            <w:rStyle w:val="Hyperlink"/>
            <w:rFonts w:ascii="Palatino Linotype" w:hAnsi="Palatino Linotype"/>
            <w:sz w:val="20"/>
            <w:szCs w:val="20"/>
          </w:rPr>
          <w:t>https://doi.org/10.1191/1478088706qp063oa</w:t>
        </w:r>
      </w:hyperlink>
    </w:p>
    <w:p w14:paraId="4D448366" w14:textId="77777777" w:rsidR="00DC514A" w:rsidRPr="001D5090" w:rsidRDefault="00DC514A" w:rsidP="00DC514A">
      <w:pPr>
        <w:pStyle w:val="ListParagraph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Fonts w:ascii="Palatino Linotype" w:hAnsi="Palatino Linotype"/>
          <w:sz w:val="20"/>
          <w:szCs w:val="20"/>
        </w:rPr>
        <w:t>Fairclough, N.</w:t>
      </w:r>
      <w:r w:rsidR="001A23D0">
        <w:rPr>
          <w:rFonts w:ascii="Palatino Linotype" w:hAnsi="Palatino Linotype"/>
          <w:sz w:val="20"/>
          <w:szCs w:val="20"/>
        </w:rPr>
        <w:t>, (2003),</w:t>
      </w:r>
      <w:r w:rsidRPr="001D5090">
        <w:rPr>
          <w:rFonts w:ascii="Palatino Linotype" w:hAnsi="Palatino Linotype"/>
          <w:sz w:val="20"/>
          <w:szCs w:val="20"/>
        </w:rPr>
        <w:t xml:space="preserve"> </w:t>
      </w:r>
      <w:r w:rsidRPr="001D5090">
        <w:rPr>
          <w:rFonts w:ascii="Palatino Linotype" w:hAnsi="Palatino Linotype"/>
          <w:i/>
          <w:sz w:val="20"/>
          <w:szCs w:val="20"/>
        </w:rPr>
        <w:t>Analysing Discourse: Textual Analysis for Social Research</w:t>
      </w:r>
      <w:r w:rsidR="00302C29">
        <w:rPr>
          <w:rFonts w:ascii="Palatino Linotype" w:hAnsi="Palatino Linotype"/>
          <w:sz w:val="20"/>
          <w:szCs w:val="20"/>
        </w:rPr>
        <w:t>,</w:t>
      </w:r>
      <w:r w:rsidRPr="001D5090">
        <w:rPr>
          <w:rFonts w:ascii="Palatino Linotype" w:hAnsi="Palatino Linotype"/>
          <w:sz w:val="20"/>
          <w:szCs w:val="20"/>
        </w:rPr>
        <w:t xml:space="preserve"> New York: Routledge.</w:t>
      </w:r>
    </w:p>
    <w:p w14:paraId="5871BAA4" w14:textId="77777777" w:rsidR="00DC514A" w:rsidRDefault="00DC514A" w:rsidP="00DC514A">
      <w:pPr>
        <w:pStyle w:val="ListParagraph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Style w:val="fontstyle01"/>
          <w:rFonts w:ascii="Palatino Linotype" w:hAnsi="Palatino Linotype"/>
        </w:rPr>
        <w:t>Farré, L., Fawaz, Y., Gonzalez</w:t>
      </w:r>
      <w:r w:rsidR="00302C29">
        <w:rPr>
          <w:rStyle w:val="fontstyle01"/>
          <w:rFonts w:ascii="Palatino Linotype" w:hAnsi="Palatino Linotype"/>
        </w:rPr>
        <w:t>, L., &amp; Graves, J., (2020, July),</w:t>
      </w:r>
      <w:r w:rsidRPr="001D5090">
        <w:rPr>
          <w:rStyle w:val="fontstyle01"/>
          <w:rFonts w:ascii="Palatino Linotype" w:hAnsi="Palatino Linotype"/>
        </w:rPr>
        <w:t xml:space="preserve"> </w:t>
      </w:r>
      <w:r w:rsidRPr="001D5090">
        <w:rPr>
          <w:rStyle w:val="fontstyle21"/>
          <w:rFonts w:ascii="Palatino Linotype" w:hAnsi="Palatino Linotype"/>
        </w:rPr>
        <w:t>How the COVID-19 lockdown affected gender</w:t>
      </w:r>
      <w:r w:rsidRPr="001D5090">
        <w:rPr>
          <w:rFonts w:ascii="Palatino Linotype" w:hAnsi="Palatino Linotype"/>
          <w:i/>
          <w:iCs/>
          <w:color w:val="000000"/>
          <w:sz w:val="20"/>
          <w:szCs w:val="20"/>
        </w:rPr>
        <w:br/>
      </w:r>
      <w:r w:rsidRPr="001D5090">
        <w:rPr>
          <w:rStyle w:val="fontstyle21"/>
          <w:rFonts w:ascii="Palatino Linotype" w:hAnsi="Palatino Linotype"/>
        </w:rPr>
        <w:t xml:space="preserve">inequality in paid and unpaid work in Spain </w:t>
      </w:r>
      <w:r w:rsidRPr="001D5090">
        <w:rPr>
          <w:rStyle w:val="fontstyle01"/>
          <w:rFonts w:ascii="Palatino Linotype" w:hAnsi="Palatino Linotype"/>
        </w:rPr>
        <w:t>(IZA DP No. 13434). IZA Institute of Labor Economics.</w:t>
      </w:r>
      <w:r w:rsidRPr="001D5090">
        <w:rPr>
          <w:rFonts w:ascii="Palatino Linotype" w:hAnsi="Palatino Linotype"/>
          <w:color w:val="000000"/>
          <w:sz w:val="20"/>
          <w:szCs w:val="20"/>
        </w:rPr>
        <w:br/>
      </w:r>
      <w:r w:rsidRPr="001D5090">
        <w:rPr>
          <w:rStyle w:val="fontstyle01"/>
          <w:rFonts w:ascii="Palatino Linotype" w:hAnsi="Palatino Linotype"/>
        </w:rPr>
        <w:t>https://www.iza.org/publications/dp/13434/how-the-covid-19-lockdown-affected-genderinequality-in-paid-and-unpaid-work-in-spain</w:t>
      </w:r>
      <w:r w:rsidRPr="001D5090">
        <w:rPr>
          <w:rFonts w:ascii="Palatino Linotype" w:hAnsi="Palatino Linotype"/>
          <w:sz w:val="20"/>
          <w:szCs w:val="20"/>
        </w:rPr>
        <w:t xml:space="preserve"> </w:t>
      </w:r>
    </w:p>
    <w:p w14:paraId="1E121693" w14:textId="77777777" w:rsidR="00F81152" w:rsidRPr="00F81152" w:rsidRDefault="00F81152" w:rsidP="00F81152">
      <w:pPr>
        <w:pStyle w:val="ListParagraph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Luthar, S., C</w:t>
      </w:r>
      <w:r w:rsidRPr="00F81152">
        <w:rPr>
          <w:rFonts w:ascii="Palatino Linotype" w:hAnsi="Palatino Linotype"/>
          <w:sz w:val="20"/>
          <w:szCs w:val="20"/>
        </w:rPr>
        <w:t xml:space="preserve">icchetti, D., The construct of resilience: Implications for interventions and social policies, </w:t>
      </w:r>
      <w:r w:rsidRPr="00F81152">
        <w:rPr>
          <w:rFonts w:ascii="Palatino Linotype" w:hAnsi="Palatino Linotype"/>
          <w:i/>
          <w:sz w:val="20"/>
          <w:szCs w:val="20"/>
        </w:rPr>
        <w:t>Dev Psychopathol</w:t>
      </w:r>
      <w:r>
        <w:rPr>
          <w:rFonts w:ascii="Palatino Linotype" w:hAnsi="Palatino Linotype"/>
          <w:sz w:val="20"/>
          <w:szCs w:val="20"/>
        </w:rPr>
        <w:t>. 2000; 12(4), p.</w:t>
      </w:r>
      <w:r w:rsidRPr="00F81152">
        <w:rPr>
          <w:rFonts w:ascii="Palatino Linotype" w:hAnsi="Palatino Linotype"/>
          <w:sz w:val="20"/>
          <w:szCs w:val="20"/>
        </w:rPr>
        <w:t xml:space="preserve"> 857–885.</w:t>
      </w:r>
    </w:p>
    <w:p w14:paraId="36F8B595" w14:textId="77777777" w:rsidR="00F81152" w:rsidRPr="001D5090" w:rsidRDefault="00F81152" w:rsidP="00F81152">
      <w:pPr>
        <w:pStyle w:val="ListParagraph"/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F81152">
        <w:rPr>
          <w:rFonts w:ascii="Palatino Linotype" w:hAnsi="Palatino Linotype"/>
          <w:sz w:val="20"/>
          <w:szCs w:val="20"/>
        </w:rPr>
        <w:t>doi: 10.1017/s0954579400004156</w:t>
      </w:r>
    </w:p>
    <w:p w14:paraId="7E5AE719" w14:textId="77777777" w:rsidR="00DC514A" w:rsidRPr="001D5090" w:rsidRDefault="00DC514A" w:rsidP="00DC514A">
      <w:pPr>
        <w:pStyle w:val="ListParagraph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Fonts w:ascii="Palatino Linotype" w:hAnsi="Palatino Linotype"/>
          <w:sz w:val="20"/>
          <w:szCs w:val="20"/>
        </w:rPr>
        <w:t>Richardson, G.E.</w:t>
      </w:r>
      <w:r w:rsidR="00302C29">
        <w:rPr>
          <w:rFonts w:ascii="Palatino Linotype" w:hAnsi="Palatino Linotype"/>
          <w:sz w:val="20"/>
          <w:szCs w:val="20"/>
        </w:rPr>
        <w:t>,</w:t>
      </w:r>
      <w:r w:rsidRPr="001D5090">
        <w:rPr>
          <w:rFonts w:ascii="Palatino Linotype" w:hAnsi="Palatino Linotype"/>
          <w:sz w:val="20"/>
          <w:szCs w:val="20"/>
        </w:rPr>
        <w:t xml:space="preserve"> (2002), The Metatheory of Resilience and Resiliency, </w:t>
      </w:r>
      <w:r w:rsidRPr="001D5090">
        <w:rPr>
          <w:rFonts w:ascii="Palatino Linotype" w:hAnsi="Palatino Linotype"/>
          <w:i/>
          <w:sz w:val="20"/>
          <w:szCs w:val="20"/>
        </w:rPr>
        <w:t>Journal of Clinical Psychology</w:t>
      </w:r>
      <w:r w:rsidRPr="001D5090">
        <w:rPr>
          <w:rFonts w:ascii="Palatino Linotype" w:hAnsi="Palatino Linotype"/>
          <w:sz w:val="20"/>
          <w:szCs w:val="20"/>
        </w:rPr>
        <w:t xml:space="preserve"> 58(3):307-21, DOI: 10.1002/jclp.10020</w:t>
      </w:r>
    </w:p>
    <w:p w14:paraId="00609F59" w14:textId="77777777" w:rsidR="00DC514A" w:rsidRPr="001D5090" w:rsidRDefault="00DC514A" w:rsidP="00DC514A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Style w:val="fontstyle01"/>
          <w:rFonts w:ascii="Palatino Linotype" w:hAnsi="Palatino Linotype"/>
        </w:rPr>
        <w:t xml:space="preserve">   Goodman, L. A.</w:t>
      </w:r>
      <w:r w:rsidR="00302C29">
        <w:rPr>
          <w:rStyle w:val="fontstyle01"/>
          <w:rFonts w:ascii="Palatino Linotype" w:hAnsi="Palatino Linotype"/>
        </w:rPr>
        <w:t>, (1961),</w:t>
      </w:r>
      <w:r w:rsidRPr="001D5090">
        <w:rPr>
          <w:rStyle w:val="fontstyle01"/>
          <w:rFonts w:ascii="Palatino Linotype" w:hAnsi="Palatino Linotype"/>
        </w:rPr>
        <w:t xml:space="preserve"> Snowball sampling. </w:t>
      </w:r>
      <w:r w:rsidRPr="001D5090">
        <w:rPr>
          <w:rStyle w:val="fontstyle21"/>
          <w:rFonts w:ascii="Palatino Linotype" w:hAnsi="Palatino Linotype"/>
        </w:rPr>
        <w:t>The Annals of Mathematical Statistics</w:t>
      </w:r>
      <w:r w:rsidRPr="001D5090">
        <w:rPr>
          <w:rStyle w:val="fontstyle01"/>
          <w:rFonts w:ascii="Palatino Linotype" w:hAnsi="Palatino Linotype"/>
        </w:rPr>
        <w:t xml:space="preserve">, </w:t>
      </w:r>
      <w:r w:rsidRPr="001D5090">
        <w:rPr>
          <w:rStyle w:val="fontstyle21"/>
          <w:rFonts w:ascii="Palatino Linotype" w:hAnsi="Palatino Linotype"/>
        </w:rPr>
        <w:t>32</w:t>
      </w:r>
      <w:r w:rsidRPr="001D5090">
        <w:rPr>
          <w:rStyle w:val="fontstyle01"/>
          <w:rFonts w:ascii="Palatino Linotype" w:hAnsi="Palatino Linotype"/>
        </w:rPr>
        <w:t>(1), 148–170.</w:t>
      </w:r>
      <w:r w:rsidRPr="001D5090">
        <w:rPr>
          <w:rFonts w:ascii="Palatino Linotype" w:hAnsi="Palatino Linotype"/>
          <w:color w:val="000000"/>
          <w:sz w:val="20"/>
          <w:szCs w:val="20"/>
        </w:rPr>
        <w:br/>
      </w:r>
      <w:r w:rsidRPr="001D5090">
        <w:rPr>
          <w:rStyle w:val="fontstyle01"/>
          <w:rFonts w:ascii="Palatino Linotype" w:hAnsi="Palatino Linotype"/>
        </w:rPr>
        <w:t>https://doi.org/10.1214/aoms/1177705148</w:t>
      </w:r>
      <w:r w:rsidRPr="001D5090">
        <w:rPr>
          <w:rFonts w:ascii="Palatino Linotype" w:hAnsi="Palatino Linotype"/>
          <w:sz w:val="20"/>
          <w:szCs w:val="20"/>
        </w:rPr>
        <w:t xml:space="preserve"> </w:t>
      </w:r>
    </w:p>
    <w:p w14:paraId="15CDD727" w14:textId="77777777" w:rsidR="00DC514A" w:rsidRPr="001D5090" w:rsidRDefault="00DC514A" w:rsidP="00DC514A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Fonts w:ascii="Palatino Linotype" w:hAnsi="Palatino Linotype"/>
          <w:sz w:val="20"/>
          <w:szCs w:val="20"/>
        </w:rPr>
        <w:t xml:space="preserve">   Roland, </w:t>
      </w:r>
      <w:r w:rsidR="00302C29">
        <w:rPr>
          <w:rFonts w:ascii="Palatino Linotype" w:hAnsi="Palatino Linotype"/>
          <w:sz w:val="20"/>
          <w:szCs w:val="20"/>
        </w:rPr>
        <w:t xml:space="preserve">G., </w:t>
      </w:r>
      <w:r w:rsidRPr="001D5090">
        <w:rPr>
          <w:rFonts w:ascii="Palatino Linotype" w:hAnsi="Palatino Linotype"/>
          <w:sz w:val="20"/>
          <w:szCs w:val="20"/>
        </w:rPr>
        <w:t>Ledrut</w:t>
      </w:r>
      <w:r w:rsidR="00302C29">
        <w:rPr>
          <w:rFonts w:ascii="Palatino Linotype" w:hAnsi="Palatino Linotype"/>
          <w:sz w:val="20"/>
          <w:szCs w:val="20"/>
        </w:rPr>
        <w:t xml:space="preserve"> R.,</w:t>
      </w:r>
      <w:r w:rsidRPr="001D5090">
        <w:rPr>
          <w:rFonts w:ascii="Palatino Linotype" w:hAnsi="Palatino Linotype"/>
          <w:sz w:val="20"/>
          <w:szCs w:val="20"/>
        </w:rPr>
        <w:t xml:space="preserve"> (1969), </w:t>
      </w:r>
      <w:r w:rsidRPr="001D5090">
        <w:rPr>
          <w:rFonts w:ascii="Palatino Linotype" w:hAnsi="Palatino Linotype"/>
          <w:i/>
          <w:sz w:val="20"/>
          <w:szCs w:val="20"/>
        </w:rPr>
        <w:t>Sociologie du travail</w:t>
      </w:r>
      <w:r w:rsidRPr="001D5090">
        <w:rPr>
          <w:rFonts w:ascii="Palatino Linotype" w:hAnsi="Palatino Linotype"/>
          <w:sz w:val="20"/>
          <w:szCs w:val="20"/>
        </w:rPr>
        <w:t>, Persée.</w:t>
      </w:r>
    </w:p>
    <w:p w14:paraId="14C3A107" w14:textId="77777777" w:rsidR="00DC514A" w:rsidRPr="001D5090" w:rsidRDefault="00DC514A" w:rsidP="00DC514A">
      <w:pPr>
        <w:pStyle w:val="ListParagraph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Style w:val="fontstyle01"/>
          <w:rFonts w:ascii="Palatino Linotype" w:hAnsi="Palatino Linotype"/>
        </w:rPr>
        <w:t>Internat</w:t>
      </w:r>
      <w:r w:rsidR="00603A22">
        <w:rPr>
          <w:rStyle w:val="fontstyle01"/>
          <w:rFonts w:ascii="Palatino Linotype" w:hAnsi="Palatino Linotype"/>
        </w:rPr>
        <w:t>ional Labour Organization (ILO),</w:t>
      </w:r>
      <w:r w:rsidRPr="001D5090">
        <w:rPr>
          <w:rFonts w:ascii="Palatino Linotype" w:hAnsi="Palatino Linotype"/>
          <w:sz w:val="20"/>
          <w:szCs w:val="20"/>
        </w:rPr>
        <w:t xml:space="preserve"> (2020c). </w:t>
      </w:r>
      <w:r w:rsidRPr="001D5090">
        <w:rPr>
          <w:rFonts w:ascii="Palatino Linotype" w:hAnsi="Palatino Linotype"/>
          <w:i/>
          <w:sz w:val="20"/>
          <w:szCs w:val="20"/>
        </w:rPr>
        <w:t>COVID-19 and employment in the tourism sector: Impact and response in Asia and the Pacific</w:t>
      </w:r>
      <w:r w:rsidRPr="001D5090">
        <w:rPr>
          <w:rFonts w:ascii="Palatino Linotype" w:hAnsi="Palatino Linotype"/>
          <w:sz w:val="20"/>
          <w:szCs w:val="20"/>
        </w:rPr>
        <w:t>. ILO.</w:t>
      </w:r>
    </w:p>
    <w:p w14:paraId="300551AE" w14:textId="77777777" w:rsidR="00603A22" w:rsidRPr="00603A22" w:rsidRDefault="00DC514A" w:rsidP="00DC514A">
      <w:pPr>
        <w:pStyle w:val="ListParagraph"/>
        <w:numPr>
          <w:ilvl w:val="0"/>
          <w:numId w:val="9"/>
        </w:numPr>
        <w:spacing w:before="120" w:after="60" w:line="276" w:lineRule="auto"/>
        <w:jc w:val="both"/>
        <w:rPr>
          <w:rStyle w:val="fontstyle21"/>
          <w:rFonts w:ascii="Palatino Linotype" w:hAnsi="Palatino Linotype"/>
          <w:i w:val="0"/>
          <w:iCs w:val="0"/>
        </w:rPr>
      </w:pPr>
      <w:r w:rsidRPr="001D5090">
        <w:rPr>
          <w:rStyle w:val="fontstyle01"/>
          <w:rFonts w:ascii="Palatino Linotype" w:hAnsi="Palatino Linotype"/>
        </w:rPr>
        <w:t>Internat</w:t>
      </w:r>
      <w:r w:rsidR="00603A22">
        <w:rPr>
          <w:rStyle w:val="fontstyle01"/>
          <w:rFonts w:ascii="Palatino Linotype" w:hAnsi="Palatino Linotype"/>
        </w:rPr>
        <w:t>ional Labour Organization (ILO), (2020, March 18),</w:t>
      </w:r>
      <w:r w:rsidRPr="001D5090">
        <w:rPr>
          <w:rStyle w:val="fontstyle01"/>
          <w:rFonts w:ascii="Palatino Linotype" w:hAnsi="Palatino Linotype"/>
        </w:rPr>
        <w:t xml:space="preserve"> </w:t>
      </w:r>
      <w:r w:rsidRPr="001D5090">
        <w:rPr>
          <w:rStyle w:val="fontstyle21"/>
          <w:rFonts w:ascii="Palatino Linotype" w:hAnsi="Palatino Linotype"/>
        </w:rPr>
        <w:t>COVID-19 and the world of work: Impact and</w:t>
      </w:r>
      <w:r w:rsidRPr="001D5090">
        <w:rPr>
          <w:rFonts w:ascii="Palatino Linotype" w:hAnsi="Palatino Linotype"/>
          <w:i/>
          <w:iCs/>
          <w:color w:val="000000"/>
          <w:sz w:val="20"/>
          <w:szCs w:val="20"/>
        </w:rPr>
        <w:br/>
      </w:r>
      <w:r w:rsidR="00603A22">
        <w:rPr>
          <w:rStyle w:val="fontstyle21"/>
          <w:rFonts w:ascii="Palatino Linotype" w:hAnsi="Palatino Linotype"/>
        </w:rPr>
        <w:t>policy responses,</w:t>
      </w:r>
      <w:r w:rsidR="00603A22">
        <w:rPr>
          <w:rStyle w:val="fontstyle21"/>
          <w:rFonts w:ascii="Palatino Linotype" w:hAnsi="Palatino Linotype"/>
          <w:i w:val="0"/>
        </w:rPr>
        <w:t xml:space="preserve"> ILO</w:t>
      </w:r>
      <w:r w:rsidRPr="001D5090">
        <w:rPr>
          <w:rStyle w:val="fontstyle21"/>
          <w:rFonts w:ascii="Palatino Linotype" w:hAnsi="Palatino Linotype"/>
        </w:rPr>
        <w:t xml:space="preserve"> </w:t>
      </w:r>
    </w:p>
    <w:p w14:paraId="571B5ED3" w14:textId="77777777" w:rsidR="00DC514A" w:rsidRPr="001D5090" w:rsidRDefault="00DC514A" w:rsidP="00DC514A">
      <w:pPr>
        <w:pStyle w:val="EndNoteBibliography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Style w:val="fontstyle01"/>
          <w:rFonts w:ascii="Palatino Linotype" w:hAnsi="Palatino Linotype"/>
        </w:rPr>
        <w:t>Internat</w:t>
      </w:r>
      <w:r w:rsidR="00603A22">
        <w:rPr>
          <w:rStyle w:val="fontstyle01"/>
          <w:rFonts w:ascii="Palatino Linotype" w:hAnsi="Palatino Linotype"/>
        </w:rPr>
        <w:t>ional Labour Organization (ILO),</w:t>
      </w:r>
      <w:r w:rsidR="00603A22">
        <w:rPr>
          <w:rFonts w:ascii="Palatino Linotype" w:hAnsi="Palatino Linotype"/>
          <w:sz w:val="20"/>
          <w:szCs w:val="20"/>
        </w:rPr>
        <w:t xml:space="preserve"> (2020b),</w:t>
      </w:r>
      <w:r w:rsidRPr="001D5090">
        <w:rPr>
          <w:rFonts w:ascii="Palatino Linotype" w:hAnsi="Palatino Linotype"/>
          <w:sz w:val="20"/>
          <w:szCs w:val="20"/>
        </w:rPr>
        <w:t xml:space="preserve"> </w:t>
      </w:r>
      <w:r w:rsidRPr="00603A22">
        <w:rPr>
          <w:rFonts w:ascii="Palatino Linotype" w:hAnsi="Palatino Linotype"/>
          <w:i/>
          <w:sz w:val="20"/>
          <w:szCs w:val="20"/>
        </w:rPr>
        <w:t>ILO Monitor 1st Edition: COVID-19 and the world of work: Impact and policy responses</w:t>
      </w:r>
      <w:r w:rsidR="00603A22">
        <w:rPr>
          <w:rFonts w:ascii="Palatino Linotype" w:hAnsi="Palatino Linotype"/>
          <w:sz w:val="20"/>
          <w:szCs w:val="20"/>
        </w:rPr>
        <w:t xml:space="preserve">, </w:t>
      </w:r>
      <w:r w:rsidRPr="001D5090">
        <w:rPr>
          <w:rFonts w:ascii="Palatino Linotype" w:hAnsi="Palatino Linotype"/>
          <w:sz w:val="20"/>
          <w:szCs w:val="20"/>
        </w:rPr>
        <w:t xml:space="preserve">ILO. </w:t>
      </w:r>
    </w:p>
    <w:p w14:paraId="5011B62B" w14:textId="77777777" w:rsidR="00C244A3" w:rsidRPr="00C244A3" w:rsidRDefault="00DC514A" w:rsidP="00C244A3">
      <w:pPr>
        <w:pStyle w:val="EndNoteBibliography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Style w:val="fontstyle01"/>
          <w:rFonts w:ascii="Palatino Linotype" w:hAnsi="Palatino Linotype"/>
        </w:rPr>
        <w:t>Internat</w:t>
      </w:r>
      <w:r w:rsidR="00603A22">
        <w:rPr>
          <w:rStyle w:val="fontstyle01"/>
          <w:rFonts w:ascii="Palatino Linotype" w:hAnsi="Palatino Linotype"/>
        </w:rPr>
        <w:t>ional Labour Organization (ILO),</w:t>
      </w:r>
      <w:r w:rsidR="00603A22">
        <w:rPr>
          <w:rFonts w:ascii="Palatino Linotype" w:hAnsi="Palatino Linotype"/>
          <w:sz w:val="20"/>
          <w:szCs w:val="20"/>
        </w:rPr>
        <w:t xml:space="preserve"> (2020e),</w:t>
      </w:r>
      <w:r w:rsidRPr="001D5090">
        <w:rPr>
          <w:rFonts w:ascii="Palatino Linotype" w:hAnsi="Palatino Linotype"/>
          <w:sz w:val="20"/>
          <w:szCs w:val="20"/>
        </w:rPr>
        <w:t xml:space="preserve"> </w:t>
      </w:r>
      <w:r w:rsidRPr="00603A22">
        <w:rPr>
          <w:rFonts w:ascii="Palatino Linotype" w:hAnsi="Palatino Linotype"/>
          <w:i/>
          <w:sz w:val="20"/>
          <w:szCs w:val="20"/>
        </w:rPr>
        <w:t>ILO Sectoral Brief: The impact of COVID-19 on the tourism sector</w:t>
      </w:r>
      <w:r w:rsidR="00603A22">
        <w:rPr>
          <w:rFonts w:ascii="Palatino Linotype" w:hAnsi="Palatino Linotype"/>
          <w:sz w:val="20"/>
          <w:szCs w:val="20"/>
        </w:rPr>
        <w:t xml:space="preserve">, </w:t>
      </w:r>
      <w:r w:rsidRPr="001D5090">
        <w:rPr>
          <w:rFonts w:ascii="Palatino Linotype" w:hAnsi="Palatino Linotype"/>
          <w:sz w:val="20"/>
          <w:szCs w:val="20"/>
        </w:rPr>
        <w:t>ILO.</w:t>
      </w:r>
    </w:p>
    <w:p w14:paraId="52867094" w14:textId="77777777" w:rsidR="00DC514A" w:rsidRPr="001D5090" w:rsidRDefault="00DC514A" w:rsidP="00DC514A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Fonts w:ascii="Palatino Linotype" w:hAnsi="Palatino Linotype"/>
          <w:sz w:val="20"/>
          <w:szCs w:val="20"/>
        </w:rPr>
        <w:lastRenderedPageBreak/>
        <w:t xml:space="preserve">PUF (1966), </w:t>
      </w:r>
      <w:r w:rsidRPr="001D5090">
        <w:rPr>
          <w:rFonts w:ascii="Palatino Linotype" w:hAnsi="Palatino Linotype"/>
          <w:i/>
          <w:sz w:val="20"/>
          <w:szCs w:val="20"/>
        </w:rPr>
        <w:t>Sociologie du chômage</w:t>
      </w:r>
      <w:r w:rsidRPr="001D5090">
        <w:rPr>
          <w:rFonts w:ascii="Palatino Linotype" w:hAnsi="Palatino Linotype"/>
          <w:sz w:val="20"/>
          <w:szCs w:val="20"/>
        </w:rPr>
        <w:t>, Paris, Presses Universitaires de France.</w:t>
      </w:r>
    </w:p>
    <w:p w14:paraId="0A99B942" w14:textId="77777777" w:rsidR="00DC514A" w:rsidRPr="001D5090" w:rsidRDefault="00DC514A" w:rsidP="00DC514A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1D5090">
        <w:rPr>
          <w:rFonts w:ascii="Palatino Linotype" w:hAnsi="Palatino Linotype"/>
          <w:sz w:val="20"/>
          <w:szCs w:val="20"/>
        </w:rPr>
        <w:t>Schnapper D.</w:t>
      </w:r>
      <w:r>
        <w:rPr>
          <w:rFonts w:ascii="Palatino Linotype" w:hAnsi="Palatino Linotype"/>
          <w:sz w:val="20"/>
          <w:szCs w:val="20"/>
        </w:rPr>
        <w:t>, (1989),</w:t>
      </w:r>
      <w:r w:rsidRPr="001D5090">
        <w:rPr>
          <w:rFonts w:ascii="Palatino Linotype" w:hAnsi="Palatino Linotype"/>
          <w:sz w:val="20"/>
          <w:szCs w:val="20"/>
        </w:rPr>
        <w:t xml:space="preserve"> Rapports à l’emploi, protection sociale et statuts sociaux, </w:t>
      </w:r>
      <w:r w:rsidRPr="001D5090">
        <w:rPr>
          <w:rFonts w:ascii="Palatino Linotype" w:hAnsi="Palatino Linotype"/>
          <w:i/>
          <w:sz w:val="20"/>
          <w:szCs w:val="20"/>
        </w:rPr>
        <w:t>Revue française de sociologie</w:t>
      </w:r>
      <w:r w:rsidRPr="001D5090">
        <w:rPr>
          <w:rFonts w:ascii="Palatino Linotype" w:hAnsi="Palatino Linotype"/>
          <w:sz w:val="20"/>
          <w:szCs w:val="20"/>
        </w:rPr>
        <w:t>, nº 1.</w:t>
      </w:r>
    </w:p>
    <w:p w14:paraId="4664C423" w14:textId="77777777" w:rsidR="00DC514A" w:rsidRPr="001D5090" w:rsidRDefault="00DC514A" w:rsidP="00DC514A">
      <w:pPr>
        <w:pStyle w:val="CommentText"/>
        <w:spacing w:before="120" w:after="60" w:line="276" w:lineRule="auto"/>
        <w:jc w:val="both"/>
        <w:rPr>
          <w:rFonts w:ascii="Palatino Linotype" w:hAnsi="Palatino Linotype" w:cs="Arial"/>
          <w:b/>
          <w:iCs/>
          <w:color w:val="000000"/>
          <w:shd w:val="clear" w:color="auto" w:fill="FFFFFF"/>
        </w:rPr>
      </w:pPr>
      <w:r w:rsidRPr="001D5090">
        <w:rPr>
          <w:rFonts w:ascii="Palatino Linotype" w:hAnsi="Palatino Linotype" w:cs="Arial"/>
          <w:b/>
          <w:iCs/>
          <w:color w:val="000000"/>
          <w:shd w:val="clear" w:color="auto" w:fill="FFFFFF"/>
        </w:rPr>
        <w:t>Tài liệu tiếng Việt</w:t>
      </w:r>
    </w:p>
    <w:p w14:paraId="2F10D876" w14:textId="5D16137F" w:rsidR="00413833" w:rsidRDefault="00413833" w:rsidP="00DC514A">
      <w:pPr>
        <w:pStyle w:val="FootnoteText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Lưu trọng Tuấn (2014), </w:t>
      </w:r>
      <w:r>
        <w:rPr>
          <w:rFonts w:ascii="Palatino Linotype" w:hAnsi="Palatino Linotype"/>
          <w:i/>
        </w:rPr>
        <w:t xml:space="preserve">Quản trị nguồn nhân lực ngành khách sạn, </w:t>
      </w:r>
      <w:r>
        <w:rPr>
          <w:rFonts w:ascii="Palatino Linotype" w:hAnsi="Palatino Linotype"/>
        </w:rPr>
        <w:t>Nhà xuất bản Lao động – Xã hội</w:t>
      </w:r>
    </w:p>
    <w:p w14:paraId="22C53E2B" w14:textId="2CEDC287" w:rsidR="00DC514A" w:rsidRDefault="00DC514A" w:rsidP="00DC514A">
      <w:pPr>
        <w:pStyle w:val="FootnoteText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/>
        </w:rPr>
      </w:pPr>
      <w:r w:rsidRPr="001D5090">
        <w:rPr>
          <w:rFonts w:ascii="Palatino Linotype" w:hAnsi="Palatino Linotype"/>
        </w:rPr>
        <w:t>Tổ chức Lao động quốc tế (ILO) (2021)</w:t>
      </w:r>
      <w:r>
        <w:rPr>
          <w:rFonts w:ascii="Palatino Linotype" w:hAnsi="Palatino Linotype"/>
        </w:rPr>
        <w:t>,</w:t>
      </w:r>
      <w:r w:rsidRPr="001D5090">
        <w:rPr>
          <w:rFonts w:ascii="Palatino Linotype" w:hAnsi="Palatino Linotype"/>
        </w:rPr>
        <w:t xml:space="preserve"> </w:t>
      </w:r>
      <w:r w:rsidRPr="00C244A3">
        <w:rPr>
          <w:rFonts w:ascii="Palatino Linotype" w:hAnsi="Palatino Linotype"/>
          <w:i/>
        </w:rPr>
        <w:t>Triển vọng việc làm và xã hội thế giới – Xu hướng năm 2022</w:t>
      </w:r>
      <w:r w:rsidR="00C244A3">
        <w:rPr>
          <w:rFonts w:ascii="Palatino Linotype" w:hAnsi="Palatino Linotype"/>
        </w:rPr>
        <w:t xml:space="preserve">, </w:t>
      </w:r>
      <w:r w:rsidRPr="001D5090">
        <w:rPr>
          <w:rFonts w:ascii="Palatino Linotype" w:hAnsi="Palatino Linotype"/>
        </w:rPr>
        <w:t>ILO</w:t>
      </w:r>
    </w:p>
    <w:p w14:paraId="03EECE18" w14:textId="6B1B1C65" w:rsidR="00C244A3" w:rsidRPr="00C244A3" w:rsidRDefault="00C244A3" w:rsidP="00C244A3">
      <w:pPr>
        <w:pStyle w:val="ListParagraph"/>
        <w:numPr>
          <w:ilvl w:val="0"/>
          <w:numId w:val="9"/>
        </w:numPr>
        <w:jc w:val="both"/>
        <w:rPr>
          <w:rFonts w:ascii="Palatino Linotype" w:eastAsiaTheme="minorHAnsi" w:hAnsi="Palatino Linotype" w:cstheme="minorBidi"/>
          <w:sz w:val="20"/>
          <w:szCs w:val="20"/>
        </w:rPr>
      </w:pPr>
      <w:r w:rsidRPr="001D5090">
        <w:rPr>
          <w:rFonts w:ascii="Palatino Linotype" w:hAnsi="Palatino Linotype"/>
          <w:sz w:val="20"/>
          <w:szCs w:val="20"/>
        </w:rPr>
        <w:t xml:space="preserve">Tổ chức Lao động quốc tế (ILO) </w:t>
      </w:r>
      <w:r>
        <w:rPr>
          <w:rFonts w:ascii="Palatino Linotype" w:eastAsiaTheme="minorHAnsi" w:hAnsi="Palatino Linotype" w:cstheme="minorBidi"/>
          <w:sz w:val="20"/>
          <w:szCs w:val="20"/>
        </w:rPr>
        <w:t>(2020d),</w:t>
      </w:r>
      <w:r w:rsidRPr="00C244A3">
        <w:rPr>
          <w:rFonts w:ascii="Palatino Linotype" w:eastAsiaTheme="minorHAnsi" w:hAnsi="Palatino Linotype" w:cstheme="minorBidi"/>
          <w:sz w:val="20"/>
          <w:szCs w:val="20"/>
        </w:rPr>
        <w:t xml:space="preserve"> </w:t>
      </w:r>
      <w:r w:rsidRPr="00C244A3">
        <w:rPr>
          <w:rFonts w:ascii="Palatino Linotype" w:eastAsiaTheme="minorHAnsi" w:hAnsi="Palatino Linotype" w:cstheme="minorBidi"/>
          <w:i/>
          <w:sz w:val="20"/>
          <w:szCs w:val="20"/>
        </w:rPr>
        <w:t>Đánh giá nhanh tác động của đại dịch COVID-19 tới doanh nghiệp và người lao động trong một số ngành kinh tế chính: Ứng phó, điều chỉnh và khả năng phục hồi</w:t>
      </w:r>
      <w:r>
        <w:rPr>
          <w:rFonts w:ascii="Palatino Linotype" w:eastAsiaTheme="minorHAnsi" w:hAnsi="Palatino Linotype" w:cstheme="minorBidi"/>
          <w:sz w:val="20"/>
          <w:szCs w:val="20"/>
        </w:rPr>
        <w:t>. ILO.</w:t>
      </w:r>
    </w:p>
    <w:p w14:paraId="7B65135B" w14:textId="77777777" w:rsidR="00DC514A" w:rsidRPr="001D5090" w:rsidRDefault="00DC514A" w:rsidP="00DC514A">
      <w:pPr>
        <w:pStyle w:val="CommentText"/>
        <w:spacing w:before="120" w:after="60" w:line="276" w:lineRule="auto"/>
        <w:jc w:val="both"/>
        <w:rPr>
          <w:rFonts w:ascii="Palatino Linotype" w:hAnsi="Palatino Linotype" w:cs="Arial"/>
          <w:b/>
          <w:color w:val="333333"/>
          <w:shd w:val="clear" w:color="auto" w:fill="FFFFFF"/>
        </w:rPr>
      </w:pPr>
      <w:r w:rsidRPr="001D5090">
        <w:rPr>
          <w:rFonts w:ascii="Palatino Linotype" w:hAnsi="Palatino Linotype" w:cs="Arial"/>
          <w:b/>
          <w:color w:val="333333"/>
          <w:shd w:val="clear" w:color="auto" w:fill="FFFFFF"/>
        </w:rPr>
        <w:t>Tài liệu mạng</w:t>
      </w:r>
    </w:p>
    <w:p w14:paraId="6FA48371" w14:textId="77777777" w:rsidR="00DC514A" w:rsidRPr="001D5090" w:rsidRDefault="00DC514A" w:rsidP="00DC514A">
      <w:pPr>
        <w:pStyle w:val="CommentText"/>
        <w:numPr>
          <w:ilvl w:val="0"/>
          <w:numId w:val="9"/>
        </w:numPr>
        <w:spacing w:before="120" w:after="60" w:line="276" w:lineRule="auto"/>
        <w:rPr>
          <w:rFonts w:ascii="Palatino Linotype" w:hAnsi="Palatino Linotype"/>
        </w:rPr>
      </w:pPr>
      <w:r w:rsidRPr="001D5090">
        <w:rPr>
          <w:rFonts w:ascii="Palatino Linotype" w:hAnsi="Palatino Linotype"/>
        </w:rPr>
        <w:t>Bộ Văn hóa, Thể thao và Du lịch: https://bvhttdl.gov.vn/nhan-luc-du-lich-hau-covid-cuoc-khung-hoang-chua-co-tien-le-20220405154332827.htm</w:t>
      </w:r>
    </w:p>
    <w:p w14:paraId="155369C9" w14:textId="77777777" w:rsidR="00DC514A" w:rsidRDefault="00031320" w:rsidP="00031320">
      <w:pPr>
        <w:pStyle w:val="CommentText"/>
        <w:numPr>
          <w:ilvl w:val="0"/>
          <w:numId w:val="9"/>
        </w:numPr>
        <w:spacing w:before="120" w:after="60" w:line="276" w:lineRule="auto"/>
        <w:jc w:val="both"/>
        <w:rPr>
          <w:rFonts w:ascii="Palatino Linotype" w:hAnsi="Palatino Linotype" w:cs="Arial"/>
          <w:color w:val="333333"/>
          <w:shd w:val="clear" w:color="auto" w:fill="FFFFFF"/>
        </w:rPr>
      </w:pPr>
      <w:r w:rsidRPr="00031320">
        <w:rPr>
          <w:rFonts w:ascii="Palatino Linotype" w:hAnsi="Palatino Linotype" w:cs="Arial"/>
          <w:color w:val="333333"/>
          <w:shd w:val="clear" w:color="auto" w:fill="FFFFFF"/>
        </w:rPr>
        <w:t xml:space="preserve">Sở Du lịch tỉnh Thừa Thiên Huế: </w:t>
      </w:r>
      <w:hyperlink r:id="rId6" w:history="1">
        <w:r w:rsidR="00487A13" w:rsidRPr="00827DDB">
          <w:rPr>
            <w:rStyle w:val="Hyperlink"/>
            <w:rFonts w:ascii="Palatino Linotype" w:hAnsi="Palatino Linotype" w:cs="Arial"/>
            <w:shd w:val="clear" w:color="auto" w:fill="FFFFFF"/>
          </w:rPr>
          <w:t>https://sdl.thuathienhue.gov.vn/</w:t>
        </w:r>
      </w:hyperlink>
    </w:p>
    <w:p w14:paraId="3C0DEE81" w14:textId="77777777" w:rsidR="003972E3" w:rsidRDefault="003972E3" w:rsidP="003972E3">
      <w:pPr>
        <w:pStyle w:val="CommentText"/>
        <w:pBdr>
          <w:bottom w:val="single" w:sz="6" w:space="1" w:color="auto"/>
        </w:pBdr>
        <w:spacing w:before="120" w:after="60" w:line="276" w:lineRule="auto"/>
        <w:ind w:left="720"/>
        <w:jc w:val="both"/>
        <w:rPr>
          <w:rFonts w:ascii="Palatino Linotype" w:hAnsi="Palatino Linotype" w:cs="Arial"/>
          <w:color w:val="333333"/>
          <w:shd w:val="clear" w:color="auto" w:fill="FFFFFF"/>
        </w:rPr>
      </w:pPr>
    </w:p>
    <w:p w14:paraId="7D83A453" w14:textId="77777777" w:rsidR="00487A13" w:rsidRDefault="00487A13" w:rsidP="00487A13">
      <w:pPr>
        <w:pStyle w:val="CommentText"/>
        <w:spacing w:before="120" w:after="60" w:line="276" w:lineRule="auto"/>
        <w:ind w:left="720"/>
        <w:jc w:val="both"/>
        <w:rPr>
          <w:rFonts w:ascii="Palatino Linotype" w:hAnsi="Palatino Linotype" w:cs="Arial"/>
          <w:color w:val="333333"/>
          <w:shd w:val="clear" w:color="auto" w:fill="FFFFFF"/>
        </w:rPr>
      </w:pPr>
    </w:p>
    <w:p w14:paraId="3E43FFB6" w14:textId="5534A7F3" w:rsidR="003972E3" w:rsidRDefault="003972E3" w:rsidP="003972E3">
      <w:pPr>
        <w:spacing w:before="120" w:after="60" w:line="276" w:lineRule="auto"/>
        <w:jc w:val="center"/>
        <w:rPr>
          <w:rFonts w:ascii="Palatino Linotype" w:hAnsi="Palatino Linotype" w:cs="Times New Roman"/>
          <w:b/>
          <w:sz w:val="20"/>
          <w:szCs w:val="20"/>
        </w:rPr>
      </w:pPr>
      <w:r w:rsidRPr="001D5090">
        <w:rPr>
          <w:rFonts w:ascii="Palatino Linotype" w:hAnsi="Palatino Linotype"/>
          <w:b/>
          <w:sz w:val="20"/>
          <w:szCs w:val="20"/>
        </w:rPr>
        <w:t>IMPACT OF COVID-19 PANDEMIC ON HOTEL EMPLOYEES IN HUE CITY</w:t>
      </w:r>
      <w:r w:rsidRPr="001D5090">
        <w:rPr>
          <w:rFonts w:ascii="Palatino Linotype" w:hAnsi="Palatino Linotype" w:cs="Times New Roman"/>
          <w:b/>
          <w:sz w:val="20"/>
          <w:szCs w:val="20"/>
        </w:rPr>
        <w:t>: CHANGES AND INDIVIDUAL RESILIENCE STRATEGIES</w:t>
      </w:r>
    </w:p>
    <w:p w14:paraId="601BFB67" w14:textId="2F35F4E3" w:rsidR="00934AF9" w:rsidRPr="004C1B1C" w:rsidRDefault="00934AF9" w:rsidP="004C1B1C">
      <w:pPr>
        <w:spacing w:before="120" w:after="60" w:line="276" w:lineRule="auto"/>
        <w:jc w:val="both"/>
        <w:rPr>
          <w:rFonts w:ascii="Palatino Linotype" w:hAnsi="Palatino Linotype"/>
          <w:sz w:val="20"/>
          <w:szCs w:val="20"/>
        </w:rPr>
      </w:pPr>
      <w:r w:rsidRPr="004C1B1C">
        <w:rPr>
          <w:rFonts w:ascii="Palatino Linotype" w:hAnsi="Palatino Linotype"/>
          <w:sz w:val="20"/>
          <w:szCs w:val="20"/>
        </w:rPr>
        <w:t xml:space="preserve">Based on the Resilience Strategy approach, this study investigates the changes in employment of female workers </w:t>
      </w:r>
      <w:r w:rsidRPr="004C1B1C">
        <w:rPr>
          <w:rFonts w:ascii="Palatino Linotype" w:hAnsi="Palatino Linotype" w:cs="Times New Roman"/>
          <w:sz w:val="20"/>
          <w:szCs w:val="20"/>
        </w:rPr>
        <w:t>in the accommodation service in Hue city and how individuals adapt to these changes</w:t>
      </w:r>
      <w:r w:rsidRPr="004C1B1C">
        <w:rPr>
          <w:rFonts w:ascii="Palatino Linotype" w:hAnsi="Palatino Linotype"/>
          <w:sz w:val="20"/>
          <w:szCs w:val="20"/>
        </w:rPr>
        <w:t>. By analyz</w:t>
      </w:r>
      <w:r w:rsidR="00145434" w:rsidRPr="004C1B1C">
        <w:rPr>
          <w:rFonts w:ascii="Palatino Linotype" w:hAnsi="Palatino Linotype"/>
          <w:sz w:val="20"/>
          <w:szCs w:val="20"/>
        </w:rPr>
        <w:t>ing the quantitative data</w:t>
      </w:r>
      <w:r w:rsidRPr="004C1B1C">
        <w:rPr>
          <w:rFonts w:ascii="Palatino Linotype" w:hAnsi="Palatino Linotype"/>
          <w:sz w:val="20"/>
          <w:szCs w:val="20"/>
        </w:rPr>
        <w:t xml:space="preserve"> </w:t>
      </w:r>
      <w:r w:rsidR="00145434" w:rsidRPr="004C1B1C">
        <w:rPr>
          <w:rFonts w:ascii="BookAntiqua" w:hAnsi="BookAntiqua"/>
          <w:color w:val="000000"/>
        </w:rPr>
        <w:t>collected from</w:t>
      </w:r>
      <w:r w:rsidR="00145434" w:rsidRPr="004C1B1C">
        <w:t xml:space="preserve"> </w:t>
      </w:r>
      <w:r w:rsidRPr="004C1B1C">
        <w:rPr>
          <w:rFonts w:ascii="Palatino Linotype" w:hAnsi="Palatino Linotype"/>
          <w:sz w:val="20"/>
          <w:szCs w:val="20"/>
        </w:rPr>
        <w:t xml:space="preserve">200 female workers and </w:t>
      </w:r>
      <w:r w:rsidR="00145434" w:rsidRPr="004C1B1C">
        <w:rPr>
          <w:rFonts w:ascii="Palatino Linotype" w:hAnsi="Palatino Linotype"/>
          <w:sz w:val="20"/>
          <w:szCs w:val="20"/>
        </w:rPr>
        <w:t>the qualitative data collected from 20</w:t>
      </w:r>
      <w:r w:rsidRPr="004C1B1C">
        <w:rPr>
          <w:rFonts w:ascii="Palatino Linotype" w:hAnsi="Palatino Linotype"/>
          <w:sz w:val="20"/>
          <w:szCs w:val="20"/>
        </w:rPr>
        <w:t xml:space="preserve"> workers selected from these 200 women</w:t>
      </w:r>
      <w:r w:rsidR="00145434" w:rsidRPr="004C1B1C">
        <w:rPr>
          <w:rFonts w:ascii="Palatino Linotype" w:hAnsi="Palatino Linotype"/>
          <w:sz w:val="20"/>
          <w:szCs w:val="20"/>
        </w:rPr>
        <w:t xml:space="preserve"> surveyed</w:t>
      </w:r>
      <w:r w:rsidRPr="004C1B1C">
        <w:rPr>
          <w:rFonts w:ascii="Palatino Linotype" w:hAnsi="Palatino Linotype"/>
          <w:sz w:val="20"/>
          <w:szCs w:val="20"/>
        </w:rPr>
        <w:t xml:space="preserve">, the study </w:t>
      </w:r>
      <w:r w:rsidR="004C1B1C" w:rsidRPr="004C1B1C">
        <w:rPr>
          <w:rFonts w:ascii="Palatino Linotype" w:hAnsi="Palatino Linotype"/>
          <w:sz w:val="20"/>
          <w:szCs w:val="20"/>
        </w:rPr>
        <w:t>shows</w:t>
      </w:r>
      <w:r w:rsidRPr="004C1B1C">
        <w:rPr>
          <w:rFonts w:ascii="Palatino Linotype" w:hAnsi="Palatino Linotype"/>
          <w:sz w:val="20"/>
          <w:szCs w:val="20"/>
        </w:rPr>
        <w:t xml:space="preserve"> that (1) the mass loss/lack of employment of female employees after the Covid-19 outbreak in Hue city, (2) the economic and mental pressures they experienced, and (3) their adaptat</w:t>
      </w:r>
      <w:r w:rsidR="004C1B1C" w:rsidRPr="004C1B1C">
        <w:rPr>
          <w:rFonts w:ascii="Palatino Linotype" w:hAnsi="Palatino Linotype"/>
          <w:sz w:val="20"/>
          <w:szCs w:val="20"/>
        </w:rPr>
        <w:t>ion and recovery strategies</w:t>
      </w:r>
      <w:r w:rsidR="00145434" w:rsidRPr="004C1B1C">
        <w:rPr>
          <w:rFonts w:ascii="Palatino Linotype" w:hAnsi="Palatino Linotype"/>
          <w:sz w:val="20"/>
          <w:szCs w:val="20"/>
        </w:rPr>
        <w:t>. At the</w:t>
      </w:r>
      <w:r w:rsidRPr="004C1B1C">
        <w:rPr>
          <w:rFonts w:ascii="Palatino Linotype" w:hAnsi="Palatino Linotype"/>
          <w:sz w:val="20"/>
          <w:szCs w:val="20"/>
        </w:rPr>
        <w:t xml:space="preserve"> time when the tourism industry is still </w:t>
      </w:r>
      <w:r w:rsidR="00145434" w:rsidRPr="004C1B1C">
        <w:rPr>
          <w:rFonts w:ascii="Palatino Linotype" w:hAnsi="Palatino Linotype"/>
          <w:sz w:val="20"/>
          <w:szCs w:val="20"/>
        </w:rPr>
        <w:t>“</w:t>
      </w:r>
      <w:r w:rsidRPr="004C1B1C">
        <w:rPr>
          <w:rFonts w:ascii="Palatino Linotype" w:hAnsi="Palatino Linotype"/>
          <w:sz w:val="20"/>
          <w:szCs w:val="20"/>
        </w:rPr>
        <w:t>freezing</w:t>
      </w:r>
      <w:r w:rsidR="00145434" w:rsidRPr="004C1B1C">
        <w:rPr>
          <w:rFonts w:ascii="Palatino Linotype" w:hAnsi="Palatino Linotype"/>
          <w:sz w:val="20"/>
          <w:szCs w:val="20"/>
        </w:rPr>
        <w:t>”</w:t>
      </w:r>
      <w:r w:rsidRPr="004C1B1C">
        <w:rPr>
          <w:rFonts w:ascii="Palatino Linotype" w:hAnsi="Palatino Linotype"/>
          <w:sz w:val="20"/>
          <w:szCs w:val="20"/>
        </w:rPr>
        <w:t xml:space="preserve">, most workers’ employment </w:t>
      </w:r>
      <w:r w:rsidR="00145434" w:rsidRPr="004C1B1C">
        <w:rPr>
          <w:rFonts w:ascii="Palatino Linotype" w:hAnsi="Palatino Linotype"/>
          <w:sz w:val="20"/>
          <w:szCs w:val="20"/>
        </w:rPr>
        <w:t xml:space="preserve">resilience </w:t>
      </w:r>
      <w:r w:rsidRPr="004C1B1C">
        <w:rPr>
          <w:rFonts w:ascii="Palatino Linotype" w:hAnsi="Palatino Linotype"/>
          <w:sz w:val="20"/>
          <w:szCs w:val="20"/>
        </w:rPr>
        <w:t>strategi</w:t>
      </w:r>
      <w:r w:rsidR="00145434" w:rsidRPr="004C1B1C">
        <w:rPr>
          <w:rFonts w:ascii="Palatino Linotype" w:hAnsi="Palatino Linotype"/>
          <w:sz w:val="20"/>
          <w:szCs w:val="20"/>
        </w:rPr>
        <w:t>es are temporary</w:t>
      </w:r>
      <w:r w:rsidRPr="004C1B1C">
        <w:rPr>
          <w:rFonts w:ascii="Palatino Linotype" w:hAnsi="Palatino Linotype"/>
          <w:sz w:val="20"/>
          <w:szCs w:val="20"/>
        </w:rPr>
        <w:t>.</w:t>
      </w:r>
    </w:p>
    <w:p w14:paraId="424D61F9" w14:textId="77777777" w:rsidR="003972E3" w:rsidRPr="001D5090" w:rsidRDefault="003972E3" w:rsidP="003972E3">
      <w:pPr>
        <w:spacing w:before="120" w:after="60" w:line="276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1D5090">
        <w:rPr>
          <w:rFonts w:ascii="Palatino Linotype" w:hAnsi="Palatino Linotype" w:cs="Times New Roman"/>
          <w:b/>
          <w:sz w:val="20"/>
          <w:szCs w:val="20"/>
        </w:rPr>
        <w:t>Keywords</w:t>
      </w:r>
      <w:r w:rsidRPr="001D5090">
        <w:rPr>
          <w:rFonts w:ascii="Palatino Linotype" w:hAnsi="Palatino Linotype" w:cs="Times New Roman"/>
          <w:sz w:val="20"/>
          <w:szCs w:val="20"/>
        </w:rPr>
        <w:t>: Covid-19, employment, hotel employees, accommodation service, resilience strategies</w:t>
      </w:r>
    </w:p>
    <w:p w14:paraId="2DB466B3" w14:textId="77777777" w:rsidR="00487A13" w:rsidRDefault="00487A13" w:rsidP="00487A13">
      <w:pPr>
        <w:pStyle w:val="CommentText"/>
        <w:pBdr>
          <w:bottom w:val="single" w:sz="6" w:space="1" w:color="auto"/>
        </w:pBdr>
        <w:spacing w:before="120" w:after="60" w:line="276" w:lineRule="auto"/>
        <w:ind w:left="720"/>
        <w:jc w:val="both"/>
        <w:rPr>
          <w:rFonts w:ascii="Palatino Linotype" w:hAnsi="Palatino Linotype" w:cs="Arial"/>
          <w:color w:val="333333"/>
          <w:shd w:val="clear" w:color="auto" w:fill="FFFFFF"/>
        </w:rPr>
      </w:pPr>
    </w:p>
    <w:p w14:paraId="084ABBF6" w14:textId="2D71E3C6" w:rsidR="00DC514A" w:rsidRPr="00CE56E0" w:rsidRDefault="00CE56E0" w:rsidP="009F58AA">
      <w:pPr>
        <w:pStyle w:val="CommentText"/>
        <w:spacing w:before="120" w:after="60" w:line="276" w:lineRule="auto"/>
        <w:jc w:val="both"/>
        <w:rPr>
          <w:rFonts w:ascii="Palatino Linotype" w:hAnsi="Palatino Linotype" w:cs="Arial"/>
          <w:color w:val="333333"/>
          <w:shd w:val="clear" w:color="auto" w:fill="FFFFFF"/>
          <w:lang w:val="vi-VN"/>
        </w:rPr>
      </w:pPr>
      <w:r>
        <w:rPr>
          <w:rFonts w:ascii="Palatino Linotype" w:hAnsi="Palatino Linotype"/>
          <w:lang w:val="vi-VN"/>
        </w:rPr>
        <w:t xml:space="preserve"> </w:t>
      </w:r>
    </w:p>
    <w:p w14:paraId="36198A69" w14:textId="77777777" w:rsidR="00DC514A" w:rsidRPr="001D5090" w:rsidRDefault="00DC514A" w:rsidP="00DC514A">
      <w:pPr>
        <w:spacing w:before="120" w:after="60" w:line="276" w:lineRule="auto"/>
        <w:rPr>
          <w:rFonts w:ascii="Palatino Linotype" w:hAnsi="Palatino Linotype" w:cs="Times New Roman"/>
          <w:sz w:val="20"/>
          <w:szCs w:val="20"/>
        </w:rPr>
      </w:pPr>
    </w:p>
    <w:p w14:paraId="0CDFA0E9" w14:textId="77777777" w:rsidR="006C45D4" w:rsidRDefault="006C45D4"/>
    <w:sectPr w:rsidR="006C45D4" w:rsidSect="001D509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BookAntiqua-Itali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A49"/>
    <w:multiLevelType w:val="hybridMultilevel"/>
    <w:tmpl w:val="32FE96FE"/>
    <w:lvl w:ilvl="0" w:tplc="B9EE8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02C"/>
    <w:multiLevelType w:val="hybridMultilevel"/>
    <w:tmpl w:val="8E5CCA48"/>
    <w:lvl w:ilvl="0" w:tplc="7D62B7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B73"/>
    <w:multiLevelType w:val="hybridMultilevel"/>
    <w:tmpl w:val="B54CD15C"/>
    <w:lvl w:ilvl="0" w:tplc="EE50F2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4AF"/>
    <w:multiLevelType w:val="hybridMultilevel"/>
    <w:tmpl w:val="85CEB666"/>
    <w:lvl w:ilvl="0" w:tplc="3F98F65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5AE0"/>
    <w:multiLevelType w:val="hybridMultilevel"/>
    <w:tmpl w:val="BBBEE466"/>
    <w:lvl w:ilvl="0" w:tplc="38509D3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A335CD"/>
    <w:multiLevelType w:val="hybridMultilevel"/>
    <w:tmpl w:val="A712E600"/>
    <w:lvl w:ilvl="0" w:tplc="64FC9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5313"/>
    <w:multiLevelType w:val="hybridMultilevel"/>
    <w:tmpl w:val="70606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64D21"/>
    <w:multiLevelType w:val="hybridMultilevel"/>
    <w:tmpl w:val="EA8A5740"/>
    <w:lvl w:ilvl="0" w:tplc="7AA0F38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372E72"/>
    <w:multiLevelType w:val="multilevel"/>
    <w:tmpl w:val="EF7E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4A"/>
    <w:rsid w:val="00031320"/>
    <w:rsid w:val="00043668"/>
    <w:rsid w:val="0004450F"/>
    <w:rsid w:val="000C39B0"/>
    <w:rsid w:val="00145434"/>
    <w:rsid w:val="00152CFB"/>
    <w:rsid w:val="0015696A"/>
    <w:rsid w:val="0016379E"/>
    <w:rsid w:val="001854AE"/>
    <w:rsid w:val="001A23D0"/>
    <w:rsid w:val="001E2C49"/>
    <w:rsid w:val="002755BF"/>
    <w:rsid w:val="00282D20"/>
    <w:rsid w:val="002C22B7"/>
    <w:rsid w:val="002E331D"/>
    <w:rsid w:val="00302C29"/>
    <w:rsid w:val="00316E88"/>
    <w:rsid w:val="00336782"/>
    <w:rsid w:val="003655F3"/>
    <w:rsid w:val="00366081"/>
    <w:rsid w:val="0037188B"/>
    <w:rsid w:val="003972E3"/>
    <w:rsid w:val="003B79B9"/>
    <w:rsid w:val="003C78F5"/>
    <w:rsid w:val="003D2AF2"/>
    <w:rsid w:val="003E0380"/>
    <w:rsid w:val="00413833"/>
    <w:rsid w:val="00487A13"/>
    <w:rsid w:val="004C1B1C"/>
    <w:rsid w:val="004C56D7"/>
    <w:rsid w:val="0053097C"/>
    <w:rsid w:val="00534A64"/>
    <w:rsid w:val="00593E38"/>
    <w:rsid w:val="0059635D"/>
    <w:rsid w:val="005C72B4"/>
    <w:rsid w:val="00603A22"/>
    <w:rsid w:val="006141E2"/>
    <w:rsid w:val="00641DA5"/>
    <w:rsid w:val="006702B1"/>
    <w:rsid w:val="00682ED5"/>
    <w:rsid w:val="006C15B1"/>
    <w:rsid w:val="006C45D4"/>
    <w:rsid w:val="00724344"/>
    <w:rsid w:val="007A6B7A"/>
    <w:rsid w:val="007D03D4"/>
    <w:rsid w:val="007E2C91"/>
    <w:rsid w:val="00854402"/>
    <w:rsid w:val="008B3F20"/>
    <w:rsid w:val="008B47B5"/>
    <w:rsid w:val="008C2DCE"/>
    <w:rsid w:val="00934AF9"/>
    <w:rsid w:val="009470B4"/>
    <w:rsid w:val="009D3C87"/>
    <w:rsid w:val="009F02DF"/>
    <w:rsid w:val="009F0B33"/>
    <w:rsid w:val="009F58AA"/>
    <w:rsid w:val="00A848D3"/>
    <w:rsid w:val="00A91430"/>
    <w:rsid w:val="00B36302"/>
    <w:rsid w:val="00B41A37"/>
    <w:rsid w:val="00B432F8"/>
    <w:rsid w:val="00B976F8"/>
    <w:rsid w:val="00C244A3"/>
    <w:rsid w:val="00C769DB"/>
    <w:rsid w:val="00CE56E0"/>
    <w:rsid w:val="00D16020"/>
    <w:rsid w:val="00DC514A"/>
    <w:rsid w:val="00DE0155"/>
    <w:rsid w:val="00F00D03"/>
    <w:rsid w:val="00F571E9"/>
    <w:rsid w:val="00F777FD"/>
    <w:rsid w:val="00F81152"/>
    <w:rsid w:val="00F846DA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A2D3"/>
  <w15:chartTrackingRefBased/>
  <w15:docId w15:val="{3AAC911A-02DA-403B-959A-AAB0E7A9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5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C5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14A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514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C51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514A"/>
    <w:rPr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C51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DC514A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C514A"/>
    <w:rPr>
      <w:color w:val="0000FF"/>
      <w:u w:val="single"/>
    </w:rPr>
  </w:style>
  <w:style w:type="character" w:customStyle="1" w:styleId="fontstyle01">
    <w:name w:val="fontstyle01"/>
    <w:basedOn w:val="DefaultParagraphFont"/>
    <w:rsid w:val="00DC514A"/>
    <w:rPr>
      <w:rFonts w:ascii="BookAntiqua" w:hAnsi="BookAntiqu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C514A"/>
    <w:rPr>
      <w:rFonts w:ascii="BookAntiqua-Italic" w:hAnsi="BookAntiqua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l.thuathienhue.gov.vn/" TargetMode="External"/><Relationship Id="rId5" Type="http://schemas.openxmlformats.org/officeDocument/2006/relationships/hyperlink" Target="https://doi.org/10.1191/1478088706qp063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2023-02-28T03:16:00Z</dcterms:created>
  <dcterms:modified xsi:type="dcterms:W3CDTF">2023-06-09T10:50:00Z</dcterms:modified>
</cp:coreProperties>
</file>