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94F4" w14:textId="5B661C9A" w:rsidR="00746055" w:rsidRPr="009E58D1" w:rsidRDefault="003E3944" w:rsidP="00AF3A05">
      <w:pPr>
        <w:spacing w:before="40" w:after="40"/>
        <w:jc w:val="center"/>
        <w:rPr>
          <w:b/>
          <w:sz w:val="26"/>
        </w:rPr>
      </w:pPr>
      <w:r w:rsidRPr="009E58D1">
        <w:rPr>
          <w:b/>
          <w:sz w:val="26"/>
        </w:rPr>
        <w:t xml:space="preserve">TỔNG HỢP </w:t>
      </w:r>
      <w:r w:rsidR="00483077" w:rsidRPr="009E58D1">
        <w:rPr>
          <w:b/>
          <w:sz w:val="26"/>
        </w:rPr>
        <w:t xml:space="preserve">VÀ ĐẶC TRƯNG </w:t>
      </w:r>
      <w:r w:rsidRPr="009E58D1">
        <w:rPr>
          <w:b/>
          <w:sz w:val="26"/>
        </w:rPr>
        <w:t>VẬT LIỆU</w:t>
      </w:r>
      <w:r w:rsidR="000922AC" w:rsidRPr="009E58D1">
        <w:rPr>
          <w:b/>
          <w:sz w:val="26"/>
        </w:rPr>
        <w:t xml:space="preserve"> Fe-</w:t>
      </w:r>
      <w:bookmarkStart w:id="0" w:name="_GoBack"/>
      <w:bookmarkEnd w:id="0"/>
      <w:r w:rsidR="00562885" w:rsidRPr="009E58D1">
        <w:rPr>
          <w:b/>
          <w:sz w:val="26"/>
        </w:rPr>
        <w:t>ZIF</w:t>
      </w:r>
      <w:r w:rsidR="00483077" w:rsidRPr="009E58D1">
        <w:rPr>
          <w:b/>
          <w:sz w:val="26"/>
        </w:rPr>
        <w:t>-11</w:t>
      </w:r>
    </w:p>
    <w:p w14:paraId="22248576" w14:textId="77777777" w:rsidR="00534D1A" w:rsidRPr="00534D1A" w:rsidRDefault="00534D1A" w:rsidP="00534D1A">
      <w:pPr>
        <w:jc w:val="right"/>
        <w:rPr>
          <w:sz w:val="22"/>
          <w:szCs w:val="22"/>
        </w:rPr>
      </w:pPr>
    </w:p>
    <w:p w14:paraId="0503AE0E" w14:textId="77777777" w:rsidR="00534D1A" w:rsidRPr="00534D1A" w:rsidRDefault="00AF3A05" w:rsidP="00534D1A">
      <w:pPr>
        <w:jc w:val="right"/>
        <w:rPr>
          <w:i/>
          <w:sz w:val="22"/>
          <w:szCs w:val="22"/>
        </w:rPr>
      </w:pPr>
      <w:r w:rsidRPr="00534D1A">
        <w:rPr>
          <w:i/>
          <w:sz w:val="22"/>
          <w:szCs w:val="22"/>
        </w:rPr>
        <w:t>HỒ THỊ THANH THUỶ, HÀ THỊ NHƯ Ý</w:t>
      </w:r>
    </w:p>
    <w:p w14:paraId="2F04B4CC" w14:textId="79391152" w:rsidR="00AF3A05" w:rsidRPr="00534D1A" w:rsidRDefault="00AF3A05" w:rsidP="00534D1A">
      <w:pPr>
        <w:jc w:val="right"/>
        <w:rPr>
          <w:i/>
          <w:sz w:val="22"/>
          <w:szCs w:val="22"/>
          <w:vertAlign w:val="superscript"/>
        </w:rPr>
      </w:pPr>
      <w:r w:rsidRPr="00534D1A">
        <w:rPr>
          <w:i/>
          <w:sz w:val="22"/>
          <w:szCs w:val="22"/>
        </w:rPr>
        <w:t>HOÀNG VĂN ĐỨC, NGUYỄN THỊ ANH THƯ</w:t>
      </w:r>
      <w:r w:rsidRPr="00534D1A">
        <w:rPr>
          <w:i/>
          <w:sz w:val="22"/>
          <w:szCs w:val="22"/>
          <w:vertAlign w:val="superscript"/>
        </w:rPr>
        <w:t>*</w:t>
      </w:r>
    </w:p>
    <w:p w14:paraId="3EDB8439" w14:textId="53B3572F" w:rsidR="003E3944" w:rsidRPr="00534D1A" w:rsidRDefault="003E3944" w:rsidP="00534D1A">
      <w:pPr>
        <w:jc w:val="right"/>
        <w:rPr>
          <w:i/>
          <w:sz w:val="22"/>
          <w:szCs w:val="22"/>
        </w:rPr>
      </w:pPr>
      <w:r w:rsidRPr="00534D1A">
        <w:rPr>
          <w:i/>
          <w:sz w:val="22"/>
          <w:szCs w:val="22"/>
        </w:rPr>
        <w:t>K</w:t>
      </w:r>
      <w:r w:rsidR="006D0202" w:rsidRPr="00534D1A">
        <w:rPr>
          <w:i/>
          <w:sz w:val="22"/>
          <w:szCs w:val="22"/>
        </w:rPr>
        <w:t>h</w:t>
      </w:r>
      <w:r w:rsidRPr="00534D1A">
        <w:rPr>
          <w:i/>
          <w:sz w:val="22"/>
          <w:szCs w:val="22"/>
        </w:rPr>
        <w:t>oa Hoá học, Trường Đ</w:t>
      </w:r>
      <w:r w:rsidR="00534D1A" w:rsidRPr="00534D1A">
        <w:rPr>
          <w:i/>
          <w:sz w:val="22"/>
          <w:szCs w:val="22"/>
          <w:lang w:val="vi-VN"/>
        </w:rPr>
        <w:t>ại học Sư phạm</w:t>
      </w:r>
      <w:r w:rsidRPr="00534D1A">
        <w:rPr>
          <w:i/>
          <w:sz w:val="22"/>
          <w:szCs w:val="22"/>
        </w:rPr>
        <w:t>, Đ</w:t>
      </w:r>
      <w:r w:rsidR="00534D1A" w:rsidRPr="00534D1A">
        <w:rPr>
          <w:i/>
          <w:sz w:val="22"/>
          <w:szCs w:val="22"/>
          <w:lang w:val="vi-VN"/>
        </w:rPr>
        <w:t>ại học</w:t>
      </w:r>
      <w:r w:rsidRPr="00534D1A">
        <w:rPr>
          <w:i/>
          <w:sz w:val="22"/>
          <w:szCs w:val="22"/>
        </w:rPr>
        <w:t xml:space="preserve"> Huế</w:t>
      </w:r>
    </w:p>
    <w:p w14:paraId="066C5627" w14:textId="1D5A6682" w:rsidR="003E3944" w:rsidRPr="00534D1A" w:rsidRDefault="003E3944" w:rsidP="00534D1A">
      <w:pPr>
        <w:jc w:val="right"/>
        <w:rPr>
          <w:i/>
          <w:sz w:val="22"/>
          <w:szCs w:val="22"/>
        </w:rPr>
      </w:pPr>
      <w:r w:rsidRPr="00534D1A">
        <w:rPr>
          <w:i/>
          <w:sz w:val="22"/>
          <w:szCs w:val="22"/>
          <w:vertAlign w:val="superscript"/>
        </w:rPr>
        <w:t>*</w:t>
      </w:r>
      <w:r w:rsidRPr="00534D1A">
        <w:rPr>
          <w:i/>
          <w:sz w:val="22"/>
          <w:szCs w:val="22"/>
        </w:rPr>
        <w:t xml:space="preserve">Email: </w:t>
      </w:r>
      <w:r w:rsidR="00C45137" w:rsidRPr="00534D1A">
        <w:rPr>
          <w:i/>
          <w:sz w:val="22"/>
          <w:szCs w:val="22"/>
        </w:rPr>
        <w:t>nguyenthianhthu@dhsphue.edu.vn</w:t>
      </w:r>
    </w:p>
    <w:p w14:paraId="0531C8AC" w14:textId="77777777" w:rsidR="006944C9" w:rsidRPr="00534D1A" w:rsidRDefault="006944C9" w:rsidP="00534D1A">
      <w:pPr>
        <w:rPr>
          <w:sz w:val="22"/>
          <w:szCs w:val="22"/>
        </w:rPr>
      </w:pPr>
    </w:p>
    <w:p w14:paraId="61EC324B" w14:textId="77777777" w:rsidR="00EE23F0" w:rsidRPr="00534D1A" w:rsidRDefault="00483077" w:rsidP="00534D1A">
      <w:pPr>
        <w:ind w:left="851" w:right="851"/>
        <w:jc w:val="both"/>
        <w:rPr>
          <w:sz w:val="22"/>
          <w:szCs w:val="22"/>
        </w:rPr>
      </w:pPr>
      <w:r w:rsidRPr="00534D1A">
        <w:rPr>
          <w:b/>
          <w:sz w:val="22"/>
          <w:szCs w:val="22"/>
        </w:rPr>
        <w:t>Tóm tắt:</w:t>
      </w:r>
      <w:r w:rsidR="00A472DF" w:rsidRPr="00534D1A">
        <w:rPr>
          <w:b/>
          <w:sz w:val="22"/>
          <w:szCs w:val="22"/>
        </w:rPr>
        <w:t xml:space="preserve"> </w:t>
      </w:r>
      <w:r w:rsidR="00A472DF" w:rsidRPr="00534D1A">
        <w:rPr>
          <w:sz w:val="22"/>
          <w:szCs w:val="22"/>
        </w:rPr>
        <w:t xml:space="preserve">Trong bài báo này, vật liệu </w:t>
      </w:r>
      <w:r w:rsidR="001674AB" w:rsidRPr="00534D1A">
        <w:rPr>
          <w:sz w:val="22"/>
          <w:szCs w:val="22"/>
        </w:rPr>
        <w:t>Fe-</w:t>
      </w:r>
      <w:r w:rsidR="00A472DF" w:rsidRPr="00534D1A">
        <w:rPr>
          <w:sz w:val="22"/>
          <w:szCs w:val="22"/>
        </w:rPr>
        <w:t xml:space="preserve">ZIF-11 được tổng hợp từ </w:t>
      </w:r>
      <w:r w:rsidR="00C45137" w:rsidRPr="00534D1A">
        <w:rPr>
          <w:sz w:val="22"/>
          <w:szCs w:val="22"/>
        </w:rPr>
        <w:t>zinc</w:t>
      </w:r>
      <w:r w:rsidR="00A472DF" w:rsidRPr="00534D1A">
        <w:rPr>
          <w:sz w:val="22"/>
          <w:szCs w:val="22"/>
        </w:rPr>
        <w:t xml:space="preserve"> acetate</w:t>
      </w:r>
      <w:r w:rsidR="001674AB" w:rsidRPr="00534D1A">
        <w:rPr>
          <w:sz w:val="22"/>
          <w:szCs w:val="22"/>
        </w:rPr>
        <w:t>, iron</w:t>
      </w:r>
      <w:r w:rsidR="003A1DD1" w:rsidRPr="00534D1A">
        <w:rPr>
          <w:sz w:val="22"/>
          <w:szCs w:val="22"/>
        </w:rPr>
        <w:t>(III)</w:t>
      </w:r>
      <w:r w:rsidR="001674AB" w:rsidRPr="00534D1A">
        <w:rPr>
          <w:sz w:val="22"/>
          <w:szCs w:val="22"/>
        </w:rPr>
        <w:t xml:space="preserve"> chloride và benzimidazole</w:t>
      </w:r>
      <w:r w:rsidR="00EE23F0" w:rsidRPr="00534D1A">
        <w:rPr>
          <w:sz w:val="22"/>
          <w:szCs w:val="22"/>
        </w:rPr>
        <w:t xml:space="preserve"> ở nhiệt độ phòng</w:t>
      </w:r>
      <w:r w:rsidR="00A472DF" w:rsidRPr="00534D1A">
        <w:rPr>
          <w:sz w:val="22"/>
          <w:szCs w:val="22"/>
        </w:rPr>
        <w:t>. V</w:t>
      </w:r>
      <w:r w:rsidR="006D0202" w:rsidRPr="00534D1A">
        <w:rPr>
          <w:sz w:val="22"/>
          <w:szCs w:val="22"/>
        </w:rPr>
        <w:t>ậ</w:t>
      </w:r>
      <w:r w:rsidR="00A472DF" w:rsidRPr="00534D1A">
        <w:rPr>
          <w:sz w:val="22"/>
          <w:szCs w:val="22"/>
        </w:rPr>
        <w:t xml:space="preserve">t liệu tổng hợp được đặc trưng </w:t>
      </w:r>
      <w:r w:rsidR="006D0202" w:rsidRPr="00534D1A">
        <w:rPr>
          <w:sz w:val="22"/>
          <w:szCs w:val="22"/>
        </w:rPr>
        <w:t>cấu trúc và tính chất</w:t>
      </w:r>
      <w:r w:rsidR="00A472DF" w:rsidRPr="00534D1A">
        <w:rPr>
          <w:sz w:val="22"/>
          <w:szCs w:val="22"/>
        </w:rPr>
        <w:t xml:space="preserve"> bằng các phương pháp </w:t>
      </w:r>
      <w:r w:rsidR="00EE23F0" w:rsidRPr="00534D1A">
        <w:rPr>
          <w:sz w:val="22"/>
          <w:szCs w:val="22"/>
        </w:rPr>
        <w:t xml:space="preserve">phổ tán xạ năng lượng tia X (EDX), </w:t>
      </w:r>
      <w:r w:rsidR="00A2407E" w:rsidRPr="00534D1A">
        <w:rPr>
          <w:sz w:val="22"/>
          <w:szCs w:val="22"/>
        </w:rPr>
        <w:t>nhiễ</w:t>
      </w:r>
      <w:r w:rsidR="0059637F" w:rsidRPr="00534D1A">
        <w:rPr>
          <w:sz w:val="22"/>
          <w:szCs w:val="22"/>
        </w:rPr>
        <w:t>u xạ tia X (</w:t>
      </w:r>
      <w:r w:rsidR="00A472DF" w:rsidRPr="00534D1A">
        <w:rPr>
          <w:sz w:val="22"/>
          <w:szCs w:val="22"/>
        </w:rPr>
        <w:t>XRD</w:t>
      </w:r>
      <w:r w:rsidR="0059637F" w:rsidRPr="00534D1A">
        <w:rPr>
          <w:sz w:val="22"/>
          <w:szCs w:val="22"/>
        </w:rPr>
        <w:t>)</w:t>
      </w:r>
      <w:r w:rsidR="00A472DF" w:rsidRPr="00534D1A">
        <w:rPr>
          <w:sz w:val="22"/>
          <w:szCs w:val="22"/>
        </w:rPr>
        <w:t xml:space="preserve">, </w:t>
      </w:r>
      <w:r w:rsidR="00EE23F0" w:rsidRPr="00534D1A">
        <w:rPr>
          <w:sz w:val="22"/>
          <w:szCs w:val="22"/>
        </w:rPr>
        <w:t xml:space="preserve">phổ hồng ngoại (FTIR) và </w:t>
      </w:r>
      <w:r w:rsidR="0059637F" w:rsidRPr="00534D1A">
        <w:rPr>
          <w:sz w:val="22"/>
          <w:szCs w:val="22"/>
        </w:rPr>
        <w:t>hiển vi điện tử quét (</w:t>
      </w:r>
      <w:r w:rsidR="00A472DF" w:rsidRPr="00534D1A">
        <w:rPr>
          <w:sz w:val="22"/>
          <w:szCs w:val="22"/>
        </w:rPr>
        <w:t>SEM</w:t>
      </w:r>
      <w:r w:rsidR="0059637F" w:rsidRPr="00534D1A">
        <w:rPr>
          <w:sz w:val="22"/>
          <w:szCs w:val="22"/>
        </w:rPr>
        <w:t>)</w:t>
      </w:r>
      <w:r w:rsidR="00A472DF" w:rsidRPr="00534D1A">
        <w:rPr>
          <w:sz w:val="22"/>
          <w:szCs w:val="22"/>
        </w:rPr>
        <w:t xml:space="preserve">. </w:t>
      </w:r>
      <w:r w:rsidR="00EE23F0" w:rsidRPr="00534D1A">
        <w:rPr>
          <w:sz w:val="22"/>
          <w:szCs w:val="22"/>
        </w:rPr>
        <w:t xml:space="preserve">Vật liệu tổng hợp cũng được thăm dò khả năng hấp phụ. </w:t>
      </w:r>
      <w:r w:rsidR="00A472DF" w:rsidRPr="00534D1A">
        <w:rPr>
          <w:sz w:val="22"/>
          <w:szCs w:val="22"/>
        </w:rPr>
        <w:t xml:space="preserve">Kết quả cho thấy vật liệu </w:t>
      </w:r>
      <w:r w:rsidR="001674AB" w:rsidRPr="00534D1A">
        <w:rPr>
          <w:sz w:val="22"/>
          <w:szCs w:val="22"/>
        </w:rPr>
        <w:t>Fe-</w:t>
      </w:r>
      <w:r w:rsidR="00A472DF" w:rsidRPr="00534D1A">
        <w:rPr>
          <w:sz w:val="22"/>
          <w:szCs w:val="22"/>
        </w:rPr>
        <w:t xml:space="preserve">ZIF-11 tổng hợp </w:t>
      </w:r>
      <w:r w:rsidR="00EE23F0" w:rsidRPr="00534D1A">
        <w:rPr>
          <w:sz w:val="22"/>
          <w:szCs w:val="22"/>
        </w:rPr>
        <w:t xml:space="preserve">là những tinh thể đa diện đồng đều, kích thước tinh thể cỡ </w:t>
      </w:r>
      <w:r w:rsidR="00EE23F0" w:rsidRPr="00534D1A">
        <w:rPr>
          <w:sz w:val="22"/>
          <w:szCs w:val="22"/>
        </w:rPr>
        <w:sym w:font="Symbol" w:char="F06D"/>
      </w:r>
      <w:r w:rsidR="00EE23F0" w:rsidRPr="00534D1A">
        <w:rPr>
          <w:sz w:val="22"/>
          <w:szCs w:val="22"/>
        </w:rPr>
        <w:t xml:space="preserve">m. Ion </w:t>
      </w:r>
      <w:r w:rsidR="00742CA0" w:rsidRPr="00534D1A">
        <w:rPr>
          <w:sz w:val="22"/>
          <w:szCs w:val="22"/>
        </w:rPr>
        <w:t>iron</w:t>
      </w:r>
      <w:r w:rsidR="00EE23F0" w:rsidRPr="00534D1A">
        <w:rPr>
          <w:sz w:val="22"/>
          <w:szCs w:val="22"/>
        </w:rPr>
        <w:t xml:space="preserve"> đã </w:t>
      </w:r>
      <w:r w:rsidR="00771D3F" w:rsidRPr="00534D1A">
        <w:rPr>
          <w:sz w:val="22"/>
          <w:szCs w:val="22"/>
        </w:rPr>
        <w:t xml:space="preserve">được </w:t>
      </w:r>
      <w:r w:rsidR="008C15E4" w:rsidRPr="00534D1A">
        <w:rPr>
          <w:sz w:val="22"/>
          <w:szCs w:val="22"/>
        </w:rPr>
        <w:t xml:space="preserve">phân tán </w:t>
      </w:r>
      <w:r w:rsidR="00771D3F" w:rsidRPr="00534D1A">
        <w:rPr>
          <w:sz w:val="22"/>
          <w:szCs w:val="22"/>
        </w:rPr>
        <w:t>vào</w:t>
      </w:r>
      <w:r w:rsidR="00EE23F0" w:rsidRPr="00534D1A">
        <w:rPr>
          <w:sz w:val="22"/>
          <w:szCs w:val="22"/>
        </w:rPr>
        <w:t xml:space="preserve"> cấu trúc của vật liệu.</w:t>
      </w:r>
      <w:r w:rsidR="00954EA0" w:rsidRPr="00534D1A">
        <w:rPr>
          <w:sz w:val="22"/>
          <w:szCs w:val="22"/>
        </w:rPr>
        <w:t xml:space="preserve"> Vật liệu Fe-ZIF-11 cải thiện đáng kể khả năng hấp phụ rhodamine B so với ZIF-11. Dung lượng hấp phụ </w:t>
      </w:r>
      <w:r w:rsidR="00B33880" w:rsidRPr="00534D1A">
        <w:rPr>
          <w:sz w:val="22"/>
          <w:szCs w:val="22"/>
        </w:rPr>
        <w:t>RhB của Fe-ZIF-11 tăng hơn 2,2 lần so với ZIF-11.</w:t>
      </w:r>
    </w:p>
    <w:p w14:paraId="3D524FD9" w14:textId="379F9969" w:rsidR="00483077" w:rsidRPr="00534D1A" w:rsidRDefault="00483077" w:rsidP="00534D1A">
      <w:pPr>
        <w:spacing w:before="120"/>
        <w:ind w:left="851" w:right="851"/>
        <w:jc w:val="both"/>
        <w:rPr>
          <w:sz w:val="22"/>
          <w:szCs w:val="22"/>
        </w:rPr>
      </w:pPr>
      <w:r w:rsidRPr="00534D1A">
        <w:rPr>
          <w:b/>
          <w:sz w:val="22"/>
          <w:szCs w:val="22"/>
        </w:rPr>
        <w:t>Từ khoá:</w:t>
      </w:r>
      <w:r w:rsidR="00CF240C" w:rsidRPr="00534D1A">
        <w:rPr>
          <w:sz w:val="22"/>
          <w:szCs w:val="22"/>
        </w:rPr>
        <w:t xml:space="preserve"> </w:t>
      </w:r>
      <w:r w:rsidR="003D206A" w:rsidRPr="00534D1A">
        <w:rPr>
          <w:sz w:val="22"/>
          <w:szCs w:val="22"/>
        </w:rPr>
        <w:t>Fe-</w:t>
      </w:r>
      <w:r w:rsidR="00CF240C" w:rsidRPr="00534D1A">
        <w:rPr>
          <w:sz w:val="22"/>
          <w:szCs w:val="22"/>
        </w:rPr>
        <w:t>ZIF-11, hấp phụ</w:t>
      </w:r>
      <w:r w:rsidR="003D206A" w:rsidRPr="00534D1A">
        <w:rPr>
          <w:sz w:val="22"/>
          <w:szCs w:val="22"/>
        </w:rPr>
        <w:t>, rhodamine B</w:t>
      </w:r>
      <w:r w:rsidR="00AF3A05" w:rsidRPr="00534D1A">
        <w:rPr>
          <w:sz w:val="22"/>
          <w:szCs w:val="22"/>
        </w:rPr>
        <w:t>.</w:t>
      </w:r>
    </w:p>
    <w:p w14:paraId="19CE0131" w14:textId="77777777" w:rsidR="00483077" w:rsidRPr="00534D1A" w:rsidRDefault="00483077" w:rsidP="00534D1A">
      <w:pPr>
        <w:tabs>
          <w:tab w:val="left" w:pos="3285"/>
          <w:tab w:val="left" w:pos="3618"/>
        </w:tabs>
        <w:autoSpaceDE w:val="0"/>
        <w:autoSpaceDN w:val="0"/>
        <w:adjustRightInd w:val="0"/>
        <w:rPr>
          <w:sz w:val="22"/>
          <w:szCs w:val="22"/>
        </w:rPr>
      </w:pPr>
      <w:r w:rsidRPr="00534D1A">
        <w:rPr>
          <w:sz w:val="22"/>
          <w:szCs w:val="22"/>
        </w:rPr>
        <w:tab/>
      </w:r>
    </w:p>
    <w:p w14:paraId="0F10619C" w14:textId="77777777" w:rsidR="00483077" w:rsidRPr="00F74C10" w:rsidRDefault="00483077" w:rsidP="00963B8B">
      <w:pPr>
        <w:rPr>
          <w:lang w:val="pt-BR"/>
        </w:rPr>
      </w:pPr>
      <w:r w:rsidRPr="00F74C10">
        <w:rPr>
          <w:lang w:val="pt-BR"/>
        </w:rPr>
        <w:t>1. MỞ ĐẦU</w:t>
      </w:r>
    </w:p>
    <w:p w14:paraId="027D68FB" w14:textId="77777777" w:rsidR="00D45A45" w:rsidRPr="00F74C10" w:rsidRDefault="00D45A45" w:rsidP="00963B8B">
      <w:pPr>
        <w:spacing w:before="100"/>
        <w:jc w:val="both"/>
      </w:pPr>
      <w:r w:rsidRPr="00F74C10">
        <w:t xml:space="preserve">Vật liệu khung hữu cơ kim loại có cấu trúc tương tự zeolite (ZIFs) </w:t>
      </w:r>
      <w:r w:rsidR="00E016C8" w:rsidRPr="00F74C10">
        <w:t>là loại vật liệu có</w:t>
      </w:r>
      <w:r w:rsidR="00785C62" w:rsidRPr="00F74C10">
        <w:t xml:space="preserve"> độ xốp cao, khả năng chức năng hoá </w:t>
      </w:r>
      <w:r w:rsidR="00810CA6" w:rsidRPr="00F74C10">
        <w:t>linh hoạt</w:t>
      </w:r>
      <w:r w:rsidR="00785C62" w:rsidRPr="00F74C10">
        <w:t xml:space="preserve"> cũng như tính ổn định </w:t>
      </w:r>
      <w:r w:rsidR="00E016C8" w:rsidRPr="00F74C10">
        <w:t>nhiệt và hóa học đặc biệt nên</w:t>
      </w:r>
      <w:r w:rsidR="00785C62" w:rsidRPr="00F74C10">
        <w:t xml:space="preserve"> đã thể hiện tiềm năng ứng dụng </w:t>
      </w:r>
      <w:r w:rsidR="00E016C8" w:rsidRPr="00F74C10">
        <w:t xml:space="preserve">phong phú </w:t>
      </w:r>
      <w:r w:rsidR="00785C62" w:rsidRPr="00F74C10">
        <w:t xml:space="preserve">trong nhiều lĩnh vực khác nhau như </w:t>
      </w:r>
      <w:r w:rsidR="00825B75" w:rsidRPr="00F74C10">
        <w:t>hấp phụ,</w:t>
      </w:r>
      <w:r w:rsidR="00934D68" w:rsidRPr="00F74C10">
        <w:t xml:space="preserve"> tách chất,</w:t>
      </w:r>
      <w:r w:rsidR="00825B75" w:rsidRPr="00F74C10">
        <w:t xml:space="preserve"> xúc tác </w:t>
      </w:r>
      <w:r w:rsidR="00E016C8" w:rsidRPr="00F74C10">
        <w:t>và điện hoá [</w:t>
      </w:r>
      <w:r w:rsidR="00825B75" w:rsidRPr="00F74C10">
        <w:t>1-</w:t>
      </w:r>
      <w:r w:rsidR="00576A04" w:rsidRPr="00F74C10">
        <w:t>3</w:t>
      </w:r>
      <w:r w:rsidR="00E016C8" w:rsidRPr="00F74C10">
        <w:t>]</w:t>
      </w:r>
      <w:r w:rsidR="00E016C8" w:rsidRPr="00FC7F3F">
        <w:rPr>
          <w:strike/>
        </w:rPr>
        <w:t>,</w:t>
      </w:r>
      <w:r w:rsidR="00E016C8" w:rsidRPr="00F74C10">
        <w:t>..</w:t>
      </w:r>
      <w:r w:rsidR="00785C62" w:rsidRPr="00F74C10">
        <w:t>.</w:t>
      </w:r>
      <w:r w:rsidR="00133D48" w:rsidRPr="00F74C10">
        <w:t xml:space="preserve"> </w:t>
      </w:r>
      <w:r w:rsidRPr="00F74C10">
        <w:t>Trong số các loại vật liệu ZIFs đã được công bố, ZIF-11</w:t>
      </w:r>
      <w:r w:rsidR="00EB3BC1" w:rsidRPr="00F74C10">
        <w:t xml:space="preserve"> đang nhận được sự quan tâm nghiên cứu của nhiều nhà khoa học </w:t>
      </w:r>
      <w:r w:rsidRPr="00F74C10">
        <w:t xml:space="preserve">nhờ </w:t>
      </w:r>
      <w:r w:rsidR="00EB3BC1" w:rsidRPr="00F74C10">
        <w:t xml:space="preserve">có </w:t>
      </w:r>
      <w:r w:rsidR="003141E1" w:rsidRPr="00F74C10">
        <w:t>độ bền nhiệt và thuỷ nhiệt cao</w:t>
      </w:r>
      <w:r w:rsidRPr="00F74C10">
        <w:t xml:space="preserve">. </w:t>
      </w:r>
      <w:r w:rsidR="00EB3BC1" w:rsidRPr="00F74C10">
        <w:t>Đến nay</w:t>
      </w:r>
      <w:r w:rsidR="003141E1" w:rsidRPr="00F74C10">
        <w:t>,</w:t>
      </w:r>
      <w:r w:rsidR="00EB3BC1" w:rsidRPr="00F74C10">
        <w:t xml:space="preserve"> đã có nhiều</w:t>
      </w:r>
      <w:r w:rsidR="003141E1" w:rsidRPr="00F74C10">
        <w:t xml:space="preserve"> công trình</w:t>
      </w:r>
      <w:r w:rsidR="00EB3BC1" w:rsidRPr="00F74C10">
        <w:t xml:space="preserve"> liên quan đến ZIF-11 </w:t>
      </w:r>
      <w:r w:rsidR="00934D68" w:rsidRPr="00F74C10">
        <w:t>được công bố [</w:t>
      </w:r>
      <w:r w:rsidR="003141E1" w:rsidRPr="00F74C10">
        <w:t>4-</w:t>
      </w:r>
      <w:r w:rsidR="004642F3" w:rsidRPr="00F74C10">
        <w:t>6</w:t>
      </w:r>
      <w:r w:rsidR="00934D68" w:rsidRPr="00F74C10">
        <w:t>]</w:t>
      </w:r>
      <w:r w:rsidR="00EB3BC1" w:rsidRPr="00F74C10">
        <w:t>. Tuy nhiên, đa số các công bố đều liên quan trực tiếp đến tổng hợp và ứng dụng của ZIF-11, chưa có nhiều công bố về biến tính vật liệu ZIF-11.</w:t>
      </w:r>
    </w:p>
    <w:p w14:paraId="2031075A" w14:textId="77777777" w:rsidR="007B11BE" w:rsidRPr="00F74C10" w:rsidRDefault="003141E1" w:rsidP="00963B8B">
      <w:pPr>
        <w:spacing w:before="100"/>
        <w:jc w:val="both"/>
      </w:pPr>
      <w:r w:rsidRPr="00F74C10">
        <w:t>Quan tâm đến vật liệu ZIF-11, bằng cách sử d</w:t>
      </w:r>
      <w:r w:rsidR="00742CA0">
        <w:t xml:space="preserve">ụng các nguồn muối zinc khác nhau, </w:t>
      </w:r>
      <w:r w:rsidRPr="00F74C10">
        <w:t>chúng tôi cũng đã tổng hợp thành công vật liệu ZIF-11 ở nhiệt độ phòng [</w:t>
      </w:r>
      <w:r w:rsidR="004642F3" w:rsidRPr="00F74C10">
        <w:t>7</w:t>
      </w:r>
      <w:r w:rsidRPr="00F74C10">
        <w:t>]. Tiếp theo hướng nghiên cứu đó, b</w:t>
      </w:r>
      <w:r w:rsidR="00562885" w:rsidRPr="00F74C10">
        <w:t>ài báo này trình bà</w:t>
      </w:r>
      <w:r w:rsidR="007B11BE" w:rsidRPr="00F74C10">
        <w:t xml:space="preserve">y kết quả </w:t>
      </w:r>
      <w:r w:rsidR="00EB3BC1" w:rsidRPr="00F74C10">
        <w:t xml:space="preserve">tổng hợp và đặc trưng </w:t>
      </w:r>
      <w:r w:rsidR="007B11BE" w:rsidRPr="00F74C10">
        <w:t xml:space="preserve">vật liệu </w:t>
      </w:r>
      <w:r w:rsidR="00EB3BC1" w:rsidRPr="00F74C10">
        <w:t>Fe-</w:t>
      </w:r>
      <w:r w:rsidR="007B11BE" w:rsidRPr="00F74C10">
        <w:t>ZIF-11</w:t>
      </w:r>
      <w:r w:rsidR="00BA6576" w:rsidRPr="00F74C10">
        <w:t>. Bên cạnh đó</w:t>
      </w:r>
      <w:r w:rsidRPr="00F74C10">
        <w:t>, khả năng hấp phụ của vật li</w:t>
      </w:r>
      <w:r w:rsidR="00901517">
        <w:t>ệu</w:t>
      </w:r>
      <w:r w:rsidR="007B11BE" w:rsidRPr="00F74C10">
        <w:t xml:space="preserve"> </w:t>
      </w:r>
      <w:r w:rsidR="00BA6576" w:rsidRPr="00F74C10">
        <w:t xml:space="preserve">tổng hợp </w:t>
      </w:r>
      <w:r w:rsidR="007B11BE" w:rsidRPr="00F74C10">
        <w:t>cũng được</w:t>
      </w:r>
      <w:r w:rsidR="00EB3BC1" w:rsidRPr="00F74C10">
        <w:t xml:space="preserve"> đánh giá</w:t>
      </w:r>
      <w:r w:rsidR="007B11BE" w:rsidRPr="00F74C10">
        <w:t xml:space="preserve"> </w:t>
      </w:r>
      <w:r w:rsidR="00EB3BC1" w:rsidRPr="00F74C10">
        <w:t>sơ bộ</w:t>
      </w:r>
      <w:r w:rsidR="007B11BE" w:rsidRPr="00F74C10">
        <w:t>.</w:t>
      </w:r>
    </w:p>
    <w:p w14:paraId="13F3DAF2" w14:textId="77777777" w:rsidR="00483077" w:rsidRPr="00F74C10" w:rsidRDefault="00483077" w:rsidP="00963B8B">
      <w:pPr>
        <w:spacing w:before="100"/>
        <w:rPr>
          <w:lang w:val="es-CO"/>
        </w:rPr>
      </w:pPr>
      <w:r w:rsidRPr="00F74C10">
        <w:rPr>
          <w:lang w:val="es-CO"/>
        </w:rPr>
        <w:t>2. THỰC NGHIỆM</w:t>
      </w:r>
    </w:p>
    <w:p w14:paraId="0D2338D4" w14:textId="77777777" w:rsidR="00B9435C" w:rsidRPr="00F74C10" w:rsidRDefault="000C4459" w:rsidP="00963B8B">
      <w:pPr>
        <w:spacing w:before="100"/>
        <w:jc w:val="both"/>
        <w:rPr>
          <w:b/>
        </w:rPr>
      </w:pPr>
      <w:r w:rsidRPr="00F74C10">
        <w:rPr>
          <w:b/>
        </w:rPr>
        <w:t>2.1</w:t>
      </w:r>
      <w:r w:rsidR="003659D8" w:rsidRPr="00F74C10">
        <w:rPr>
          <w:b/>
        </w:rPr>
        <w:t xml:space="preserve">. </w:t>
      </w:r>
      <w:r w:rsidR="00B9435C" w:rsidRPr="00F74C10">
        <w:rPr>
          <w:b/>
        </w:rPr>
        <w:t>Hoá chất</w:t>
      </w:r>
    </w:p>
    <w:p w14:paraId="1B47D85D" w14:textId="77777777" w:rsidR="003E3944" w:rsidRPr="00F74C10" w:rsidRDefault="00B9435C" w:rsidP="00963B8B">
      <w:pPr>
        <w:spacing w:before="100"/>
        <w:jc w:val="both"/>
      </w:pPr>
      <w:r w:rsidRPr="00F74C10">
        <w:t xml:space="preserve">Các hoá chất sử dụng trong nghiên cứu này bao gồm </w:t>
      </w:r>
      <w:r w:rsidR="003E3944" w:rsidRPr="00F74C10">
        <w:t>Zn</w:t>
      </w:r>
      <w:r w:rsidRPr="00F74C10">
        <w:t>(</w:t>
      </w:r>
      <w:r w:rsidR="00BB7FED" w:rsidRPr="00F74C10">
        <w:t>CH</w:t>
      </w:r>
      <w:r w:rsidR="00BB7FED" w:rsidRPr="00F74C10">
        <w:rPr>
          <w:vertAlign w:val="subscript"/>
        </w:rPr>
        <w:t>3</w:t>
      </w:r>
      <w:r w:rsidR="00BB7FED" w:rsidRPr="00F74C10">
        <w:t>COO</w:t>
      </w:r>
      <w:r w:rsidRPr="00F74C10">
        <w:t>)</w:t>
      </w:r>
      <w:r w:rsidRPr="00F74C10">
        <w:softHyphen/>
      </w:r>
      <w:r w:rsidRPr="00F74C10">
        <w:rPr>
          <w:vertAlign w:val="subscript"/>
        </w:rPr>
        <w:t>2</w:t>
      </w:r>
      <w:r w:rsidR="00CF332E" w:rsidRPr="00F74C10">
        <w:t>·2</w:t>
      </w:r>
      <w:r w:rsidRPr="00F74C10">
        <w:t>H</w:t>
      </w:r>
      <w:r w:rsidRPr="00F74C10">
        <w:rPr>
          <w:vertAlign w:val="subscript"/>
        </w:rPr>
        <w:t>2</w:t>
      </w:r>
      <w:r w:rsidRPr="00F74C10">
        <w:t>O (Mer</w:t>
      </w:r>
      <w:r w:rsidR="000C4459" w:rsidRPr="00F74C10">
        <w:t>c</w:t>
      </w:r>
      <w:r w:rsidRPr="00F74C10">
        <w:t>k),</w:t>
      </w:r>
      <w:r w:rsidR="00D203B8" w:rsidRPr="00F74C10">
        <w:t xml:space="preserve"> </w:t>
      </w:r>
      <w:r w:rsidR="00D203B8" w:rsidRPr="00F74C10">
        <w:rPr>
          <w:position w:val="2"/>
        </w:rPr>
        <w:t>FeCl</w:t>
      </w:r>
      <w:r w:rsidR="00D203B8" w:rsidRPr="00F74C10">
        <w:rPr>
          <w:vertAlign w:val="subscript"/>
        </w:rPr>
        <w:t>3</w:t>
      </w:r>
      <w:r w:rsidR="00D203B8" w:rsidRPr="00F74C10">
        <w:rPr>
          <w:position w:val="2"/>
        </w:rPr>
        <w:t>.6H</w:t>
      </w:r>
      <w:r w:rsidR="00D203B8" w:rsidRPr="00F74C10">
        <w:rPr>
          <w:vertAlign w:val="subscript"/>
        </w:rPr>
        <w:t>2</w:t>
      </w:r>
      <w:r w:rsidR="00D203B8" w:rsidRPr="00F74C10">
        <w:rPr>
          <w:position w:val="2"/>
        </w:rPr>
        <w:t>O (</w:t>
      </w:r>
      <w:r w:rsidR="00D203B8" w:rsidRPr="00F74C10">
        <w:t>Shanghai, Trung Quốc),</w:t>
      </w:r>
      <w:r w:rsidR="006D0202" w:rsidRPr="00F74C10">
        <w:t xml:space="preserve"> b</w:t>
      </w:r>
      <w:r w:rsidRPr="00F74C10">
        <w:t>e</w:t>
      </w:r>
      <w:r w:rsidR="003E3944" w:rsidRPr="00F74C10">
        <w:t>nz</w:t>
      </w:r>
      <w:r w:rsidRPr="00F74C10">
        <w:t>imidazole (</w:t>
      </w:r>
      <w:r w:rsidR="00DC54EC" w:rsidRPr="00F74C10">
        <w:t xml:space="preserve">Shanghai, </w:t>
      </w:r>
      <w:r w:rsidRPr="00F74C10">
        <w:t>Trung Quốc, A</w:t>
      </w:r>
      <w:r w:rsidR="000C4459" w:rsidRPr="00F74C10">
        <w:t>R, &gt;</w:t>
      </w:r>
      <w:r w:rsidR="00742CA0">
        <w:t xml:space="preserve"> 98%</w:t>
      </w:r>
      <w:r w:rsidR="000C4459" w:rsidRPr="00F74C10">
        <w:t>, ethanol (</w:t>
      </w:r>
      <w:r w:rsidR="00DC54EC" w:rsidRPr="00F74C10">
        <w:t xml:space="preserve">Xilong, </w:t>
      </w:r>
      <w:r w:rsidR="000C4459" w:rsidRPr="00F74C10">
        <w:t>Trung Quốc)</w:t>
      </w:r>
      <w:r w:rsidR="001521FB" w:rsidRPr="00F74C10">
        <w:t>, dung dịch NH</w:t>
      </w:r>
      <w:r w:rsidR="001521FB" w:rsidRPr="00F74C10">
        <w:rPr>
          <w:vertAlign w:val="subscript"/>
        </w:rPr>
        <w:t>3</w:t>
      </w:r>
      <w:r w:rsidR="001521FB" w:rsidRPr="00F74C10">
        <w:t xml:space="preserve"> 25% (Xilong, Trung Quốc)</w:t>
      </w:r>
      <w:r w:rsidR="00D203B8" w:rsidRPr="00F74C10">
        <w:t>, toluene ((Xilong, Trung Quốc)</w:t>
      </w:r>
      <w:r w:rsidR="0081759E" w:rsidRPr="00F74C10">
        <w:t>, rhodamine B (Merck).</w:t>
      </w:r>
    </w:p>
    <w:p w14:paraId="2E4415DE" w14:textId="77777777" w:rsidR="00B9435C" w:rsidRPr="00F74C10" w:rsidRDefault="000C4459" w:rsidP="00963B8B">
      <w:pPr>
        <w:widowControl w:val="0"/>
        <w:autoSpaceDE w:val="0"/>
        <w:autoSpaceDN w:val="0"/>
        <w:adjustRightInd w:val="0"/>
        <w:spacing w:before="100"/>
        <w:jc w:val="both"/>
        <w:rPr>
          <w:b/>
        </w:rPr>
      </w:pPr>
      <w:r w:rsidRPr="00F74C10">
        <w:rPr>
          <w:b/>
        </w:rPr>
        <w:t xml:space="preserve">2.2. </w:t>
      </w:r>
      <w:r w:rsidR="003E3944" w:rsidRPr="00F74C10">
        <w:rPr>
          <w:b/>
        </w:rPr>
        <w:t>T</w:t>
      </w:r>
      <w:r w:rsidR="00B9435C" w:rsidRPr="00F74C10">
        <w:rPr>
          <w:b/>
        </w:rPr>
        <w:t>ổng hợp vật liệu</w:t>
      </w:r>
    </w:p>
    <w:p w14:paraId="0507B454" w14:textId="77777777" w:rsidR="00901D5B" w:rsidRPr="00F74C10" w:rsidRDefault="00901D5B" w:rsidP="00963B8B">
      <w:pPr>
        <w:spacing w:before="100"/>
        <w:jc w:val="both"/>
      </w:pPr>
      <w:r w:rsidRPr="00F74C10">
        <w:t>Vật liệu</w:t>
      </w:r>
      <w:r w:rsidRPr="00F74C10">
        <w:rPr>
          <w:lang w:val="vi-VN"/>
        </w:rPr>
        <w:t xml:space="preserve"> </w:t>
      </w:r>
      <w:r w:rsidR="00226822" w:rsidRPr="00F74C10">
        <w:t>Fe-</w:t>
      </w:r>
      <w:r w:rsidRPr="00F74C10">
        <w:t>ZIF-11</w:t>
      </w:r>
      <w:r w:rsidRPr="00F74C10">
        <w:rPr>
          <w:lang w:val="vi-VN"/>
        </w:rPr>
        <w:t xml:space="preserve"> được </w:t>
      </w:r>
      <w:r w:rsidRPr="00F74C10">
        <w:t>tổng hợp</w:t>
      </w:r>
      <w:r w:rsidRPr="00F74C10">
        <w:rPr>
          <w:lang w:val="vi-VN"/>
        </w:rPr>
        <w:t xml:space="preserve"> </w:t>
      </w:r>
      <w:r w:rsidR="00226822" w:rsidRPr="00F74C10">
        <w:t>dựa trên</w:t>
      </w:r>
      <w:r w:rsidRPr="00F74C10">
        <w:rPr>
          <w:lang w:val="vi-VN"/>
        </w:rPr>
        <w:t xml:space="preserve"> </w:t>
      </w:r>
      <w:r w:rsidRPr="00F74C10">
        <w:t xml:space="preserve">quy trình </w:t>
      </w:r>
      <w:r w:rsidR="00226822" w:rsidRPr="00F74C10">
        <w:t xml:space="preserve">tổng hợp ZIF-11 </w:t>
      </w:r>
      <w:r w:rsidR="004642F3" w:rsidRPr="00F74C10">
        <w:t>mà nhóm nghiên cứu chúng tôi đã công bố</w:t>
      </w:r>
      <w:r w:rsidRPr="00F74C10">
        <w:rPr>
          <w:lang w:val="vi-VN"/>
        </w:rPr>
        <w:t xml:space="preserve"> </w:t>
      </w:r>
      <w:r w:rsidR="00B918C8" w:rsidRPr="00F74C10">
        <w:t>[</w:t>
      </w:r>
      <w:r w:rsidR="004642F3" w:rsidRPr="00F74C10">
        <w:t>7</w:t>
      </w:r>
      <w:r w:rsidR="00B918C8" w:rsidRPr="00F74C10">
        <w:t>]</w:t>
      </w:r>
      <w:r w:rsidRPr="00F74C10">
        <w:rPr>
          <w:color w:val="FF0000"/>
        </w:rPr>
        <w:t xml:space="preserve"> </w:t>
      </w:r>
      <w:r w:rsidR="00901517" w:rsidRPr="00901517">
        <w:t>và</w:t>
      </w:r>
      <w:r w:rsidR="00901517">
        <w:rPr>
          <w:color w:val="FF0000"/>
        </w:rPr>
        <w:t xml:space="preserve"> </w:t>
      </w:r>
      <w:r w:rsidRPr="00F74C10">
        <w:t xml:space="preserve">có sự </w:t>
      </w:r>
      <w:r w:rsidR="004642F3" w:rsidRPr="00F74C10">
        <w:t>điều chỉnh</w:t>
      </w:r>
      <w:r w:rsidRPr="00F74C10">
        <w:t>, cụ thể</w:t>
      </w:r>
      <w:r w:rsidRPr="00F74C10">
        <w:rPr>
          <w:color w:val="FF0000"/>
        </w:rPr>
        <w:t xml:space="preserve"> </w:t>
      </w:r>
      <w:r w:rsidRPr="00F74C10">
        <w:t xml:space="preserve">như sau: hòa tan 0,6 gam </w:t>
      </w:r>
      <w:r w:rsidR="00DC54EC" w:rsidRPr="00F74C10">
        <w:lastRenderedPageBreak/>
        <w:t>benzimidazole</w:t>
      </w:r>
      <w:r w:rsidRPr="00F74C10">
        <w:t xml:space="preserve"> trong 43 mL ethanol</w:t>
      </w:r>
      <w:r w:rsidR="00C148D2" w:rsidRPr="00F74C10">
        <w:t>, tiếp theo cho 26,5 mL</w:t>
      </w:r>
      <w:r w:rsidRPr="00F74C10">
        <w:t xml:space="preserve"> toluen</w:t>
      </w:r>
      <w:r w:rsidR="00810CA6" w:rsidRPr="00F74C10">
        <w:t>e</w:t>
      </w:r>
      <w:r w:rsidRPr="00F74C10">
        <w:t xml:space="preserve"> và </w:t>
      </w:r>
      <w:r w:rsidR="00C148D2" w:rsidRPr="00F74C10">
        <w:t>0,35</w:t>
      </w:r>
      <w:r w:rsidRPr="00F74C10">
        <w:rPr>
          <w:color w:val="FF0000"/>
        </w:rPr>
        <w:t xml:space="preserve"> </w:t>
      </w:r>
      <w:r w:rsidR="00C148D2" w:rsidRPr="00F74C10">
        <w:t>mL</w:t>
      </w:r>
      <w:r w:rsidRPr="00F74C10">
        <w:t xml:space="preserve"> </w:t>
      </w:r>
      <w:r w:rsidR="00C148D2" w:rsidRPr="00F74C10">
        <w:t>dung dịch NH</w:t>
      </w:r>
      <w:r w:rsidR="00C148D2" w:rsidRPr="00F74C10">
        <w:rPr>
          <w:vertAlign w:val="subscript"/>
        </w:rPr>
        <w:t>3</w:t>
      </w:r>
      <w:r w:rsidR="00C148D2" w:rsidRPr="00F74C10">
        <w:t xml:space="preserve"> (25 %) vào dung dịch </w:t>
      </w:r>
      <w:r w:rsidR="00DC54EC" w:rsidRPr="00F74C10">
        <w:t>benzimidazole,</w:t>
      </w:r>
      <w:r w:rsidRPr="00F74C10">
        <w:t xml:space="preserve"> khuấy hỗn hợp trong 5 phút. Sau đó thêm </w:t>
      </w:r>
      <w:r w:rsidR="00226822" w:rsidRPr="00F74C10">
        <w:t>0,385 gam Zn(CH</w:t>
      </w:r>
      <w:r w:rsidR="00226822" w:rsidRPr="00F74C10">
        <w:rPr>
          <w:vertAlign w:val="subscript"/>
        </w:rPr>
        <w:t>3</w:t>
      </w:r>
      <w:r w:rsidR="00226822" w:rsidRPr="00F74C10">
        <w:t>COO)</w:t>
      </w:r>
      <w:r w:rsidR="00226822" w:rsidRPr="00F74C10">
        <w:rPr>
          <w:vertAlign w:val="subscript"/>
        </w:rPr>
        <w:t>2</w:t>
      </w:r>
      <w:r w:rsidR="00226822" w:rsidRPr="00F74C10">
        <w:t>.2H</w:t>
      </w:r>
      <w:r w:rsidR="00226822" w:rsidRPr="00F74C10">
        <w:rPr>
          <w:vertAlign w:val="subscript"/>
        </w:rPr>
        <w:t>2</w:t>
      </w:r>
      <w:r w:rsidR="00226822" w:rsidRPr="00F74C10">
        <w:t xml:space="preserve">O và 0,203 gam </w:t>
      </w:r>
      <w:r w:rsidR="00226822" w:rsidRPr="00F74C10">
        <w:rPr>
          <w:lang w:val="vi-VN"/>
        </w:rPr>
        <w:t>FeCl</w:t>
      </w:r>
      <w:r w:rsidR="00226822" w:rsidRPr="00F74C10">
        <w:rPr>
          <w:vertAlign w:val="subscript"/>
          <w:lang w:val="vi-VN"/>
        </w:rPr>
        <w:t>3</w:t>
      </w:r>
      <w:r w:rsidR="00226822" w:rsidRPr="00F74C10">
        <w:rPr>
          <w:lang w:val="vi-VN"/>
        </w:rPr>
        <w:t>.6H</w:t>
      </w:r>
      <w:r w:rsidR="00226822" w:rsidRPr="00F74C10">
        <w:rPr>
          <w:vertAlign w:val="subscript"/>
          <w:lang w:val="vi-VN"/>
        </w:rPr>
        <w:t>2</w:t>
      </w:r>
      <w:r w:rsidR="00226822" w:rsidRPr="00F74C10">
        <w:rPr>
          <w:lang w:val="vi-VN"/>
        </w:rPr>
        <w:t>O</w:t>
      </w:r>
      <w:r w:rsidR="00226822" w:rsidRPr="00F74C10">
        <w:t xml:space="preserve"> </w:t>
      </w:r>
      <w:r w:rsidRPr="00F74C10">
        <w:t xml:space="preserve">vào </w:t>
      </w:r>
      <w:r w:rsidR="00C148D2" w:rsidRPr="00F74C10">
        <w:t xml:space="preserve">dung dịch </w:t>
      </w:r>
      <w:r w:rsidR="00D44B07" w:rsidRPr="00F74C10">
        <w:t xml:space="preserve">vừa </w:t>
      </w:r>
      <w:r w:rsidR="00C148D2" w:rsidRPr="00F74C10">
        <w:t>thu được</w:t>
      </w:r>
      <w:r w:rsidR="00A722D1" w:rsidRPr="00F74C10">
        <w:t xml:space="preserve">, </w:t>
      </w:r>
      <w:r w:rsidR="00C148D2" w:rsidRPr="00F74C10">
        <w:t xml:space="preserve">tiếp tục </w:t>
      </w:r>
      <w:r w:rsidRPr="00F74C10">
        <w:t xml:space="preserve">khuấy </w:t>
      </w:r>
      <w:r w:rsidR="00C148D2" w:rsidRPr="00F74C10">
        <w:t>trong 4 giờ ở nhiệt độ phòng</w:t>
      </w:r>
      <w:r w:rsidRPr="00F74C10">
        <w:t xml:space="preserve">. </w:t>
      </w:r>
      <w:r w:rsidR="00C148D2" w:rsidRPr="00F74C10">
        <w:t>Kết tủa</w:t>
      </w:r>
      <w:r w:rsidRPr="00F74C10">
        <w:t xml:space="preserve"> được ly tâm, rửa bằng et</w:t>
      </w:r>
      <w:r w:rsidR="00DC54EC" w:rsidRPr="00F74C10">
        <w:t>h</w:t>
      </w:r>
      <w:r w:rsidRPr="00F74C10">
        <w:t xml:space="preserve">anol, sấy khô qua đêm ở </w:t>
      </w:r>
      <w:r w:rsidR="00226822" w:rsidRPr="00F74C10">
        <w:t>8</w:t>
      </w:r>
      <w:r w:rsidR="00C148D2" w:rsidRPr="00F74C10">
        <w:t xml:space="preserve">0 </w:t>
      </w:r>
      <w:r w:rsidR="00C148D2" w:rsidRPr="00F74C10">
        <w:sym w:font="Symbol" w:char="F0B0"/>
      </w:r>
      <w:r w:rsidR="00C148D2" w:rsidRPr="00F74C10">
        <w:t>C</w:t>
      </w:r>
      <w:r w:rsidR="00B04040">
        <w:t>,</w:t>
      </w:r>
      <w:r w:rsidR="00742CA0">
        <w:t xml:space="preserve"> thu được vật</w:t>
      </w:r>
      <w:r w:rsidR="00901517">
        <w:t xml:space="preserve"> liệu</w:t>
      </w:r>
      <w:r w:rsidR="00C148D2" w:rsidRPr="00F74C10">
        <w:t xml:space="preserve"> </w:t>
      </w:r>
      <w:r w:rsidR="00A722D1" w:rsidRPr="00F74C10">
        <w:t>Fe-</w:t>
      </w:r>
      <w:r w:rsidR="00C148D2" w:rsidRPr="00F74C10">
        <w:t>ZIF-11.</w:t>
      </w:r>
    </w:p>
    <w:p w14:paraId="139DA35B" w14:textId="77777777" w:rsidR="009F524E" w:rsidRPr="00F74C10" w:rsidRDefault="009F524E" w:rsidP="00963B8B">
      <w:pPr>
        <w:spacing w:before="100"/>
        <w:jc w:val="both"/>
      </w:pPr>
      <w:r w:rsidRPr="00F74C10">
        <w:t>Vật liệu</w:t>
      </w:r>
      <w:r w:rsidRPr="00F74C10">
        <w:rPr>
          <w:lang w:val="vi-VN"/>
        </w:rPr>
        <w:t xml:space="preserve"> </w:t>
      </w:r>
      <w:r w:rsidRPr="00F74C10">
        <w:t>ZIF-11</w:t>
      </w:r>
      <w:r w:rsidRPr="00F74C10">
        <w:rPr>
          <w:lang w:val="vi-VN"/>
        </w:rPr>
        <w:t xml:space="preserve"> </w:t>
      </w:r>
      <w:r w:rsidRPr="00F74C10">
        <w:t xml:space="preserve">cũng </w:t>
      </w:r>
      <w:r w:rsidRPr="00F74C10">
        <w:rPr>
          <w:lang w:val="vi-VN"/>
        </w:rPr>
        <w:t xml:space="preserve">được </w:t>
      </w:r>
      <w:r w:rsidR="00A722D1" w:rsidRPr="00F74C10">
        <w:t>tổng hợp theo</w:t>
      </w:r>
      <w:r w:rsidRPr="00F74C10">
        <w:t xml:space="preserve"> quy trình trên</w:t>
      </w:r>
      <w:r w:rsidR="00A722D1" w:rsidRPr="00F74C10">
        <w:t xml:space="preserve"> để so sánh</w:t>
      </w:r>
      <w:r w:rsidRPr="00F74C10">
        <w:t xml:space="preserve"> nhưng </w:t>
      </w:r>
      <w:r w:rsidR="00A722D1" w:rsidRPr="00F74C10">
        <w:t xml:space="preserve">không sử dụng </w:t>
      </w:r>
      <w:r w:rsidRPr="00F74C10">
        <w:rPr>
          <w:lang w:val="vi-VN"/>
        </w:rPr>
        <w:t>FeCl</w:t>
      </w:r>
      <w:r w:rsidRPr="00F74C10">
        <w:rPr>
          <w:vertAlign w:val="subscript"/>
          <w:lang w:val="vi-VN"/>
        </w:rPr>
        <w:t>3</w:t>
      </w:r>
      <w:r w:rsidRPr="00F74C10">
        <w:rPr>
          <w:lang w:val="vi-VN"/>
        </w:rPr>
        <w:t>.6H</w:t>
      </w:r>
      <w:r w:rsidRPr="00F74C10">
        <w:rPr>
          <w:vertAlign w:val="subscript"/>
          <w:lang w:val="vi-VN"/>
        </w:rPr>
        <w:t>2</w:t>
      </w:r>
      <w:r w:rsidRPr="00F74C10">
        <w:rPr>
          <w:lang w:val="vi-VN"/>
        </w:rPr>
        <w:t>O</w:t>
      </w:r>
      <w:r w:rsidRPr="00F74C10">
        <w:t>.</w:t>
      </w:r>
    </w:p>
    <w:p w14:paraId="21908D50" w14:textId="77777777" w:rsidR="00B9435C" w:rsidRPr="00F74C10" w:rsidRDefault="00DC54EC" w:rsidP="00963B8B">
      <w:pPr>
        <w:widowControl w:val="0"/>
        <w:autoSpaceDE w:val="0"/>
        <w:autoSpaceDN w:val="0"/>
        <w:adjustRightInd w:val="0"/>
        <w:spacing w:before="100"/>
        <w:jc w:val="both"/>
        <w:rPr>
          <w:b/>
        </w:rPr>
      </w:pPr>
      <w:r w:rsidRPr="00F74C10">
        <w:rPr>
          <w:b/>
        </w:rPr>
        <w:t xml:space="preserve">2.3. </w:t>
      </w:r>
      <w:r w:rsidR="00B9435C" w:rsidRPr="00F74C10">
        <w:rPr>
          <w:b/>
        </w:rPr>
        <w:t>Đặc trưng vật liệu tổng hợp</w:t>
      </w:r>
      <w:r w:rsidR="00420AC8" w:rsidRPr="00F74C10">
        <w:rPr>
          <w:b/>
        </w:rPr>
        <w:t xml:space="preserve"> và thử hoạt tính hấp phụ</w:t>
      </w:r>
    </w:p>
    <w:p w14:paraId="4189F2D4" w14:textId="77777777" w:rsidR="00B9435C" w:rsidRPr="00F74C10" w:rsidRDefault="00B9435C" w:rsidP="00963B8B">
      <w:pPr>
        <w:tabs>
          <w:tab w:val="left" w:pos="0"/>
        </w:tabs>
        <w:spacing w:before="100"/>
        <w:jc w:val="both"/>
        <w:rPr>
          <w:color w:val="FF0000"/>
        </w:rPr>
      </w:pPr>
      <w:r w:rsidRPr="00F74C10">
        <w:t>Vật liệu tổng hợp được đặc trưng bằng các phương pháp: Phổ XRD được ghi trên máy nhiễu xạ Rơnghen VNU-D8 Advance (Bruker, Germany), sử dụng nguồn bức xạ CuK</w:t>
      </w:r>
      <w:r w:rsidRPr="00F74C10">
        <w:rPr>
          <w:vertAlign w:val="subscript"/>
        </w:rPr>
        <w:sym w:font="Symbol" w:char="F061"/>
      </w:r>
      <w:r w:rsidRPr="00F74C10">
        <w:t xml:space="preserve"> với bước sóng </w:t>
      </w:r>
      <w:r w:rsidRPr="00F74C10">
        <w:rPr>
          <w:position w:val="-6"/>
        </w:rPr>
        <w:object w:dxaOrig="220" w:dyaOrig="279" w14:anchorId="78D93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8" o:title=""/>
          </v:shape>
          <o:OLEObject Type="Embed" ProgID="Equation.DSMT4" ShapeID="_x0000_i1025" DrawAspect="Content" ObjectID="_1730633927" r:id="rId9"/>
        </w:object>
      </w:r>
      <w:r w:rsidRPr="00F74C10">
        <w:t xml:space="preserve"> = 1,5406 Å, góc quét 2</w:t>
      </w:r>
      <w:r w:rsidRPr="00F74C10">
        <w:rPr>
          <w:i/>
        </w:rPr>
        <w:sym w:font="Symbol" w:char="F071"/>
      </w:r>
      <w:r w:rsidR="00BA6C87" w:rsidRPr="00F74C10">
        <w:t xml:space="preserve"> thay đổi từ 2</w:t>
      </w:r>
      <w:r w:rsidR="00D44B07" w:rsidRPr="00F74C10">
        <w:t xml:space="preserve"> </w:t>
      </w:r>
      <w:r w:rsidR="00BA6C87" w:rsidRPr="00F74C10">
        <w:sym w:font="Symbol" w:char="F02D"/>
      </w:r>
      <w:r w:rsidR="00D44B07" w:rsidRPr="00F74C10">
        <w:t xml:space="preserve"> </w:t>
      </w:r>
      <w:r w:rsidR="0081759E" w:rsidRPr="00F74C10">
        <w:t>4</w:t>
      </w:r>
      <w:r w:rsidRPr="00F74C10">
        <w:t>0</w:t>
      </w:r>
      <w:r w:rsidRPr="00F74C10">
        <w:sym w:font="Symbol" w:char="F0B0"/>
      </w:r>
      <w:r w:rsidR="00D44B07" w:rsidRPr="00F74C10">
        <w:t>;</w:t>
      </w:r>
      <w:r w:rsidRPr="00F74C10">
        <w:t xml:space="preserve"> </w:t>
      </w:r>
      <w:r w:rsidR="00D44B07" w:rsidRPr="00F74C10">
        <w:t>p</w:t>
      </w:r>
      <w:r w:rsidRPr="00F74C10">
        <w:t>hổ FTIR</w:t>
      </w:r>
      <w:r w:rsidR="00562885" w:rsidRPr="00F74C10">
        <w:t xml:space="preserve"> trong phạm vi 400 – 4000 cm</w:t>
      </w:r>
      <w:r w:rsidR="00562885" w:rsidRPr="00F74C10">
        <w:rPr>
          <w:vertAlign w:val="superscript"/>
        </w:rPr>
        <w:sym w:font="Symbol" w:char="F02D"/>
      </w:r>
      <w:r w:rsidR="00562885" w:rsidRPr="00F74C10">
        <w:rPr>
          <w:vertAlign w:val="superscript"/>
        </w:rPr>
        <w:t>1</w:t>
      </w:r>
      <w:r w:rsidRPr="00F74C10">
        <w:t xml:space="preserve"> được ghi trên máy IR-Prestige-21(Shimadzu) </w:t>
      </w:r>
      <w:r w:rsidR="006918FF" w:rsidRPr="00F74C10">
        <w:t>sử dụng kỹ thuật ép viên</w:t>
      </w:r>
      <w:r w:rsidRPr="00F74C10">
        <w:t xml:space="preserve"> KBr</w:t>
      </w:r>
      <w:r w:rsidR="00D44B07" w:rsidRPr="00F74C10">
        <w:t>;</w:t>
      </w:r>
      <w:r w:rsidRPr="00F74C10">
        <w:t xml:space="preserve"> </w:t>
      </w:r>
      <w:r w:rsidR="00D44B07" w:rsidRPr="00F74C10">
        <w:t>ả</w:t>
      </w:r>
      <w:r w:rsidRPr="00F74C10">
        <w:rPr>
          <w:lang w:val="de-DE"/>
        </w:rPr>
        <w:t xml:space="preserve">nh SEM </w:t>
      </w:r>
      <w:r w:rsidR="00145667" w:rsidRPr="00F74C10">
        <w:rPr>
          <w:lang w:val="de-DE"/>
        </w:rPr>
        <w:t xml:space="preserve">ở các độ phóng đại khác nhau </w:t>
      </w:r>
      <w:r w:rsidRPr="00F74C10">
        <w:rPr>
          <w:lang w:val="de-DE"/>
        </w:rPr>
        <w:t xml:space="preserve">được đo bằng thiết bị </w:t>
      </w:r>
      <w:r w:rsidR="007465CF" w:rsidRPr="00F74C10">
        <w:t xml:space="preserve">SEM JED 2300 và phổ </w:t>
      </w:r>
      <w:r w:rsidR="007465CF" w:rsidRPr="00F74C10">
        <w:rPr>
          <w:spacing w:val="1"/>
        </w:rPr>
        <w:t xml:space="preserve">EDX được đo trên </w:t>
      </w:r>
      <w:r w:rsidR="007465CF" w:rsidRPr="00F74C10">
        <w:t>máy SEM JED 2300.</w:t>
      </w:r>
    </w:p>
    <w:p w14:paraId="643594C4" w14:textId="77777777" w:rsidR="00420AC8" w:rsidRPr="00F74C10" w:rsidRDefault="00420AC8" w:rsidP="00963B8B">
      <w:pPr>
        <w:tabs>
          <w:tab w:val="left" w:pos="0"/>
        </w:tabs>
        <w:spacing w:before="100"/>
        <w:jc w:val="both"/>
      </w:pPr>
      <w:r w:rsidRPr="00F74C10">
        <w:t xml:space="preserve">Khả năng hấp phụ của các vật liệu tổng hợp được đánh giá qua sự hấp phụ </w:t>
      </w:r>
      <w:r w:rsidR="0081759E" w:rsidRPr="00F74C10">
        <w:t>rhodamine B (RhB)</w:t>
      </w:r>
      <w:r w:rsidRPr="00F74C10">
        <w:t xml:space="preserve"> từ dung </w:t>
      </w:r>
      <w:r w:rsidR="003A1DD1">
        <w:t>dịch</w:t>
      </w:r>
      <w:r w:rsidRPr="00F74C10">
        <w:t xml:space="preserve"> nước. Quy tr</w:t>
      </w:r>
      <w:r w:rsidR="00BA6C87" w:rsidRPr="00F74C10">
        <w:t xml:space="preserve">ình như sau: Cho vào cốc </w:t>
      </w:r>
      <w:r w:rsidR="0081759E" w:rsidRPr="00F74C10">
        <w:t>1</w:t>
      </w:r>
      <w:r w:rsidR="00BA6C87" w:rsidRPr="00F74C10">
        <w:t>0</w:t>
      </w:r>
      <w:r w:rsidR="0081759E" w:rsidRPr="00F74C10">
        <w:t>0 mL dung dịch RhB</w:t>
      </w:r>
      <w:r w:rsidR="00077EA7" w:rsidRPr="00F74C10">
        <w:t xml:space="preserve"> </w:t>
      </w:r>
      <w:r w:rsidR="0081759E" w:rsidRPr="00F74C10">
        <w:t>10</w:t>
      </w:r>
      <w:r w:rsidRPr="00F74C10">
        <w:t xml:space="preserve"> mg/L, ổn định ở nhiệt độ phòng (2</w:t>
      </w:r>
      <w:r w:rsidR="00DC54EC" w:rsidRPr="00F74C10">
        <w:t>5</w:t>
      </w:r>
      <w:r w:rsidRPr="00F74C10">
        <w:t xml:space="preserve"> </w:t>
      </w:r>
      <w:r w:rsidRPr="00F74C10">
        <w:sym w:font="Symbol" w:char="F0B0"/>
      </w:r>
      <w:r w:rsidRPr="00F74C10">
        <w:t xml:space="preserve">C), thêm vào đó 20 mg </w:t>
      </w:r>
      <w:r w:rsidR="0081759E" w:rsidRPr="00F74C10">
        <w:t>ZIF-11 hoặc Fe-ZIF-11</w:t>
      </w:r>
      <w:r w:rsidR="003E0EAA" w:rsidRPr="00F74C10">
        <w:t xml:space="preserve"> và tiến hành khuấy hỗn hợp</w:t>
      </w:r>
      <w:r w:rsidR="00901517">
        <w:t xml:space="preserve"> trong bóng tối</w:t>
      </w:r>
      <w:r w:rsidR="003E0EAA" w:rsidRPr="00F74C10">
        <w:t xml:space="preserve"> bằng máy khuấy từ.</w:t>
      </w:r>
      <w:r w:rsidRPr="00F74C10">
        <w:t xml:space="preserve"> </w:t>
      </w:r>
      <w:r w:rsidR="003E0EAA" w:rsidRPr="00F74C10">
        <w:t>S</w:t>
      </w:r>
      <w:r w:rsidR="00A41C78" w:rsidRPr="00F74C10">
        <w:t xml:space="preserve">au </w:t>
      </w:r>
      <w:r w:rsidR="003E0EAA" w:rsidRPr="00F74C10">
        <w:t>60 phút</w:t>
      </w:r>
      <w:r w:rsidR="00A41C78" w:rsidRPr="00F74C10">
        <w:t xml:space="preserve">, </w:t>
      </w:r>
      <w:r w:rsidRPr="00F74C10">
        <w:t>lấy mẫu</w:t>
      </w:r>
      <w:r w:rsidR="00901517">
        <w:t>,</w:t>
      </w:r>
      <w:r w:rsidRPr="00F74C10">
        <w:t xml:space="preserve"> ly tâm</w:t>
      </w:r>
      <w:r w:rsidR="00901517">
        <w:t>,</w:t>
      </w:r>
      <w:r w:rsidR="0081759E" w:rsidRPr="00F74C10">
        <w:t xml:space="preserve"> tách chất hấp phụ</w:t>
      </w:r>
      <w:r w:rsidRPr="00F74C10">
        <w:t xml:space="preserve"> và</w:t>
      </w:r>
      <w:r w:rsidR="0081759E" w:rsidRPr="00F74C10">
        <w:t xml:space="preserve"> xác định nồng độ dung dịch bằng phương pháp UV-Vis trên máy Jenway (UK) ở bước sóng 554 nm</w:t>
      </w:r>
      <w:r w:rsidRPr="00F74C10">
        <w:t>. Dung lượng hấp phụ</w:t>
      </w:r>
      <w:r w:rsidR="0081759E" w:rsidRPr="00F74C10">
        <w:t xml:space="preserve"> (DLHP)</w:t>
      </w:r>
      <w:r w:rsidR="00742CA0">
        <w:t xml:space="preserve"> </w:t>
      </w:r>
      <w:r w:rsidR="00742CA0">
        <w:rPr>
          <w:i/>
        </w:rPr>
        <w:t>q (mg/g)</w:t>
      </w:r>
      <w:r w:rsidRPr="00F74C10">
        <w:t xml:space="preserve"> được tính theo công thức</w:t>
      </w:r>
      <w:r w:rsidR="00DF3DBB" w:rsidRPr="00F74C10">
        <w:t>:</w:t>
      </w:r>
    </w:p>
    <w:p w14:paraId="769916AA" w14:textId="77777777" w:rsidR="00420AC8" w:rsidRPr="00F74C10" w:rsidRDefault="00C22DA3" w:rsidP="00963B8B">
      <w:pPr>
        <w:jc w:val="center"/>
      </w:pPr>
      <w:r w:rsidRPr="00F74C10">
        <w:rPr>
          <w:i/>
        </w:rPr>
        <w:t>q</w:t>
      </w:r>
      <w:r w:rsidRPr="00F74C10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C</m:t>
                </m:r>
              </m:e>
            </m:d>
            <m:r>
              <w:rPr>
                <w:rFonts w:ascii="Cambria Math"/>
              </w:rPr>
              <m:t>.</m:t>
            </m:r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Pr="00F74C10">
        <w:t xml:space="preserve">          (1)</w:t>
      </w:r>
    </w:p>
    <w:p w14:paraId="6A077470" w14:textId="77777777" w:rsidR="004E6734" w:rsidRPr="00F74C10" w:rsidRDefault="004E6734" w:rsidP="00534D1A">
      <w:pPr>
        <w:spacing w:before="120"/>
        <w:jc w:val="both"/>
      </w:pPr>
      <w:r w:rsidRPr="00F74C10">
        <w:t xml:space="preserve">trong đó, </w:t>
      </w:r>
      <w:r w:rsidRPr="00F74C10">
        <w:rPr>
          <w:i/>
        </w:rPr>
        <w:t>C</w:t>
      </w:r>
      <w:r w:rsidRPr="00F74C10">
        <w:rPr>
          <w:vertAlign w:val="subscript"/>
        </w:rPr>
        <w:t>o</w:t>
      </w:r>
      <w:r w:rsidR="00BB7FED" w:rsidRPr="00F74C10">
        <w:t xml:space="preserve"> và </w:t>
      </w:r>
      <w:r w:rsidR="00BB7FED" w:rsidRPr="00F74C10">
        <w:rPr>
          <w:i/>
        </w:rPr>
        <w:t>C</w:t>
      </w:r>
      <w:r w:rsidR="00BB7FED" w:rsidRPr="00F74C10">
        <w:t xml:space="preserve"> là nồng độ</w:t>
      </w:r>
      <w:r w:rsidR="00762F39" w:rsidRPr="00F74C10">
        <w:t xml:space="preserve"> của </w:t>
      </w:r>
      <w:r w:rsidR="00DF3DBB" w:rsidRPr="00F74C10">
        <w:t xml:space="preserve">dung dịch </w:t>
      </w:r>
      <w:r w:rsidR="0081759E" w:rsidRPr="00F74C10">
        <w:t>RhB</w:t>
      </w:r>
      <w:r w:rsidR="00BB7FED" w:rsidRPr="00F74C10">
        <w:t xml:space="preserve"> </w:t>
      </w:r>
      <w:r w:rsidRPr="00F74C10">
        <w:t>ban đầu và</w:t>
      </w:r>
      <w:r w:rsidR="00762F39" w:rsidRPr="00F74C10">
        <w:t xml:space="preserve"> ở thời điểm </w:t>
      </w:r>
      <w:r w:rsidR="00FA2532">
        <w:t>cuối</w:t>
      </w:r>
      <w:r w:rsidR="00BB7FED" w:rsidRPr="00F74C10">
        <w:t xml:space="preserve"> (mg/L)</w:t>
      </w:r>
      <w:r w:rsidRPr="00F74C10">
        <w:t xml:space="preserve">, </w:t>
      </w:r>
      <w:r w:rsidRPr="00F74C10">
        <w:rPr>
          <w:i/>
        </w:rPr>
        <w:t>V</w:t>
      </w:r>
      <w:r w:rsidRPr="00F74C10">
        <w:t xml:space="preserve"> là thể tích của dung dịch (mL) và </w:t>
      </w:r>
      <w:r w:rsidRPr="00F74C10">
        <w:rPr>
          <w:i/>
        </w:rPr>
        <w:t>m</w:t>
      </w:r>
      <w:r w:rsidRPr="00F74C10">
        <w:t xml:space="preserve"> l</w:t>
      </w:r>
      <w:r w:rsidR="00DC54EC" w:rsidRPr="00F74C10">
        <w:t>à khối lượng chất hấp phụ (mg).</w:t>
      </w:r>
    </w:p>
    <w:p w14:paraId="3B0AD01E" w14:textId="77777777" w:rsidR="00483077" w:rsidRPr="00F74C10" w:rsidRDefault="00483077" w:rsidP="00534D1A">
      <w:pPr>
        <w:autoSpaceDE w:val="0"/>
        <w:autoSpaceDN w:val="0"/>
        <w:adjustRightInd w:val="0"/>
        <w:spacing w:before="120"/>
        <w:rPr>
          <w:lang w:val="pt-BR"/>
        </w:rPr>
      </w:pPr>
      <w:r w:rsidRPr="00F74C10">
        <w:rPr>
          <w:lang w:val="pt-BR"/>
        </w:rPr>
        <w:t>3. KẾT QUẢ VÀ THẢO LUẬN</w:t>
      </w:r>
    </w:p>
    <w:p w14:paraId="28DEEA2A" w14:textId="77777777" w:rsidR="003616E9" w:rsidRPr="00F74C10" w:rsidRDefault="00790BA4" w:rsidP="00534D1A">
      <w:pPr>
        <w:widowControl w:val="0"/>
        <w:spacing w:before="120"/>
        <w:jc w:val="both"/>
      </w:pPr>
      <w:r w:rsidRPr="00F74C10">
        <w:t>Hình 1 là ảnh của mẫu ZIF-11</w:t>
      </w:r>
      <w:r w:rsidR="0081759E" w:rsidRPr="00F74C10">
        <w:t xml:space="preserve"> và Fe-ZIF-11</w:t>
      </w:r>
      <w:r w:rsidR="003616E9" w:rsidRPr="00F74C10">
        <w:t xml:space="preserve"> tổng hợp </w:t>
      </w:r>
      <w:r w:rsidR="0081759E" w:rsidRPr="00F74C10">
        <w:t>được</w:t>
      </w:r>
      <w:r w:rsidR="003616E9" w:rsidRPr="00F74C10">
        <w:t xml:space="preserve">. </w:t>
      </w:r>
      <w:r w:rsidR="0081759E" w:rsidRPr="00F74C10">
        <w:t>Các m</w:t>
      </w:r>
      <w:r w:rsidR="003616E9" w:rsidRPr="00F74C10">
        <w:t xml:space="preserve">ẫu vật liệu tổng hợp </w:t>
      </w:r>
      <w:r w:rsidR="0081759E" w:rsidRPr="00F74C10">
        <w:t xml:space="preserve">đều </w:t>
      </w:r>
      <w:r w:rsidR="003616E9" w:rsidRPr="00F74C10">
        <w:t>là chất rắn, dạng bột</w:t>
      </w:r>
      <w:r w:rsidR="000C4459" w:rsidRPr="00F74C10">
        <w:t xml:space="preserve"> mịn</w:t>
      </w:r>
      <w:r w:rsidR="003616E9" w:rsidRPr="00F74C10">
        <w:t>, xốp</w:t>
      </w:r>
      <w:r w:rsidR="001F049B">
        <w:t>,</w:t>
      </w:r>
      <w:r w:rsidR="003616E9" w:rsidRPr="00F74C10">
        <w:t xml:space="preserve"> có </w:t>
      </w:r>
      <w:r w:rsidRPr="00F74C10">
        <w:t>màu trắng</w:t>
      </w:r>
      <w:r w:rsidR="0030684F">
        <w:t xml:space="preserve"> đối với ZIF-11 và</w:t>
      </w:r>
      <w:r w:rsidR="0081759E" w:rsidRPr="00F74C10">
        <w:t xml:space="preserve"> màu vàng đối với Fe-ZIF-11</w:t>
      </w:r>
      <w:r w:rsidR="003616E9" w:rsidRPr="00F74C10">
        <w:t xml:space="preserve">. </w:t>
      </w:r>
      <w:r w:rsidR="0081759E" w:rsidRPr="00F74C10">
        <w:t xml:space="preserve">Điều này chứng tỏ </w:t>
      </w:r>
      <w:r w:rsidR="00866A07">
        <w:t>đ</w:t>
      </w:r>
      <w:r w:rsidR="0024334B" w:rsidRPr="00F74C10">
        <w:t xml:space="preserve">ã có mặt của </w:t>
      </w:r>
      <w:r w:rsidR="0052173C">
        <w:t>iron</w:t>
      </w:r>
      <w:r w:rsidR="0081759E" w:rsidRPr="003A1DD1">
        <w:t xml:space="preserve"> </w:t>
      </w:r>
      <w:r w:rsidR="0024334B" w:rsidRPr="00F74C10">
        <w:t>trong vật liệu.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242"/>
      </w:tblGrid>
      <w:tr w:rsidR="00963B8B" w:rsidRPr="00F74C10" w14:paraId="36CC6325" w14:textId="77777777" w:rsidTr="00963B8B">
        <w:trPr>
          <w:jc w:val="center"/>
        </w:trPr>
        <w:tc>
          <w:tcPr>
            <w:tcW w:w="4810" w:type="dxa"/>
          </w:tcPr>
          <w:p w14:paraId="0ACA09E1" w14:textId="77777777" w:rsidR="0081759E" w:rsidRPr="00F74C10" w:rsidRDefault="0081759E" w:rsidP="00963B8B">
            <w:pPr>
              <w:jc w:val="center"/>
            </w:pPr>
            <w:r w:rsidRPr="00F74C10">
              <w:rPr>
                <w:noProof/>
              </w:rPr>
              <w:drawing>
                <wp:inline distT="0" distB="0" distL="0" distR="0" wp14:anchorId="40407BB0" wp14:editId="52EA7946">
                  <wp:extent cx="1914525" cy="1750276"/>
                  <wp:effectExtent l="0" t="0" r="0" b="2540"/>
                  <wp:docPr id="3" name="Picture 17" descr="https://b-f10-zpc.zdn.vn/2154791591640160270/89857817f7b105ef5c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s://b-f10-zpc.zdn.vn/2154791591640160270/89857817f7b105ef5ca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4" t="3814" r="5160" b="12500"/>
                          <a:stretch/>
                        </pic:blipFill>
                        <pic:spPr bwMode="auto">
                          <a:xfrm>
                            <a:off x="0" y="0"/>
                            <a:ext cx="1924128" cy="175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03E9AE32" w14:textId="77777777" w:rsidR="0081759E" w:rsidRPr="00F74C10" w:rsidRDefault="0081759E" w:rsidP="00963B8B">
            <w:pPr>
              <w:jc w:val="center"/>
            </w:pPr>
            <w:r w:rsidRPr="00F74C10">
              <w:rPr>
                <w:noProof/>
              </w:rPr>
              <w:drawing>
                <wp:inline distT="0" distB="0" distL="0" distR="0" wp14:anchorId="1EC59B28" wp14:editId="62D9FDAD">
                  <wp:extent cx="1874779" cy="1714500"/>
                  <wp:effectExtent l="0" t="0" r="0" b="0"/>
                  <wp:docPr id="4" name="Picture 62" descr="https://b.f9.photo.talk.zdn.vn/958851767182073939/8cc67f53f0f502ab5b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b.f9.photo.talk.zdn.vn/958851767182073939/8cc67f53f0f502ab5b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3" t="8485" r="4330" b="8118"/>
                          <a:stretch/>
                        </pic:blipFill>
                        <pic:spPr bwMode="auto">
                          <a:xfrm>
                            <a:off x="0" y="0"/>
                            <a:ext cx="1889309" cy="172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45802" w14:textId="77777777" w:rsidR="003616E9" w:rsidRPr="00534D1A" w:rsidRDefault="003616E9" w:rsidP="00483077">
      <w:pPr>
        <w:spacing w:before="120"/>
        <w:jc w:val="center"/>
        <w:rPr>
          <w:sz w:val="22"/>
          <w:szCs w:val="22"/>
        </w:rPr>
      </w:pPr>
      <w:r w:rsidRPr="00534D1A">
        <w:rPr>
          <w:sz w:val="22"/>
          <w:szCs w:val="22"/>
        </w:rPr>
        <w:t>Hì</w:t>
      </w:r>
      <w:r w:rsidR="00790BA4" w:rsidRPr="00534D1A">
        <w:rPr>
          <w:sz w:val="22"/>
          <w:szCs w:val="22"/>
        </w:rPr>
        <w:t xml:space="preserve">nh 1. </w:t>
      </w:r>
      <w:r w:rsidR="00790BA4" w:rsidRPr="00963B8B">
        <w:rPr>
          <w:i/>
          <w:sz w:val="22"/>
          <w:szCs w:val="22"/>
        </w:rPr>
        <w:t>Hình ảnh của mẫu ZIF-11</w:t>
      </w:r>
      <w:r w:rsidR="005C4151" w:rsidRPr="00963B8B">
        <w:rPr>
          <w:i/>
          <w:sz w:val="22"/>
          <w:szCs w:val="22"/>
        </w:rPr>
        <w:t xml:space="preserve"> và Fe-ZIF-11</w:t>
      </w:r>
      <w:r w:rsidR="00790BA4" w:rsidRPr="00963B8B">
        <w:rPr>
          <w:i/>
          <w:sz w:val="22"/>
          <w:szCs w:val="22"/>
        </w:rPr>
        <w:t xml:space="preserve"> </w:t>
      </w:r>
      <w:r w:rsidR="000C4459" w:rsidRPr="00963B8B">
        <w:rPr>
          <w:i/>
          <w:sz w:val="22"/>
          <w:szCs w:val="22"/>
        </w:rPr>
        <w:t>tổng hợp</w:t>
      </w:r>
    </w:p>
    <w:p w14:paraId="73B12F32" w14:textId="77777777" w:rsidR="008613D5" w:rsidRPr="00F74C10" w:rsidRDefault="006A6901" w:rsidP="004B27AE">
      <w:pPr>
        <w:pStyle w:val="Default"/>
        <w:spacing w:before="80"/>
        <w:jc w:val="both"/>
        <w:rPr>
          <w:rFonts w:ascii="Times New Roman" w:hAnsi="Times New Roman" w:cs="Times New Roman"/>
        </w:rPr>
      </w:pPr>
      <w:r w:rsidRPr="00F74C10">
        <w:rPr>
          <w:rFonts w:ascii="Times New Roman" w:hAnsi="Times New Roman" w:cs="Times New Roman"/>
        </w:rPr>
        <w:lastRenderedPageBreak/>
        <w:t>Để</w:t>
      </w:r>
      <w:r w:rsidR="00866A07">
        <w:rPr>
          <w:rFonts w:ascii="Times New Roman" w:hAnsi="Times New Roman" w:cs="Times New Roman"/>
        </w:rPr>
        <w:t xml:space="preserve"> </w:t>
      </w:r>
      <w:r w:rsidR="001F049B">
        <w:rPr>
          <w:rFonts w:ascii="Times New Roman" w:hAnsi="Times New Roman" w:cs="Times New Roman"/>
        </w:rPr>
        <w:t xml:space="preserve">phân tích thành phần hoá học </w:t>
      </w:r>
      <w:r w:rsidR="0058025E" w:rsidRPr="003A1DD1">
        <w:rPr>
          <w:rFonts w:ascii="Times New Roman" w:hAnsi="Times New Roman" w:cs="Times New Roman"/>
          <w:color w:val="auto"/>
        </w:rPr>
        <w:t>của</w:t>
      </w:r>
      <w:r w:rsidR="0058025E">
        <w:rPr>
          <w:rFonts w:ascii="Times New Roman" w:hAnsi="Times New Roman" w:cs="Times New Roman"/>
        </w:rPr>
        <w:t xml:space="preserve"> </w:t>
      </w:r>
      <w:r w:rsidRPr="00F74C10">
        <w:rPr>
          <w:rFonts w:ascii="Times New Roman" w:hAnsi="Times New Roman" w:cs="Times New Roman"/>
        </w:rPr>
        <w:t>vật liệu</w:t>
      </w:r>
      <w:r w:rsidR="001F049B">
        <w:rPr>
          <w:rFonts w:ascii="Times New Roman" w:hAnsi="Times New Roman" w:cs="Times New Roman"/>
        </w:rPr>
        <w:t xml:space="preserve"> Fe-ZIF-11</w:t>
      </w:r>
      <w:r w:rsidRPr="00F74C10">
        <w:rPr>
          <w:rFonts w:ascii="Times New Roman" w:hAnsi="Times New Roman" w:cs="Times New Roman"/>
        </w:rPr>
        <w:t xml:space="preserve"> tổng hợp</w:t>
      </w:r>
      <w:r w:rsidR="005B7D68" w:rsidRPr="00F74C10">
        <w:rPr>
          <w:rFonts w:ascii="Times New Roman" w:hAnsi="Times New Roman" w:cs="Times New Roman"/>
        </w:rPr>
        <w:t>,</w:t>
      </w:r>
      <w:r w:rsidRPr="00F74C10">
        <w:rPr>
          <w:rFonts w:ascii="Times New Roman" w:hAnsi="Times New Roman" w:cs="Times New Roman"/>
        </w:rPr>
        <w:t xml:space="preserve"> phổ phân tán năng lượng tia X (EDX) đã được sử dụng và kết quả trình bày trên hình 2.</w:t>
      </w:r>
      <w:r w:rsidR="005B7D68" w:rsidRPr="00F74C10">
        <w:rPr>
          <w:rFonts w:ascii="Times New Roman" w:hAnsi="Times New Roman" w:cs="Times New Roman"/>
        </w:rPr>
        <w:t xml:space="preserve"> </w:t>
      </w:r>
      <w:r w:rsidR="00866A07">
        <w:rPr>
          <w:rFonts w:ascii="Times New Roman" w:hAnsi="Times New Roman" w:cs="Times New Roman"/>
        </w:rPr>
        <w:t xml:space="preserve">Từ giản đồ EDX </w:t>
      </w:r>
      <w:r w:rsidR="008613D5" w:rsidRPr="00F74C10">
        <w:rPr>
          <w:rFonts w:ascii="Times New Roman" w:hAnsi="Times New Roman" w:cs="Times New Roman"/>
        </w:rPr>
        <w:t xml:space="preserve">ở </w:t>
      </w:r>
      <w:r w:rsidR="005B7D68" w:rsidRPr="00F74C10">
        <w:rPr>
          <w:rFonts w:ascii="Times New Roman" w:hAnsi="Times New Roman" w:cs="Times New Roman"/>
        </w:rPr>
        <w:t>h</w:t>
      </w:r>
      <w:r w:rsidR="008613D5" w:rsidRPr="00F74C10">
        <w:rPr>
          <w:rFonts w:ascii="Times New Roman" w:hAnsi="Times New Roman" w:cs="Times New Roman"/>
        </w:rPr>
        <w:t xml:space="preserve">ình 2 cho thấy, vật liệu </w:t>
      </w:r>
      <w:r w:rsidR="005B7D68" w:rsidRPr="00F74C10">
        <w:rPr>
          <w:rFonts w:ascii="Times New Roman" w:hAnsi="Times New Roman" w:cs="Times New Roman"/>
        </w:rPr>
        <w:t>Fe-ZIF-11</w:t>
      </w:r>
      <w:r w:rsidR="008613D5" w:rsidRPr="00F74C10">
        <w:rPr>
          <w:rFonts w:ascii="Times New Roman" w:hAnsi="Times New Roman" w:cs="Times New Roman"/>
        </w:rPr>
        <w:t xml:space="preserve"> tổng hợp </w:t>
      </w:r>
      <w:r w:rsidR="00866A07">
        <w:rPr>
          <w:rFonts w:ascii="Times New Roman" w:hAnsi="Times New Roman" w:cs="Times New Roman"/>
        </w:rPr>
        <w:t>xuất hiện các peak</w:t>
      </w:r>
      <w:r w:rsidR="003A1DD1">
        <w:rPr>
          <w:rFonts w:ascii="Times New Roman" w:hAnsi="Times New Roman" w:cs="Times New Roman"/>
        </w:rPr>
        <w:t xml:space="preserve"> đặc trưng</w:t>
      </w:r>
      <w:r w:rsidR="00866A07">
        <w:rPr>
          <w:rFonts w:ascii="Times New Roman" w:hAnsi="Times New Roman" w:cs="Times New Roman"/>
        </w:rPr>
        <w:t xml:space="preserve"> xác nhận sự có mặt</w:t>
      </w:r>
      <w:r w:rsidR="001F049B">
        <w:rPr>
          <w:rFonts w:ascii="Times New Roman" w:hAnsi="Times New Roman" w:cs="Times New Roman"/>
        </w:rPr>
        <w:t xml:space="preserve"> của các nguyên</w:t>
      </w:r>
      <w:r w:rsidR="008613D5" w:rsidRPr="00F74C10">
        <w:rPr>
          <w:rFonts w:ascii="Times New Roman" w:hAnsi="Times New Roman" w:cs="Times New Roman"/>
        </w:rPr>
        <w:t xml:space="preserve"> tố </w:t>
      </w:r>
      <w:r w:rsidR="008613D5" w:rsidRPr="003A1DD1">
        <w:rPr>
          <w:rFonts w:ascii="Times New Roman" w:hAnsi="Times New Roman" w:cs="Times New Roman"/>
          <w:color w:val="auto"/>
        </w:rPr>
        <w:t>chính</w:t>
      </w:r>
      <w:r w:rsidR="008613D5" w:rsidRPr="00F74C10">
        <w:rPr>
          <w:rFonts w:ascii="Times New Roman" w:hAnsi="Times New Roman" w:cs="Times New Roman"/>
        </w:rPr>
        <w:t xml:space="preserve"> là C, </w:t>
      </w:r>
      <w:r w:rsidR="005B7D68" w:rsidRPr="00F74C10">
        <w:rPr>
          <w:rFonts w:ascii="Times New Roman" w:hAnsi="Times New Roman" w:cs="Times New Roman"/>
        </w:rPr>
        <w:t>Zn, Fe</w:t>
      </w:r>
      <w:r w:rsidR="008613D5" w:rsidRPr="00F74C10">
        <w:rPr>
          <w:rFonts w:ascii="Times New Roman" w:hAnsi="Times New Roman" w:cs="Times New Roman"/>
        </w:rPr>
        <w:t>, O</w:t>
      </w:r>
      <w:r w:rsidR="00866A07">
        <w:rPr>
          <w:rFonts w:ascii="Times New Roman" w:hAnsi="Times New Roman" w:cs="Times New Roman"/>
        </w:rPr>
        <w:t>. Bên cạnh đó, giản đồ cũng cho thấy sự có mặt của lượng vết các nguyên tố</w:t>
      </w:r>
      <w:r w:rsidR="008613D5" w:rsidRPr="00F74C10">
        <w:rPr>
          <w:rFonts w:ascii="Times New Roman" w:hAnsi="Times New Roman" w:cs="Times New Roman"/>
        </w:rPr>
        <w:t xml:space="preserve"> Si</w:t>
      </w:r>
      <w:r w:rsidR="005B7D68" w:rsidRPr="00F74C10">
        <w:rPr>
          <w:rFonts w:ascii="Times New Roman" w:hAnsi="Times New Roman" w:cs="Times New Roman"/>
        </w:rPr>
        <w:t>, Al, Cu</w:t>
      </w:r>
      <w:r w:rsidR="008613D5" w:rsidRPr="00F74C10">
        <w:rPr>
          <w:rFonts w:ascii="Times New Roman" w:hAnsi="Times New Roman" w:cs="Times New Roman"/>
        </w:rPr>
        <w:t xml:space="preserve"> (có thể là do tạp chất). </w:t>
      </w:r>
      <w:r w:rsidR="005B7D68" w:rsidRPr="00F74C10">
        <w:rPr>
          <w:rFonts w:ascii="Times New Roman" w:hAnsi="Times New Roman" w:cs="Times New Roman"/>
        </w:rPr>
        <w:t xml:space="preserve">Như vậy, </w:t>
      </w:r>
      <w:r w:rsidR="0052173C">
        <w:rPr>
          <w:rFonts w:ascii="Times New Roman" w:hAnsi="Times New Roman" w:cs="Times New Roman"/>
        </w:rPr>
        <w:t>iron</w:t>
      </w:r>
      <w:r w:rsidR="005B7D68" w:rsidRPr="00F74C10">
        <w:rPr>
          <w:rFonts w:ascii="Times New Roman" w:hAnsi="Times New Roman" w:cs="Times New Roman"/>
        </w:rPr>
        <w:t xml:space="preserve"> đã được phân tán vào vật liệ</w:t>
      </w:r>
      <w:r w:rsidR="000C18AF">
        <w:rPr>
          <w:rFonts w:ascii="Times New Roman" w:hAnsi="Times New Roman" w:cs="Times New Roman"/>
        </w:rPr>
        <w:t>u tổng hợp.</w:t>
      </w:r>
    </w:p>
    <w:p w14:paraId="6F6C95A2" w14:textId="77777777" w:rsidR="006A6901" w:rsidRPr="00F74C10" w:rsidRDefault="005B7D68" w:rsidP="004B27AE">
      <w:pPr>
        <w:pStyle w:val="Default"/>
        <w:jc w:val="center"/>
        <w:rPr>
          <w:rFonts w:ascii="Times New Roman" w:hAnsi="Times New Roman" w:cs="Times New Roman"/>
        </w:rPr>
      </w:pPr>
      <w:r w:rsidRPr="00F74C10">
        <w:rPr>
          <w:rFonts w:ascii="Times New Roman" w:hAnsi="Times New Roman" w:cs="Times New Roman"/>
          <w:noProof/>
        </w:rPr>
        <w:drawing>
          <wp:inline distT="0" distB="0" distL="0" distR="0" wp14:anchorId="68FBF9D8" wp14:editId="65385AD5">
            <wp:extent cx="3457575" cy="207375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61" cy="209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56D73" w14:textId="77777777" w:rsidR="005B7D68" w:rsidRPr="00534D1A" w:rsidRDefault="005B7D68" w:rsidP="00963B8B">
      <w:pPr>
        <w:jc w:val="center"/>
        <w:rPr>
          <w:sz w:val="22"/>
          <w:szCs w:val="22"/>
        </w:rPr>
      </w:pPr>
      <w:r w:rsidRPr="00534D1A">
        <w:rPr>
          <w:sz w:val="22"/>
          <w:szCs w:val="22"/>
        </w:rPr>
        <w:t xml:space="preserve">Hình 2. </w:t>
      </w:r>
      <w:r w:rsidRPr="00963B8B">
        <w:rPr>
          <w:i/>
          <w:sz w:val="22"/>
          <w:szCs w:val="22"/>
        </w:rPr>
        <w:t>Giản đồ EDX của các mẫu Fe-ZIF-11</w:t>
      </w:r>
    </w:p>
    <w:p w14:paraId="5234A985" w14:textId="77777777" w:rsidR="006A6901" w:rsidRPr="00F74C10" w:rsidRDefault="005B7D68" w:rsidP="004B27AE">
      <w:pPr>
        <w:spacing w:before="80"/>
        <w:jc w:val="both"/>
      </w:pPr>
      <w:r w:rsidRPr="00F74C10">
        <w:t xml:space="preserve">Thành phần pha của vật liệu tổng hợp được đặc trưng bằng nhiễu xạ tia X (XRD). </w:t>
      </w:r>
      <w:r w:rsidR="00145667" w:rsidRPr="00F74C10">
        <w:t xml:space="preserve">Hình </w:t>
      </w:r>
      <w:r w:rsidRPr="00F74C10">
        <w:t>3</w:t>
      </w:r>
      <w:r w:rsidR="00145667" w:rsidRPr="00F74C10">
        <w:t xml:space="preserve"> trình bày kết quả </w:t>
      </w:r>
      <w:r w:rsidRPr="00F74C10">
        <w:t>XRD</w:t>
      </w:r>
      <w:r w:rsidR="00145667" w:rsidRPr="00F74C10">
        <w:t xml:space="preserve"> của </w:t>
      </w:r>
      <w:r w:rsidR="00000FE2" w:rsidRPr="00F74C10">
        <w:t>các</w:t>
      </w:r>
      <w:r w:rsidR="00145667" w:rsidRPr="00F74C10">
        <w:t xml:space="preserve"> </w:t>
      </w:r>
      <w:r w:rsidRPr="00F74C10">
        <w:t>mẫu ZIF-11 và Fe-ZIF-11</w:t>
      </w:r>
      <w:r w:rsidR="00790BA4" w:rsidRPr="00F74C10">
        <w:t xml:space="preserve">. </w:t>
      </w:r>
      <w:r w:rsidR="00466F04" w:rsidRPr="00F74C10">
        <w:t>C</w:t>
      </w:r>
      <w:r w:rsidR="00790BA4" w:rsidRPr="00F74C10">
        <w:t xml:space="preserve">ó thể thấy giản đồ XRD của mẫu </w:t>
      </w:r>
      <w:r w:rsidR="00000FE2" w:rsidRPr="00F74C10">
        <w:t xml:space="preserve">ZIF-11 </w:t>
      </w:r>
      <w:r w:rsidR="00790BA4" w:rsidRPr="00F74C10">
        <w:t>tổng hợ</w:t>
      </w:r>
      <w:r w:rsidR="00466F04" w:rsidRPr="00F74C10">
        <w:t xml:space="preserve">p </w:t>
      </w:r>
      <w:r w:rsidR="00790BA4" w:rsidRPr="00F74C10">
        <w:t xml:space="preserve">xuất hiện các peak nhiễu xạ đặc trưng cho </w:t>
      </w:r>
      <w:r w:rsidR="00000FE2" w:rsidRPr="00F74C10">
        <w:t xml:space="preserve">loại </w:t>
      </w:r>
      <w:r w:rsidR="00790BA4" w:rsidRPr="00F74C10">
        <w:t xml:space="preserve">vật liệu </w:t>
      </w:r>
      <w:r w:rsidR="00000FE2" w:rsidRPr="00F74C10">
        <w:t>này</w:t>
      </w:r>
      <w:r w:rsidR="00790BA4" w:rsidRPr="00F74C10">
        <w:t xml:space="preserve"> ở </w:t>
      </w:r>
      <w:r w:rsidR="00000FE2" w:rsidRPr="00F74C10">
        <w:t xml:space="preserve">góc nhiễu xạ </w:t>
      </w:r>
      <w:r w:rsidR="00145667" w:rsidRPr="00F74C10">
        <w:t>2</w:t>
      </w:r>
      <w:r w:rsidR="00145667" w:rsidRPr="00F74C10">
        <w:rPr>
          <w:i/>
        </w:rPr>
        <w:sym w:font="Symbol" w:char="F071"/>
      </w:r>
      <w:r w:rsidR="00145667" w:rsidRPr="00F74C10">
        <w:t xml:space="preserve"> bằng 4,41; 6,23</w:t>
      </w:r>
      <w:r w:rsidR="00790BA4" w:rsidRPr="00F74C10">
        <w:t>; 7,59</w:t>
      </w:r>
      <w:r w:rsidR="00145667" w:rsidRPr="00F74C10">
        <w:t>; 8,75</w:t>
      </w:r>
      <w:r w:rsidR="00790BA4" w:rsidRPr="00F74C10">
        <w:t>; 9,81; 12,39; 13,13; 13,85; 15,17; 15,79 và 18,62</w:t>
      </w:r>
      <w:r w:rsidR="00145667" w:rsidRPr="00F74C10">
        <w:t>, tương ứng với các mặt nhiễu xạ (011), (002), (112), (022), (013), (004), (033), (024), (015), (044) và (006)</w:t>
      </w:r>
      <w:r w:rsidR="00790BA4" w:rsidRPr="00F74C10">
        <w:t xml:space="preserve"> [</w:t>
      </w:r>
      <w:r w:rsidR="000C18AF" w:rsidRPr="000C18AF">
        <w:t>8</w:t>
      </w:r>
      <w:r w:rsidR="00790BA4" w:rsidRPr="00F74C10">
        <w:t xml:space="preserve">]. </w:t>
      </w:r>
      <w:r w:rsidRPr="00F74C10">
        <w:t xml:space="preserve">Các peak đều có cường độ cao, sắc nét chứng tỏ vật liệu ZIF-11 tổng hợp có độ tinh thể cao. </w:t>
      </w:r>
      <w:r w:rsidR="006A6901" w:rsidRPr="00F74C10">
        <w:t xml:space="preserve">Giản đồ XRD của mẫu Fe-ZIF-11 cũng xuất hiện các peak đặc trưng giống như </w:t>
      </w:r>
      <w:r w:rsidRPr="00F74C10">
        <w:t xml:space="preserve">của </w:t>
      </w:r>
      <w:r w:rsidR="006A6901" w:rsidRPr="00F74C10">
        <w:t>mẫu ZIF-11.</w:t>
      </w:r>
      <w:r w:rsidR="00483C6F" w:rsidRPr="00F74C10">
        <w:t xml:space="preserve"> Tuy nhiên, cường độ các peak đặc trưng của mẫu Fe-ZIF-1</w:t>
      </w:r>
      <w:r w:rsidR="00536AA9">
        <w:t>1</w:t>
      </w:r>
      <w:r w:rsidR="00483C6F" w:rsidRPr="00F74C10">
        <w:t xml:space="preserve"> giảm nhẹ so với mẫu ZIF-11. </w:t>
      </w:r>
      <w:r w:rsidRPr="00F74C10">
        <w:t xml:space="preserve">Điều này cho thấy rằng </w:t>
      </w:r>
      <w:r w:rsidR="00483C6F" w:rsidRPr="00F74C10">
        <w:t xml:space="preserve">về cơ bản </w:t>
      </w:r>
      <w:r w:rsidRPr="00F74C10">
        <w:t>vật liệu Fe-ZIF-11 vẫn duy trì cấu trúc củ</w:t>
      </w:r>
      <w:r w:rsidR="00483C6F" w:rsidRPr="00F74C10">
        <w:t>a ZIF-11, nhưng độ trật tự cấu trúc có thể giảm nhẹ.</w:t>
      </w:r>
    </w:p>
    <w:p w14:paraId="49583DDD" w14:textId="77777777" w:rsidR="002B6B30" w:rsidRPr="00F74C10" w:rsidRDefault="00DF25A8" w:rsidP="004B27AE">
      <w:pPr>
        <w:pStyle w:val="Default"/>
        <w:jc w:val="center"/>
        <w:rPr>
          <w:rFonts w:ascii="Times New Roman" w:hAnsi="Times New Roman" w:cs="Times New Roman"/>
          <w:spacing w:val="-2"/>
        </w:rPr>
      </w:pPr>
      <w:r w:rsidRPr="00DF25A8">
        <w:rPr>
          <w:rFonts w:ascii="Times New Roman" w:hAnsi="Times New Roman" w:cs="Times New Roman"/>
          <w:noProof/>
        </w:rPr>
        <w:drawing>
          <wp:inline distT="0" distB="0" distL="0" distR="0" wp14:anchorId="70869312" wp14:editId="39A6475D">
            <wp:extent cx="2867025" cy="2235124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403" t="34332" r="32770" b="18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48" cy="22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A2C5D" w14:textId="77777777" w:rsidR="00D328B7" w:rsidRPr="00534D1A" w:rsidRDefault="005B7D68" w:rsidP="00963B8B">
      <w:pPr>
        <w:jc w:val="center"/>
        <w:rPr>
          <w:sz w:val="22"/>
          <w:szCs w:val="22"/>
        </w:rPr>
      </w:pPr>
      <w:r w:rsidRPr="00534D1A">
        <w:rPr>
          <w:sz w:val="22"/>
          <w:szCs w:val="22"/>
        </w:rPr>
        <w:t>Hình 3</w:t>
      </w:r>
      <w:r w:rsidR="00790BA4" w:rsidRPr="00534D1A">
        <w:rPr>
          <w:sz w:val="22"/>
          <w:szCs w:val="22"/>
        </w:rPr>
        <w:t xml:space="preserve">. </w:t>
      </w:r>
      <w:r w:rsidR="00790BA4" w:rsidRPr="00963B8B">
        <w:rPr>
          <w:i/>
          <w:sz w:val="22"/>
          <w:szCs w:val="22"/>
        </w:rPr>
        <w:t>Giản đồ XRD của mẫu ZIF-11</w:t>
      </w:r>
      <w:r w:rsidR="00051A0F" w:rsidRPr="00963B8B">
        <w:rPr>
          <w:i/>
          <w:sz w:val="22"/>
          <w:szCs w:val="22"/>
        </w:rPr>
        <w:t xml:space="preserve"> tổng </w:t>
      </w:r>
      <w:r w:rsidR="00D328B7" w:rsidRPr="00963B8B">
        <w:rPr>
          <w:i/>
          <w:sz w:val="22"/>
          <w:szCs w:val="22"/>
        </w:rPr>
        <w:t>hợp</w:t>
      </w:r>
    </w:p>
    <w:p w14:paraId="302918DB" w14:textId="3E3DED89" w:rsidR="00CD1F68" w:rsidRPr="00F74C10" w:rsidRDefault="005B7D68" w:rsidP="004B27AE">
      <w:pPr>
        <w:autoSpaceDE w:val="0"/>
        <w:autoSpaceDN w:val="0"/>
        <w:adjustRightInd w:val="0"/>
        <w:spacing w:after="120"/>
        <w:jc w:val="both"/>
      </w:pPr>
      <w:r w:rsidRPr="00F74C10">
        <w:lastRenderedPageBreak/>
        <w:t>Hình thái của vật liệu tổng hợp được đặc trưng bằng hiển vi điện tử quét (SEM) và kết quả</w:t>
      </w:r>
      <w:r w:rsidR="001A6B03" w:rsidRPr="00F74C10">
        <w:t xml:space="preserve"> được trình</w:t>
      </w:r>
      <w:r w:rsidR="003C5C14" w:rsidRPr="00F74C10">
        <w:t xml:space="preserve"> bày ở </w:t>
      </w:r>
      <w:r w:rsidR="00D70BBD" w:rsidRPr="00F74C10">
        <w:t>h</w:t>
      </w:r>
      <w:r w:rsidR="003C5C14" w:rsidRPr="00F74C10">
        <w:t xml:space="preserve">ình </w:t>
      </w:r>
      <w:r w:rsidR="008206FD">
        <w:t>4</w:t>
      </w:r>
      <w:r w:rsidR="003C5C14" w:rsidRPr="00F74C10">
        <w:t xml:space="preserve">. </w:t>
      </w:r>
      <w:r w:rsidR="00D35B3B" w:rsidRPr="00F74C10">
        <w:t>Quan sát ảnh SEM của mẫu ZIF-11</w:t>
      </w:r>
      <w:r w:rsidR="00D35B3B" w:rsidRPr="004469FD">
        <w:rPr>
          <w:strike/>
        </w:rPr>
        <w:t>,</w:t>
      </w:r>
      <w:r w:rsidR="00D35B3B" w:rsidRPr="00F74C10">
        <w:t xml:space="preserve"> c</w:t>
      </w:r>
      <w:r w:rsidR="003C5C14" w:rsidRPr="00F74C10">
        <w:t>ó thể nhận thấy</w:t>
      </w:r>
      <w:r w:rsidR="001A6B03" w:rsidRPr="00F74C10">
        <w:t xml:space="preserve"> </w:t>
      </w:r>
      <w:r w:rsidR="00D35B3B" w:rsidRPr="00F74C10">
        <w:t>mẫu này xuất hiện</w:t>
      </w:r>
      <w:r w:rsidR="00790BA4" w:rsidRPr="00F74C10">
        <w:t xml:space="preserve"> </w:t>
      </w:r>
      <w:r w:rsidR="00A9018D" w:rsidRPr="00F74C10">
        <w:t xml:space="preserve">các </w:t>
      </w:r>
      <w:r w:rsidR="00790BA4" w:rsidRPr="00F74C10">
        <w:t>khối cấu trúc đa diện 12 mặt</w:t>
      </w:r>
      <w:r w:rsidR="00D35B3B" w:rsidRPr="00F74C10">
        <w:t xml:space="preserve"> hình thoi</w:t>
      </w:r>
      <w:r w:rsidR="00790BA4" w:rsidRPr="00F74C10">
        <w:t xml:space="preserve"> đặc trưng của ZIF-11 rất rõ ràng và sắc nét </w:t>
      </w:r>
      <w:r w:rsidR="006601EF" w:rsidRPr="00F74C10">
        <w:t>[</w:t>
      </w:r>
      <w:r w:rsidR="00CB4776">
        <w:t>5</w:t>
      </w:r>
      <w:r w:rsidR="00576A04" w:rsidRPr="00F74C10">
        <w:t>]</w:t>
      </w:r>
      <w:r w:rsidR="00790BA4" w:rsidRPr="00F74C10">
        <w:t>.</w:t>
      </w:r>
      <w:r w:rsidR="00D35B3B" w:rsidRPr="00F74C10">
        <w:t xml:space="preserve"> Mẫu Fe-ZIF-11 cũng xuất hiện các khối đa diện nh</w:t>
      </w:r>
      <w:r w:rsidR="00A9018D" w:rsidRPr="00F74C10">
        <w:t xml:space="preserve">ưng không còn duy trì cấu trúc </w:t>
      </w:r>
      <w:r w:rsidR="00D35B3B" w:rsidRPr="00F74C10">
        <w:t>12 mặt</w:t>
      </w:r>
      <w:r w:rsidR="00905ABE" w:rsidRPr="00F74C10">
        <w:t xml:space="preserve"> hình thoi</w:t>
      </w:r>
      <w:r w:rsidR="00D35B3B" w:rsidRPr="00F74C10">
        <w:t xml:space="preserve"> </w:t>
      </w:r>
      <w:r w:rsidR="00905ABE" w:rsidRPr="00F74C10">
        <w:t>mà bị biến dạng.</w:t>
      </w:r>
      <w:r w:rsidR="00A9018D" w:rsidRPr="00F74C10">
        <w:t xml:space="preserve"> Điều này có thể do sự có mặt của ion</w:t>
      </w:r>
      <w:r w:rsidR="00742CA0">
        <w:t xml:space="preserve"> iron</w:t>
      </w:r>
      <w:r w:rsidR="00A9018D" w:rsidRPr="00F74C10">
        <w:t xml:space="preserve"> đã làm thay đổi cấu trúc vật liệu tổng hợp.</w:t>
      </w:r>
      <w:r w:rsidR="00905ABE" w:rsidRPr="00F74C10">
        <w:t xml:space="preserve"> </w:t>
      </w:r>
      <w:r w:rsidR="00A9018D" w:rsidRPr="00F74C10">
        <w:t>Bên cạnh đó, mẫu Fe-ZIF-11 cũng xuất hiện các tinh thể bám lên bề mặt của các khối đa diện. Đây có thể là các</w:t>
      </w:r>
      <w:r w:rsidR="00742CA0">
        <w:t xml:space="preserve"> hạt tinh thể vật liệu Fe-ZIF-11</w:t>
      </w:r>
      <w:r w:rsidR="008741E7">
        <w:t xml:space="preserve"> (Fe(</w:t>
      </w:r>
      <w:r w:rsidR="00532930">
        <w:t>B</w:t>
      </w:r>
      <w:r w:rsidR="008741E7">
        <w:t>Im)</w:t>
      </w:r>
      <w:r w:rsidR="008741E7">
        <w:rPr>
          <w:vertAlign w:val="subscript"/>
        </w:rPr>
        <w:t>3</w:t>
      </w:r>
      <w:r w:rsidR="007F12C3">
        <w:t xml:space="preserve"> không hình thành được cấu trúc khối 12 mặt,</w:t>
      </w:r>
      <w:r w:rsidR="00CD1F68">
        <w:t xml:space="preserve"> cũng có thể có một số</w:t>
      </w:r>
      <w:r w:rsidR="00A9018D" w:rsidRPr="00F74C10">
        <w:t xml:space="preserve"> tinh thể </w:t>
      </w:r>
      <w:r w:rsidR="0052173C">
        <w:t xml:space="preserve">iron </w:t>
      </w:r>
      <w:r w:rsidR="00A9018D" w:rsidRPr="0052173C">
        <w:t>oxi</w:t>
      </w:r>
      <w:r w:rsidR="0052173C" w:rsidRPr="0052173C">
        <w:t>de</w:t>
      </w:r>
      <w:r w:rsidR="00A9018D" w:rsidRPr="006C6570">
        <w:rPr>
          <w:color w:val="FF0000"/>
        </w:rPr>
        <w:t xml:space="preserve"> </w:t>
      </w:r>
      <w:r w:rsidR="00A9018D" w:rsidRPr="00F74C10">
        <w:t>tạo th</w:t>
      </w:r>
      <w:r w:rsidR="00D66436" w:rsidRPr="00F74C10">
        <w:t>ành do lư</w:t>
      </w:r>
      <w:r w:rsidR="00D70BBD" w:rsidRPr="00F74C10">
        <w:t xml:space="preserve">ợng </w:t>
      </w:r>
      <w:r w:rsidR="0052173C">
        <w:t>iron</w:t>
      </w:r>
      <w:r w:rsidR="00D70BBD" w:rsidRPr="00F74C10">
        <w:t xml:space="preserve"> không vào mạng</w:t>
      </w:r>
      <w:r w:rsidR="00E076A8">
        <w:t>, lượng iron oxide này mịn, dưới ngưỡng phát hiện của XRD trong điều kiện đo</w:t>
      </w:r>
      <w:r w:rsidR="00483C6F" w:rsidRPr="00F74C10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318"/>
      </w:tblGrid>
      <w:tr w:rsidR="004B27AE" w:rsidRPr="00F74C10" w14:paraId="6F6B6B2B" w14:textId="77777777" w:rsidTr="005B7D68">
        <w:tc>
          <w:tcPr>
            <w:tcW w:w="4644" w:type="dxa"/>
          </w:tcPr>
          <w:p w14:paraId="1F9F3A9A" w14:textId="77777777" w:rsidR="005B7D68" w:rsidRPr="00F74C10" w:rsidRDefault="005B7D68" w:rsidP="004B27AE">
            <w:pPr>
              <w:jc w:val="center"/>
            </w:pPr>
            <w:r w:rsidRPr="00F74C10">
              <w:rPr>
                <w:noProof/>
              </w:rPr>
              <w:drawing>
                <wp:inline distT="0" distB="0" distL="0" distR="0" wp14:anchorId="22C77ECF" wp14:editId="39335DF2">
                  <wp:extent cx="2581275" cy="1935957"/>
                  <wp:effectExtent l="0" t="0" r="0" b="7620"/>
                  <wp:docPr id="47" name="Picture 41" descr="Zif11 To-Et-AC_q0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f11 To-Et-AC_q003.t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772" cy="194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14:paraId="3A97DFA4" w14:textId="77777777" w:rsidR="005B7D68" w:rsidRPr="00F74C10" w:rsidRDefault="005B7D68" w:rsidP="004B27AE">
            <w:pPr>
              <w:jc w:val="center"/>
            </w:pPr>
            <w:r w:rsidRPr="00F74C10">
              <w:rPr>
                <w:noProof/>
              </w:rPr>
              <w:drawing>
                <wp:inline distT="0" distB="0" distL="0" distR="0" wp14:anchorId="157B4569" wp14:editId="7FECFDDC">
                  <wp:extent cx="2666998" cy="2000250"/>
                  <wp:effectExtent l="0" t="0" r="635" b="0"/>
                  <wp:docPr id="52" name="Picture 35" descr="Zif11 To-Et-AC_q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f11 To-Et-AC_q002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052" cy="20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68" w:rsidRPr="00534D1A" w14:paraId="72C2DB89" w14:textId="77777777" w:rsidTr="009502E5">
        <w:tc>
          <w:tcPr>
            <w:tcW w:w="9288" w:type="dxa"/>
            <w:gridSpan w:val="2"/>
          </w:tcPr>
          <w:p w14:paraId="06FB5399" w14:textId="77777777" w:rsidR="005B7D68" w:rsidRPr="00534D1A" w:rsidRDefault="005B7D68" w:rsidP="00F27DA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ZIF-11</w:t>
            </w:r>
          </w:p>
        </w:tc>
      </w:tr>
      <w:tr w:rsidR="004B27AE" w:rsidRPr="00534D1A" w14:paraId="322B105B" w14:textId="77777777" w:rsidTr="005B7D68">
        <w:tc>
          <w:tcPr>
            <w:tcW w:w="4644" w:type="dxa"/>
          </w:tcPr>
          <w:p w14:paraId="386D177F" w14:textId="77777777" w:rsidR="005B7D68" w:rsidRPr="00534D1A" w:rsidRDefault="005B7D68" w:rsidP="004B27AE">
            <w:pPr>
              <w:jc w:val="center"/>
              <w:rPr>
                <w:noProof/>
                <w:sz w:val="22"/>
                <w:szCs w:val="22"/>
              </w:rPr>
            </w:pPr>
            <w:r w:rsidRPr="00534D1A">
              <w:rPr>
                <w:noProof/>
                <w:sz w:val="22"/>
                <w:szCs w:val="22"/>
              </w:rPr>
              <w:drawing>
                <wp:inline distT="0" distB="0" distL="0" distR="0" wp14:anchorId="0AEEBFEF" wp14:editId="101B20A6">
                  <wp:extent cx="2562225" cy="1921670"/>
                  <wp:effectExtent l="0" t="0" r="0" b="2540"/>
                  <wp:docPr id="6" name="Picture 34" descr="Fe-Ziff11 3-7_q0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-Ziff11 3-7_q004.t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711" cy="194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14:paraId="4C2B3F5F" w14:textId="77777777" w:rsidR="005B7D68" w:rsidRPr="00534D1A" w:rsidRDefault="005B7D68" w:rsidP="004B27AE">
            <w:pPr>
              <w:jc w:val="center"/>
              <w:rPr>
                <w:noProof/>
                <w:sz w:val="22"/>
                <w:szCs w:val="22"/>
              </w:rPr>
            </w:pPr>
            <w:r w:rsidRPr="00534D1A">
              <w:rPr>
                <w:noProof/>
                <w:sz w:val="22"/>
                <w:szCs w:val="22"/>
              </w:rPr>
              <w:drawing>
                <wp:inline distT="0" distB="0" distL="0" distR="0" wp14:anchorId="07D5D183" wp14:editId="32334F91">
                  <wp:extent cx="2540000" cy="1905000"/>
                  <wp:effectExtent l="0" t="0" r="0" b="0"/>
                  <wp:docPr id="7" name="Picture 25" descr="Fe-Ziff11 3-7_q0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-Ziff11 3-7_q005.t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296" cy="192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68" w:rsidRPr="00534D1A" w14:paraId="7E40C2F8" w14:textId="77777777" w:rsidTr="0089568F">
        <w:tc>
          <w:tcPr>
            <w:tcW w:w="9288" w:type="dxa"/>
            <w:gridSpan w:val="2"/>
          </w:tcPr>
          <w:p w14:paraId="391F3BAA" w14:textId="77777777" w:rsidR="005B7D68" w:rsidRPr="00534D1A" w:rsidRDefault="005B7D68" w:rsidP="00F27DA6">
            <w:pPr>
              <w:spacing w:before="80" w:after="80"/>
              <w:jc w:val="center"/>
              <w:rPr>
                <w:noProof/>
                <w:sz w:val="22"/>
                <w:szCs w:val="22"/>
              </w:rPr>
            </w:pPr>
            <w:r w:rsidRPr="00534D1A">
              <w:rPr>
                <w:noProof/>
                <w:sz w:val="22"/>
                <w:szCs w:val="22"/>
              </w:rPr>
              <w:t>Fe-</w:t>
            </w:r>
            <w:r w:rsidRPr="00534D1A">
              <w:rPr>
                <w:sz w:val="22"/>
                <w:szCs w:val="22"/>
              </w:rPr>
              <w:t>ZIF</w:t>
            </w:r>
            <w:r w:rsidRPr="00534D1A">
              <w:rPr>
                <w:noProof/>
                <w:sz w:val="22"/>
                <w:szCs w:val="22"/>
              </w:rPr>
              <w:t>-11</w:t>
            </w:r>
          </w:p>
        </w:tc>
      </w:tr>
    </w:tbl>
    <w:p w14:paraId="1584989C" w14:textId="77777777" w:rsidR="00790BA4" w:rsidRDefault="00AD7D26" w:rsidP="004B27AE">
      <w:pPr>
        <w:spacing w:before="60"/>
        <w:jc w:val="center"/>
        <w:rPr>
          <w:i/>
          <w:sz w:val="22"/>
          <w:szCs w:val="22"/>
        </w:rPr>
      </w:pPr>
      <w:r w:rsidRPr="00534D1A">
        <w:rPr>
          <w:sz w:val="22"/>
          <w:szCs w:val="22"/>
        </w:rPr>
        <w:t xml:space="preserve">Hình </w:t>
      </w:r>
      <w:r w:rsidR="008206FD" w:rsidRPr="00534D1A">
        <w:rPr>
          <w:sz w:val="22"/>
          <w:szCs w:val="22"/>
        </w:rPr>
        <w:t>4</w:t>
      </w:r>
      <w:r w:rsidR="001A6B03" w:rsidRPr="00534D1A">
        <w:rPr>
          <w:sz w:val="22"/>
          <w:szCs w:val="22"/>
        </w:rPr>
        <w:t xml:space="preserve">. </w:t>
      </w:r>
      <w:r w:rsidR="001A6B03" w:rsidRPr="004B27AE">
        <w:rPr>
          <w:i/>
          <w:sz w:val="22"/>
          <w:szCs w:val="22"/>
        </w:rPr>
        <w:t>Ảnh SEM của</w:t>
      </w:r>
      <w:r w:rsidR="00790BA4" w:rsidRPr="004B27AE">
        <w:rPr>
          <w:i/>
          <w:sz w:val="22"/>
          <w:szCs w:val="22"/>
        </w:rPr>
        <w:t xml:space="preserve"> ZIF-11</w:t>
      </w:r>
      <w:r w:rsidR="00BB2666" w:rsidRPr="004B27AE">
        <w:rPr>
          <w:i/>
          <w:sz w:val="22"/>
          <w:szCs w:val="22"/>
        </w:rPr>
        <w:t xml:space="preserve"> và Fe-ZIF-11 tổng hợp</w:t>
      </w:r>
    </w:p>
    <w:p w14:paraId="1C5F209E" w14:textId="77777777" w:rsidR="004B27AE" w:rsidRDefault="004B27AE" w:rsidP="004B27AE">
      <w:pPr>
        <w:autoSpaceDE w:val="0"/>
        <w:autoSpaceDN w:val="0"/>
        <w:adjustRightInd w:val="0"/>
        <w:spacing w:before="120"/>
        <w:jc w:val="both"/>
      </w:pPr>
      <w:r w:rsidRPr="00F74C10">
        <w:t>Phổ hồng ngoại (FTIR) được sử dụng để xác định các nhóm chức bề mặt và sự hình thành liên kết giữa các ion Zn</w:t>
      </w:r>
      <w:r w:rsidRPr="00F74C10">
        <w:rPr>
          <w:vertAlign w:val="superscript"/>
        </w:rPr>
        <w:t>2+</w:t>
      </w:r>
      <w:r>
        <w:t xml:space="preserve"> (hoặc Fe</w:t>
      </w:r>
      <w:r>
        <w:rPr>
          <w:vertAlign w:val="superscript"/>
        </w:rPr>
        <w:t>3+</w:t>
      </w:r>
      <w:r>
        <w:t>)</w:t>
      </w:r>
      <w:r w:rsidRPr="00F74C10">
        <w:t xml:space="preserve"> với các phối tử BIm. Hình </w:t>
      </w:r>
      <w:r>
        <w:t>5</w:t>
      </w:r>
      <w:r w:rsidRPr="00F74C10">
        <w:t xml:space="preserve"> trình bày phổ FTIR của các mẫu ZIF-11 và Fe-ZIF-11.</w:t>
      </w:r>
    </w:p>
    <w:p w14:paraId="38CFF10C" w14:textId="08731D47" w:rsidR="004B27AE" w:rsidRPr="00534D1A" w:rsidRDefault="004B27AE" w:rsidP="004B27AE">
      <w:pPr>
        <w:spacing w:before="120"/>
        <w:jc w:val="both"/>
        <w:rPr>
          <w:b/>
          <w:sz w:val="22"/>
          <w:szCs w:val="22"/>
        </w:rPr>
      </w:pPr>
      <w:r w:rsidRPr="00F74C10">
        <w:t>Có thể thấy các mẫu vật liệu tổng hợp đều xuất hiện peak đặc trưng cho dao động hoá trị của liên kết Zn</w:t>
      </w:r>
      <w:r w:rsidRPr="00F74C10">
        <w:sym w:font="Symbol" w:char="F02D"/>
      </w:r>
      <w:r w:rsidRPr="00F74C10">
        <w:t>N</w:t>
      </w:r>
      <w:r>
        <w:t xml:space="preserve"> </w:t>
      </w:r>
      <w:r w:rsidRPr="00F74C10">
        <w:t>ở số sóng 428 cm</w:t>
      </w:r>
      <w:r w:rsidRPr="00F74C10">
        <w:rPr>
          <w:vertAlign w:val="superscript"/>
        </w:rPr>
        <w:sym w:font="Symbol" w:char="F02D"/>
      </w:r>
      <w:r w:rsidRPr="00F74C10">
        <w:rPr>
          <w:vertAlign w:val="superscript"/>
        </w:rPr>
        <w:t xml:space="preserve">1 </w:t>
      </w:r>
      <w:r w:rsidRPr="00F74C10">
        <w:t>[</w:t>
      </w:r>
      <w:r>
        <w:t>5, 6</w:t>
      </w:r>
      <w:r w:rsidRPr="00F74C10">
        <w:t xml:space="preserve">]. </w:t>
      </w:r>
      <w:r w:rsidRPr="0052173C">
        <w:t>Bên cạnh đó, còn có</w:t>
      </w:r>
      <w:r>
        <w:t xml:space="preserve"> </w:t>
      </w:r>
      <w:r w:rsidRPr="00F74C10">
        <w:t xml:space="preserve">các peak trong vùng từ </w:t>
      </w:r>
      <w:r w:rsidRPr="00F74C10">
        <w:lastRenderedPageBreak/>
        <w:t>600 đến 1600 cm</w:t>
      </w:r>
      <w:r w:rsidRPr="00F74C10">
        <w:rPr>
          <w:vertAlign w:val="superscript"/>
        </w:rPr>
        <w:sym w:font="Symbol" w:char="F02D"/>
      </w:r>
      <w:r w:rsidRPr="00F74C10">
        <w:rPr>
          <w:vertAlign w:val="superscript"/>
        </w:rPr>
        <w:t>1</w:t>
      </w:r>
      <w:r w:rsidRPr="00F74C10">
        <w:t xml:space="preserve"> đặc trưng cho dao động hoá trị và dao động biến dạng của các liên kết trong vòng BIm [</w:t>
      </w:r>
      <w:r>
        <w:t>5</w:t>
      </w:r>
      <w:r w:rsidRPr="00F74C10">
        <w:t>]. Ngoài ra, các mẫu còn xuất hiện 1 peak tù ở số sóng 3420 cm</w:t>
      </w:r>
      <w:r w:rsidRPr="00F74C10">
        <w:rPr>
          <w:vertAlign w:val="superscript"/>
        </w:rPr>
        <w:sym w:font="Symbol" w:char="F02D"/>
      </w:r>
      <w:r w:rsidRPr="00F74C10">
        <w:rPr>
          <w:vertAlign w:val="superscript"/>
        </w:rPr>
        <w:t>1</w:t>
      </w:r>
      <w:r w:rsidRPr="00F74C10">
        <w:t xml:space="preserve"> đặc trưng cho liên kế</w:t>
      </w:r>
      <w:r>
        <w:t xml:space="preserve">t O – H của nước hấp phụ vật lý </w:t>
      </w:r>
      <w:r w:rsidRPr="00F74C10">
        <w:t>[</w:t>
      </w:r>
      <w:r>
        <w:t>5</w:t>
      </w:r>
      <w:r w:rsidRPr="00F74C10">
        <w:t>]. Peak</w:t>
      </w:r>
      <w:r>
        <w:t xml:space="preserve"> này</w:t>
      </w:r>
      <w:r w:rsidRPr="00F74C10">
        <w:t xml:space="preserve"> có cường độ rất lớn đối với mẫu Fe-ZIF-11. Điều này có thể là do sự tồn tại của </w:t>
      </w:r>
      <w:r w:rsidRPr="00532930">
        <w:t>iron oxide trên bề mặt tinh thể (như trình bày ở trên)</w:t>
      </w:r>
      <w:r w:rsidRPr="00F74C10">
        <w:t xml:space="preserve"> đã tạo </w:t>
      </w:r>
      <w:r>
        <w:t>điều kiện</w:t>
      </w:r>
      <w:r w:rsidRPr="00F74C10">
        <w:t xml:space="preserve"> cho sự hấp phụ nước mạnh hơn. Có thể tóm tắt một số dao động và đặc trưng liên kết tương ứng </w:t>
      </w:r>
      <w:r w:rsidRPr="0052173C">
        <w:t xml:space="preserve">của </w:t>
      </w:r>
      <w:r w:rsidRPr="00F74C10">
        <w:t>vật liệu ở bảng 1.</w:t>
      </w:r>
    </w:p>
    <w:p w14:paraId="0614017A" w14:textId="77777777" w:rsidR="0010701E" w:rsidRPr="00F74C10" w:rsidRDefault="00DF25A8" w:rsidP="0010701E">
      <w:pPr>
        <w:spacing w:before="120"/>
        <w:jc w:val="center"/>
      </w:pPr>
      <w:r w:rsidRPr="00DF25A8">
        <w:rPr>
          <w:noProof/>
        </w:rPr>
        <w:drawing>
          <wp:inline distT="0" distB="0" distL="0" distR="0" wp14:anchorId="33AB9713" wp14:editId="21239A4A">
            <wp:extent cx="3463176" cy="264795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4464" t="37482" r="33821" b="1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67" cy="26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95B58" w14:textId="77777777" w:rsidR="0010701E" w:rsidRPr="00534D1A" w:rsidRDefault="0010701E" w:rsidP="00F27DA6">
      <w:pPr>
        <w:spacing w:before="120"/>
        <w:jc w:val="center"/>
        <w:rPr>
          <w:sz w:val="22"/>
          <w:szCs w:val="22"/>
        </w:rPr>
      </w:pPr>
      <w:r w:rsidRPr="00534D1A">
        <w:rPr>
          <w:sz w:val="22"/>
          <w:szCs w:val="22"/>
        </w:rPr>
        <w:t xml:space="preserve">Hình </w:t>
      </w:r>
      <w:r w:rsidR="0012034C" w:rsidRPr="00534D1A">
        <w:rPr>
          <w:sz w:val="22"/>
          <w:szCs w:val="22"/>
        </w:rPr>
        <w:t>5</w:t>
      </w:r>
      <w:r w:rsidRPr="00534D1A">
        <w:rPr>
          <w:sz w:val="22"/>
          <w:szCs w:val="22"/>
        </w:rPr>
        <w:t xml:space="preserve">. </w:t>
      </w:r>
      <w:r w:rsidRPr="00534D1A">
        <w:rPr>
          <w:i/>
          <w:sz w:val="22"/>
          <w:szCs w:val="22"/>
        </w:rPr>
        <w:t>Phổ FTIR của các mẫu ZIF-11 tổng hợp</w:t>
      </w:r>
    </w:p>
    <w:p w14:paraId="11C7F155" w14:textId="77777777" w:rsidR="008206FD" w:rsidRDefault="008206FD" w:rsidP="00F27DA6">
      <w:pPr>
        <w:autoSpaceDE w:val="0"/>
        <w:autoSpaceDN w:val="0"/>
        <w:adjustRightInd w:val="0"/>
        <w:spacing w:before="120" w:after="120"/>
        <w:jc w:val="center"/>
        <w:rPr>
          <w:i/>
          <w:sz w:val="22"/>
          <w:szCs w:val="22"/>
        </w:rPr>
      </w:pPr>
      <w:r w:rsidRPr="00534D1A">
        <w:rPr>
          <w:sz w:val="22"/>
          <w:szCs w:val="22"/>
        </w:rPr>
        <w:t xml:space="preserve">Bảng 1. </w:t>
      </w:r>
      <w:r w:rsidRPr="00534D1A">
        <w:rPr>
          <w:i/>
          <w:sz w:val="22"/>
          <w:szCs w:val="22"/>
        </w:rPr>
        <w:t>Một số dao động và đặc trưng liên kết của vật liệu ZIF-11 và Fe-ZIF-11</w:t>
      </w:r>
    </w:p>
    <w:tbl>
      <w:tblPr>
        <w:tblStyle w:val="TableGrid"/>
        <w:tblpPr w:leftFromText="180" w:rightFromText="180" w:vertAnchor="text" w:horzAnchor="margin" w:tblpXSpec="center" w:tblpY="7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5069"/>
        <w:gridCol w:w="1267"/>
      </w:tblGrid>
      <w:tr w:rsidR="00F27DA6" w:rsidRPr="00534D1A" w14:paraId="1A4D3952" w14:textId="77777777" w:rsidTr="00F27DA6">
        <w:trPr>
          <w:trHeight w:val="365"/>
        </w:trPr>
        <w:tc>
          <w:tcPr>
            <w:tcW w:w="1996" w:type="dxa"/>
            <w:tcBorders>
              <w:bottom w:val="single" w:sz="4" w:space="0" w:color="auto"/>
            </w:tcBorders>
          </w:tcPr>
          <w:p w14:paraId="2DEDF158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4D1A">
              <w:rPr>
                <w:b/>
                <w:sz w:val="22"/>
                <w:szCs w:val="22"/>
              </w:rPr>
              <w:t>Số sóng (cm</w:t>
            </w:r>
            <w:r w:rsidRPr="00534D1A">
              <w:rPr>
                <w:b/>
                <w:sz w:val="22"/>
                <w:szCs w:val="22"/>
                <w:vertAlign w:val="superscript"/>
              </w:rPr>
              <w:sym w:font="Symbol" w:char="F02D"/>
            </w:r>
            <w:r w:rsidRPr="00534D1A">
              <w:rPr>
                <w:b/>
                <w:sz w:val="22"/>
                <w:szCs w:val="22"/>
                <w:vertAlign w:val="superscript"/>
              </w:rPr>
              <w:t>1</w:t>
            </w:r>
            <w:r w:rsidRPr="00534D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1C5089D9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4D1A">
              <w:rPr>
                <w:b/>
                <w:sz w:val="22"/>
                <w:szCs w:val="22"/>
              </w:rPr>
              <w:t>Đặc trưng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8C50B3E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4D1A">
              <w:rPr>
                <w:b/>
                <w:sz w:val="22"/>
                <w:szCs w:val="22"/>
              </w:rPr>
              <w:t>TLTK</w:t>
            </w:r>
          </w:p>
        </w:tc>
      </w:tr>
      <w:tr w:rsidR="00F27DA6" w:rsidRPr="00534D1A" w14:paraId="0ABF17BE" w14:textId="77777777" w:rsidTr="00F27DA6">
        <w:trPr>
          <w:trHeight w:val="324"/>
        </w:trPr>
        <w:tc>
          <w:tcPr>
            <w:tcW w:w="1996" w:type="dxa"/>
            <w:tcBorders>
              <w:bottom w:val="dotted" w:sz="4" w:space="0" w:color="auto"/>
            </w:tcBorders>
          </w:tcPr>
          <w:p w14:paraId="1F9CB291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428</w:t>
            </w:r>
          </w:p>
        </w:tc>
        <w:tc>
          <w:tcPr>
            <w:tcW w:w="5069" w:type="dxa"/>
            <w:tcBorders>
              <w:bottom w:val="dotted" w:sz="4" w:space="0" w:color="auto"/>
            </w:tcBorders>
          </w:tcPr>
          <w:p w14:paraId="597B2BDB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Liên kết Zn – N (hoặc Fe – N)</w:t>
            </w:r>
          </w:p>
        </w:tc>
        <w:tc>
          <w:tcPr>
            <w:tcW w:w="1267" w:type="dxa"/>
            <w:tcBorders>
              <w:bottom w:val="dotted" w:sz="4" w:space="0" w:color="auto"/>
            </w:tcBorders>
          </w:tcPr>
          <w:p w14:paraId="654E5FD3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[5, 6]</w:t>
            </w:r>
          </w:p>
        </w:tc>
      </w:tr>
      <w:tr w:rsidR="00F27DA6" w:rsidRPr="00534D1A" w14:paraId="7F0C7CAC" w14:textId="77777777" w:rsidTr="00F27DA6">
        <w:trPr>
          <w:trHeight w:val="345"/>
        </w:trPr>
        <w:tc>
          <w:tcPr>
            <w:tcW w:w="1996" w:type="dxa"/>
            <w:tcBorders>
              <w:top w:val="dotted" w:sz="4" w:space="0" w:color="auto"/>
              <w:bottom w:val="dotted" w:sz="4" w:space="0" w:color="auto"/>
            </w:tcBorders>
          </w:tcPr>
          <w:p w14:paraId="5FFE91B0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740, 1182</w:t>
            </w:r>
          </w:p>
        </w:tc>
        <w:tc>
          <w:tcPr>
            <w:tcW w:w="5069" w:type="dxa"/>
            <w:tcBorders>
              <w:top w:val="dotted" w:sz="4" w:space="0" w:color="auto"/>
              <w:bottom w:val="dotted" w:sz="4" w:space="0" w:color="auto"/>
            </w:tcBorders>
          </w:tcPr>
          <w:p w14:paraId="4427F995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Liên kết C – H trong vòng benzene của BIm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4C9EB181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[5]</w:t>
            </w:r>
          </w:p>
        </w:tc>
      </w:tr>
      <w:tr w:rsidR="00F27DA6" w:rsidRPr="00534D1A" w14:paraId="543C1256" w14:textId="77777777" w:rsidTr="00F27DA6">
        <w:trPr>
          <w:trHeight w:val="324"/>
        </w:trPr>
        <w:tc>
          <w:tcPr>
            <w:tcW w:w="1996" w:type="dxa"/>
            <w:tcBorders>
              <w:top w:val="dotted" w:sz="4" w:space="0" w:color="auto"/>
              <w:bottom w:val="dotted" w:sz="4" w:space="0" w:color="auto"/>
            </w:tcBorders>
          </w:tcPr>
          <w:p w14:paraId="1D17D862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1242</w:t>
            </w:r>
          </w:p>
        </w:tc>
        <w:tc>
          <w:tcPr>
            <w:tcW w:w="5069" w:type="dxa"/>
            <w:tcBorders>
              <w:top w:val="dotted" w:sz="4" w:space="0" w:color="auto"/>
              <w:bottom w:val="dotted" w:sz="4" w:space="0" w:color="auto"/>
            </w:tcBorders>
          </w:tcPr>
          <w:p w14:paraId="36D4F1DB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liên kết C – N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224F38A0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[6]</w:t>
            </w:r>
          </w:p>
        </w:tc>
      </w:tr>
      <w:tr w:rsidR="00F27DA6" w:rsidRPr="00534D1A" w14:paraId="62A4DC27" w14:textId="77777777" w:rsidTr="00F27DA6">
        <w:trPr>
          <w:trHeight w:val="345"/>
        </w:trPr>
        <w:tc>
          <w:tcPr>
            <w:tcW w:w="1996" w:type="dxa"/>
            <w:tcBorders>
              <w:top w:val="dotted" w:sz="4" w:space="0" w:color="auto"/>
              <w:bottom w:val="dotted" w:sz="4" w:space="0" w:color="auto"/>
            </w:tcBorders>
          </w:tcPr>
          <w:p w14:paraId="1F9860A2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1464</w:t>
            </w:r>
          </w:p>
        </w:tc>
        <w:tc>
          <w:tcPr>
            <w:tcW w:w="5069" w:type="dxa"/>
            <w:tcBorders>
              <w:top w:val="dotted" w:sz="4" w:space="0" w:color="auto"/>
              <w:bottom w:val="dotted" w:sz="4" w:space="0" w:color="auto"/>
            </w:tcBorders>
          </w:tcPr>
          <w:p w14:paraId="33BFF634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liên kết C = C trong nhân thơm của BIm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6654EA14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[5]</w:t>
            </w:r>
          </w:p>
        </w:tc>
      </w:tr>
      <w:tr w:rsidR="00F27DA6" w:rsidRPr="00534D1A" w14:paraId="52BED3E8" w14:textId="77777777" w:rsidTr="00F27DA6">
        <w:trPr>
          <w:trHeight w:val="345"/>
        </w:trPr>
        <w:tc>
          <w:tcPr>
            <w:tcW w:w="1996" w:type="dxa"/>
            <w:tcBorders>
              <w:top w:val="dotted" w:sz="4" w:space="0" w:color="auto"/>
              <w:bottom w:val="dotted" w:sz="4" w:space="0" w:color="auto"/>
            </w:tcBorders>
          </w:tcPr>
          <w:p w14:paraId="699EAAAB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1610 cm</w:t>
            </w:r>
            <w:r w:rsidRPr="00534D1A">
              <w:rPr>
                <w:sz w:val="22"/>
                <w:szCs w:val="22"/>
                <w:vertAlign w:val="superscript"/>
              </w:rPr>
              <w:sym w:font="Symbol" w:char="F02D"/>
            </w:r>
            <w:r w:rsidRPr="00534D1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069" w:type="dxa"/>
            <w:tcBorders>
              <w:top w:val="dotted" w:sz="4" w:space="0" w:color="auto"/>
              <w:bottom w:val="dotted" w:sz="4" w:space="0" w:color="auto"/>
            </w:tcBorders>
          </w:tcPr>
          <w:p w14:paraId="07064E8C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liên kết C – C trong nhân thơm của BIm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17FFFDF8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[5]</w:t>
            </w:r>
          </w:p>
        </w:tc>
      </w:tr>
      <w:tr w:rsidR="00F27DA6" w:rsidRPr="00534D1A" w14:paraId="5711C972" w14:textId="77777777" w:rsidTr="00F27DA6">
        <w:trPr>
          <w:trHeight w:val="345"/>
        </w:trPr>
        <w:tc>
          <w:tcPr>
            <w:tcW w:w="1996" w:type="dxa"/>
            <w:tcBorders>
              <w:top w:val="dotted" w:sz="4" w:space="0" w:color="auto"/>
            </w:tcBorders>
          </w:tcPr>
          <w:p w14:paraId="7DD449B0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3076-3028</w:t>
            </w:r>
          </w:p>
        </w:tc>
        <w:tc>
          <w:tcPr>
            <w:tcW w:w="5069" w:type="dxa"/>
            <w:tcBorders>
              <w:top w:val="dotted" w:sz="4" w:space="0" w:color="auto"/>
            </w:tcBorders>
          </w:tcPr>
          <w:p w14:paraId="541BE00B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liên kết = C – H của nhân thơm</w:t>
            </w:r>
          </w:p>
        </w:tc>
        <w:tc>
          <w:tcPr>
            <w:tcW w:w="1267" w:type="dxa"/>
            <w:tcBorders>
              <w:top w:val="dotted" w:sz="4" w:space="0" w:color="auto"/>
            </w:tcBorders>
          </w:tcPr>
          <w:p w14:paraId="4C6EF09E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[5]</w:t>
            </w:r>
          </w:p>
        </w:tc>
      </w:tr>
      <w:tr w:rsidR="00F27DA6" w:rsidRPr="00534D1A" w14:paraId="5F50E12A" w14:textId="77777777" w:rsidTr="00F27DA6">
        <w:trPr>
          <w:trHeight w:val="324"/>
        </w:trPr>
        <w:tc>
          <w:tcPr>
            <w:tcW w:w="1996" w:type="dxa"/>
            <w:tcBorders>
              <w:top w:val="dotted" w:sz="4" w:space="0" w:color="auto"/>
            </w:tcBorders>
          </w:tcPr>
          <w:p w14:paraId="6069F167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3420</w:t>
            </w:r>
          </w:p>
        </w:tc>
        <w:tc>
          <w:tcPr>
            <w:tcW w:w="5069" w:type="dxa"/>
            <w:tcBorders>
              <w:top w:val="dotted" w:sz="4" w:space="0" w:color="auto"/>
            </w:tcBorders>
          </w:tcPr>
          <w:p w14:paraId="5B5EF833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liên kết O – H của nước hấp phụ vật lý.</w:t>
            </w:r>
            <w:r w:rsidRPr="00534D1A">
              <w:rPr>
                <w:sz w:val="22"/>
                <w:szCs w:val="22"/>
                <w:vertAlign w:val="superscript"/>
              </w:rPr>
              <w:t>[9]</w:t>
            </w:r>
          </w:p>
        </w:tc>
        <w:tc>
          <w:tcPr>
            <w:tcW w:w="1267" w:type="dxa"/>
            <w:tcBorders>
              <w:top w:val="dotted" w:sz="4" w:space="0" w:color="auto"/>
            </w:tcBorders>
          </w:tcPr>
          <w:p w14:paraId="65649910" w14:textId="77777777" w:rsidR="00F27DA6" w:rsidRPr="00534D1A" w:rsidRDefault="00F27DA6" w:rsidP="00F27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1A">
              <w:rPr>
                <w:sz w:val="22"/>
                <w:szCs w:val="22"/>
              </w:rPr>
              <w:t>[5]</w:t>
            </w:r>
          </w:p>
        </w:tc>
      </w:tr>
    </w:tbl>
    <w:p w14:paraId="53AF153C" w14:textId="3CDAE6BE" w:rsidR="00F27DA6" w:rsidRDefault="00F27DA6" w:rsidP="00F27DA6">
      <w:pPr>
        <w:autoSpaceDE w:val="0"/>
        <w:autoSpaceDN w:val="0"/>
        <w:adjustRightInd w:val="0"/>
        <w:spacing w:before="120"/>
        <w:jc w:val="both"/>
        <w:rPr>
          <w:i/>
          <w:sz w:val="22"/>
          <w:szCs w:val="22"/>
        </w:rPr>
      </w:pPr>
      <w:r w:rsidRPr="00F74C10">
        <w:t>Khả năng hấp phụ của vật liệu tổng hợp được khảo sát qua sự hấp phụ phẩm nhuộm RhB từ dung dịch nước. Kết quả trình bày ở hình 6 cho thấy mẫu ZIF-11 tổng hợp có DLHP RhB không cao, đạt 12,18 mg/g sau 60 phút. Kết quả này là phù hợp vì ZIF-11 là vật liệu vi mao quản nên khả năng hấp phụ các chất hữu cơ có kích thước lớn thường không cao. Tuy nhiên, vật liệu Fe-ZIF-11 có DLHP RhB cao hơn nhiều so với ZIF-11, đạt 27,11 mg/g (tăng hơn 2,2 lần). Điều này cho thấy sự có m</w:t>
      </w:r>
      <w:r>
        <w:t>ặt</w:t>
      </w:r>
      <w:r w:rsidRPr="00F74C10">
        <w:t xml:space="preserve"> của </w:t>
      </w:r>
      <w:r>
        <w:t>iron</w:t>
      </w:r>
      <w:r w:rsidRPr="00F74C10">
        <w:t xml:space="preserve"> trong cấu trúc vật liệu đã cải thiện đáng kể khả năng hấp phụ phẩm nhuộm RhB của vật liệu.</w:t>
      </w:r>
    </w:p>
    <w:p w14:paraId="76719232" w14:textId="77777777" w:rsidR="0045152A" w:rsidRPr="00F74C10" w:rsidRDefault="0045152A" w:rsidP="0045152A">
      <w:pPr>
        <w:autoSpaceDE w:val="0"/>
        <w:autoSpaceDN w:val="0"/>
        <w:adjustRightInd w:val="0"/>
        <w:spacing w:before="120"/>
        <w:jc w:val="center"/>
      </w:pPr>
      <w:r w:rsidRPr="0045152A">
        <w:rPr>
          <w:noProof/>
        </w:rPr>
        <w:lastRenderedPageBreak/>
        <w:drawing>
          <wp:inline distT="0" distB="0" distL="0" distR="0" wp14:anchorId="29B7AF27" wp14:editId="5C9F0FFB">
            <wp:extent cx="3638550" cy="2550672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3456" t="34952" r="33909" b="2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99" cy="255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27807" w14:textId="77777777" w:rsidR="00FE1EF1" w:rsidRPr="00534D1A" w:rsidRDefault="00FE1EF1" w:rsidP="00FE1EF1">
      <w:pPr>
        <w:spacing w:before="120"/>
        <w:jc w:val="center"/>
        <w:rPr>
          <w:i/>
          <w:sz w:val="22"/>
          <w:szCs w:val="22"/>
        </w:rPr>
      </w:pPr>
      <w:r w:rsidRPr="00534D1A">
        <w:rPr>
          <w:sz w:val="22"/>
          <w:szCs w:val="22"/>
        </w:rPr>
        <w:t xml:space="preserve">Hình </w:t>
      </w:r>
      <w:r w:rsidR="00DF600D" w:rsidRPr="00534D1A">
        <w:rPr>
          <w:sz w:val="22"/>
          <w:szCs w:val="22"/>
        </w:rPr>
        <w:t>6</w:t>
      </w:r>
      <w:r w:rsidRPr="00534D1A">
        <w:rPr>
          <w:sz w:val="22"/>
          <w:szCs w:val="22"/>
        </w:rPr>
        <w:t>.</w:t>
      </w:r>
      <w:r w:rsidRPr="00534D1A">
        <w:rPr>
          <w:i/>
          <w:sz w:val="22"/>
          <w:szCs w:val="22"/>
        </w:rPr>
        <w:t xml:space="preserve"> </w:t>
      </w:r>
      <w:r w:rsidR="00A93F23" w:rsidRPr="00534D1A">
        <w:rPr>
          <w:i/>
          <w:sz w:val="22"/>
          <w:szCs w:val="22"/>
        </w:rPr>
        <w:t>DLHP RhB</w:t>
      </w:r>
      <w:r w:rsidRPr="00534D1A">
        <w:rPr>
          <w:i/>
          <w:sz w:val="22"/>
          <w:szCs w:val="22"/>
        </w:rPr>
        <w:t xml:space="preserve"> của </w:t>
      </w:r>
      <w:r w:rsidR="00A93F23" w:rsidRPr="00534D1A">
        <w:rPr>
          <w:i/>
          <w:sz w:val="22"/>
          <w:szCs w:val="22"/>
        </w:rPr>
        <w:t>vật liệu</w:t>
      </w:r>
      <w:r w:rsidRPr="00534D1A">
        <w:rPr>
          <w:i/>
          <w:sz w:val="22"/>
          <w:szCs w:val="22"/>
        </w:rPr>
        <w:t xml:space="preserve"> ZIF-11</w:t>
      </w:r>
      <w:r w:rsidR="00A93F23" w:rsidRPr="00534D1A">
        <w:rPr>
          <w:i/>
          <w:sz w:val="22"/>
          <w:szCs w:val="22"/>
        </w:rPr>
        <w:t xml:space="preserve"> và Fe-ZIF-11</w:t>
      </w:r>
      <w:r w:rsidRPr="00534D1A">
        <w:rPr>
          <w:i/>
          <w:sz w:val="22"/>
          <w:szCs w:val="22"/>
        </w:rPr>
        <w:t xml:space="preserve"> tổng hợp</w:t>
      </w:r>
    </w:p>
    <w:p w14:paraId="3FC3AC17" w14:textId="77777777" w:rsidR="00483077" w:rsidRPr="00F74C10" w:rsidRDefault="00483077" w:rsidP="00534D1A">
      <w:pPr>
        <w:autoSpaceDE w:val="0"/>
        <w:autoSpaceDN w:val="0"/>
        <w:adjustRightInd w:val="0"/>
        <w:spacing w:before="120"/>
        <w:rPr>
          <w:lang w:val="pt-BR"/>
        </w:rPr>
      </w:pPr>
      <w:r w:rsidRPr="00F74C10">
        <w:rPr>
          <w:lang w:val="pt-BR"/>
        </w:rPr>
        <w:t>4. KẾT LUẬN</w:t>
      </w:r>
    </w:p>
    <w:p w14:paraId="50ADB875" w14:textId="77777777" w:rsidR="002A001C" w:rsidRPr="00F74C10" w:rsidRDefault="002A001C" w:rsidP="00534D1A">
      <w:pPr>
        <w:autoSpaceDE w:val="0"/>
        <w:autoSpaceDN w:val="0"/>
        <w:adjustRightInd w:val="0"/>
        <w:spacing w:before="120"/>
        <w:jc w:val="both"/>
        <w:rPr>
          <w:rFonts w:eastAsia="CharisSIL"/>
        </w:rPr>
      </w:pPr>
      <w:r w:rsidRPr="00F74C10">
        <w:rPr>
          <w:rFonts w:eastAsia="CharisSIL"/>
        </w:rPr>
        <w:t>Đã tổng hợp thành công các vật liệ</w:t>
      </w:r>
      <w:r w:rsidR="009B4D19" w:rsidRPr="00F74C10">
        <w:rPr>
          <w:rFonts w:eastAsia="CharisSIL"/>
        </w:rPr>
        <w:t>u ZIF-11</w:t>
      </w:r>
      <w:r w:rsidR="00A4506D" w:rsidRPr="00F74C10">
        <w:rPr>
          <w:rFonts w:eastAsia="CharisSIL"/>
        </w:rPr>
        <w:t xml:space="preserve"> và Fe-ZIF-11</w:t>
      </w:r>
      <w:r w:rsidR="009B4D19" w:rsidRPr="00F74C10">
        <w:rPr>
          <w:rFonts w:eastAsia="CharisSIL"/>
        </w:rPr>
        <w:t xml:space="preserve"> </w:t>
      </w:r>
      <w:r w:rsidR="00FE3532" w:rsidRPr="00F74C10">
        <w:rPr>
          <w:rFonts w:eastAsia="CharisSIL"/>
        </w:rPr>
        <w:t xml:space="preserve">bằng phương pháp đơn giản đi </w:t>
      </w:r>
      <w:r w:rsidR="009B4D19" w:rsidRPr="00F74C10">
        <w:rPr>
          <w:rFonts w:eastAsia="CharisSIL"/>
        </w:rPr>
        <w:t>từ muố</w:t>
      </w:r>
      <w:r w:rsidR="00A70910" w:rsidRPr="00F74C10">
        <w:rPr>
          <w:rFonts w:eastAsia="CharisSIL"/>
        </w:rPr>
        <w:t>i zinc</w:t>
      </w:r>
      <w:r w:rsidR="009B4D19" w:rsidRPr="00F74C10">
        <w:rPr>
          <w:rFonts w:eastAsia="CharisSIL"/>
        </w:rPr>
        <w:t xml:space="preserve"> </w:t>
      </w:r>
      <w:r w:rsidR="00D2299E" w:rsidRPr="00F74C10">
        <w:rPr>
          <w:rFonts w:eastAsia="CharisSIL"/>
        </w:rPr>
        <w:t>acetate</w:t>
      </w:r>
      <w:r w:rsidR="00A4506D" w:rsidRPr="00F74C10">
        <w:rPr>
          <w:rFonts w:eastAsia="CharisSIL"/>
        </w:rPr>
        <w:t>, iron acetate</w:t>
      </w:r>
      <w:r w:rsidR="00D2299E" w:rsidRPr="00F74C10">
        <w:rPr>
          <w:rFonts w:eastAsia="CharisSIL"/>
        </w:rPr>
        <w:t xml:space="preserve"> và phối tử hữu cơ benzimidazole </w:t>
      </w:r>
      <w:r w:rsidR="009B4D19" w:rsidRPr="00F74C10">
        <w:rPr>
          <w:rFonts w:eastAsia="CharisSIL"/>
        </w:rPr>
        <w:t xml:space="preserve">bằng hệ dung môi </w:t>
      </w:r>
      <w:r w:rsidR="00A70910" w:rsidRPr="00F74C10">
        <w:rPr>
          <w:rFonts w:eastAsia="CharisSIL"/>
        </w:rPr>
        <w:t>toluene-</w:t>
      </w:r>
      <w:r w:rsidR="009B4D19" w:rsidRPr="00F74C10">
        <w:rPr>
          <w:rFonts w:eastAsia="CharisSIL"/>
        </w:rPr>
        <w:t>ethanol</w:t>
      </w:r>
      <w:r w:rsidRPr="00F74C10">
        <w:rPr>
          <w:rFonts w:eastAsia="CharisSIL"/>
        </w:rPr>
        <w:t xml:space="preserve"> ở nhiệt độ phòng. Vật liệu </w:t>
      </w:r>
      <w:r w:rsidR="000C5524">
        <w:rPr>
          <w:rFonts w:eastAsia="CharisSIL"/>
        </w:rPr>
        <w:t xml:space="preserve">ZIF-11 </w:t>
      </w:r>
      <w:r w:rsidRPr="00F74C10">
        <w:rPr>
          <w:rFonts w:eastAsia="CharisSIL"/>
        </w:rPr>
        <w:t xml:space="preserve">tổng hợp </w:t>
      </w:r>
      <w:r w:rsidR="00A4506D" w:rsidRPr="00F74C10">
        <w:rPr>
          <w:rFonts w:eastAsia="CharisSIL"/>
        </w:rPr>
        <w:t>là những khối đa diện</w:t>
      </w:r>
      <w:r w:rsidR="000C5524">
        <w:rPr>
          <w:rFonts w:eastAsia="CharisSIL"/>
        </w:rPr>
        <w:t xml:space="preserve"> 12 mặt hình thoi đồng đều, trong khi vật liệu Fe-ZIF-11 là các khối đa diện hình thoi biến dạng. Các vật liệu tổng hợp </w:t>
      </w:r>
      <w:r w:rsidRPr="00F74C10">
        <w:rPr>
          <w:rFonts w:eastAsia="CharisSIL"/>
        </w:rPr>
        <w:t xml:space="preserve">đều </w:t>
      </w:r>
      <w:r w:rsidR="000C5524">
        <w:rPr>
          <w:rFonts w:eastAsia="CharisSIL"/>
        </w:rPr>
        <w:t>có</w:t>
      </w:r>
      <w:r w:rsidR="00A4506D" w:rsidRPr="00F74C10">
        <w:rPr>
          <w:rFonts w:eastAsia="CharisSIL"/>
        </w:rPr>
        <w:t xml:space="preserve"> kích thước cỡ </w:t>
      </w:r>
      <w:r w:rsidR="00A4506D" w:rsidRPr="00F74C10">
        <w:rPr>
          <w:rFonts w:eastAsia="CharisSIL"/>
        </w:rPr>
        <w:sym w:font="Symbol" w:char="F06D"/>
      </w:r>
      <w:r w:rsidR="00A4506D" w:rsidRPr="00F74C10">
        <w:rPr>
          <w:rFonts w:eastAsia="CharisSIL"/>
        </w:rPr>
        <w:t>m</w:t>
      </w:r>
      <w:r w:rsidRPr="00F74C10">
        <w:rPr>
          <w:rFonts w:eastAsia="CharisSIL"/>
        </w:rPr>
        <w:t xml:space="preserve">. Vật liệu </w:t>
      </w:r>
      <w:r w:rsidR="00A4506D" w:rsidRPr="00F74C10">
        <w:rPr>
          <w:rFonts w:eastAsia="CharisSIL"/>
        </w:rPr>
        <w:t>Fe-ZIF-11 cải thiện đáng kể khả năng hấp phụ rhodamine B so với ZIF-11</w:t>
      </w:r>
      <w:r w:rsidR="00FE1EF1" w:rsidRPr="00F74C10">
        <w:rPr>
          <w:rFonts w:eastAsia="CharisSIL"/>
        </w:rPr>
        <w:t>.</w:t>
      </w:r>
    </w:p>
    <w:p w14:paraId="338A52FF" w14:textId="77777777" w:rsidR="00A4506D" w:rsidRDefault="00A4506D" w:rsidP="00483077">
      <w:pPr>
        <w:jc w:val="center"/>
        <w:rPr>
          <w:b/>
        </w:rPr>
      </w:pPr>
    </w:p>
    <w:p w14:paraId="278BFAAA" w14:textId="77777777" w:rsidR="004B27AE" w:rsidRPr="00F74C10" w:rsidRDefault="004B27AE" w:rsidP="00483077">
      <w:pPr>
        <w:jc w:val="center"/>
        <w:rPr>
          <w:b/>
        </w:rPr>
      </w:pPr>
    </w:p>
    <w:p w14:paraId="5C9EC917" w14:textId="77777777" w:rsidR="00483077" w:rsidRPr="00534D1A" w:rsidRDefault="00483077" w:rsidP="00534D1A">
      <w:pPr>
        <w:jc w:val="center"/>
        <w:rPr>
          <w:b/>
          <w:sz w:val="22"/>
          <w:szCs w:val="22"/>
        </w:rPr>
      </w:pPr>
      <w:r w:rsidRPr="00534D1A">
        <w:rPr>
          <w:b/>
          <w:sz w:val="22"/>
          <w:szCs w:val="22"/>
        </w:rPr>
        <w:t>TÀI LIỆU THAM KHẢO</w:t>
      </w:r>
    </w:p>
    <w:p w14:paraId="529569FF" w14:textId="77777777" w:rsidR="00C275B3" w:rsidRPr="00534D1A" w:rsidRDefault="00C275B3" w:rsidP="00534D1A">
      <w:pPr>
        <w:jc w:val="center"/>
        <w:rPr>
          <w:b/>
          <w:sz w:val="22"/>
          <w:szCs w:val="22"/>
        </w:rPr>
      </w:pPr>
    </w:p>
    <w:p w14:paraId="49103207" w14:textId="5E26984E" w:rsidR="00BA3690" w:rsidRPr="00534D1A" w:rsidRDefault="00A3081D" w:rsidP="00534D1A">
      <w:pPr>
        <w:pStyle w:val="Default"/>
        <w:numPr>
          <w:ilvl w:val="0"/>
          <w:numId w:val="15"/>
        </w:numPr>
        <w:tabs>
          <w:tab w:val="left" w:pos="284"/>
        </w:tabs>
        <w:ind w:left="811" w:hanging="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4D1A">
        <w:rPr>
          <w:rFonts w:ascii="Times New Roman" w:hAnsi="Times New Roman" w:cs="Times New Roman"/>
          <w:color w:val="auto"/>
          <w:sz w:val="22"/>
          <w:szCs w:val="22"/>
        </w:rPr>
        <w:t>B. R. Pimentel, A. Parulkar, E-K. Zhou, N. A. Brunelli, R. P. Lively (2014)</w:t>
      </w:r>
      <w:r w:rsidR="00534D1A">
        <w:rPr>
          <w:rFonts w:ascii="Times New Roman" w:hAnsi="Times New Roman" w:cs="Times New Roman"/>
          <w:color w:val="auto"/>
          <w:sz w:val="22"/>
          <w:szCs w:val="22"/>
          <w:lang w:val="vi-VN"/>
        </w:rPr>
        <w:t>.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 xml:space="preserve"> Zeolitic imidazolate frameworks: Next-Generation materials for energy-efficient gas separations, </w:t>
      </w:r>
      <w:r w:rsidRPr="00534D1A">
        <w:rPr>
          <w:rFonts w:ascii="Times New Roman" w:hAnsi="Times New Roman" w:cs="Times New Roman"/>
          <w:i/>
          <w:color w:val="auto"/>
          <w:sz w:val="22"/>
          <w:szCs w:val="22"/>
        </w:rPr>
        <w:t>ChemSusChem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>, 7, 1–40.</w:t>
      </w:r>
    </w:p>
    <w:p w14:paraId="0D5C20F2" w14:textId="518E0474" w:rsidR="00BA3690" w:rsidRPr="00534D1A" w:rsidRDefault="00A3081D" w:rsidP="00534D1A">
      <w:pPr>
        <w:pStyle w:val="Default"/>
        <w:numPr>
          <w:ilvl w:val="0"/>
          <w:numId w:val="15"/>
        </w:numPr>
        <w:tabs>
          <w:tab w:val="left" w:pos="284"/>
        </w:tabs>
        <w:ind w:left="811" w:hanging="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4D1A">
        <w:rPr>
          <w:rFonts w:ascii="Times New Roman" w:hAnsi="Times New Roman" w:cs="Times New Roman"/>
          <w:color w:val="auto"/>
          <w:sz w:val="22"/>
          <w:szCs w:val="22"/>
        </w:rPr>
        <w:t>J. C. Cardoso, S. Stulp, J. F. de Brito, J. B. S. Flor, R. C. G. Frem, M. V. B. Zanoni (2018)</w:t>
      </w:r>
      <w:r w:rsidR="00534D1A">
        <w:rPr>
          <w:rFonts w:ascii="Times New Roman" w:hAnsi="Times New Roman" w:cs="Times New Roman"/>
          <w:color w:val="auto"/>
          <w:sz w:val="22"/>
          <w:szCs w:val="22"/>
          <w:lang w:val="vi-VN"/>
        </w:rPr>
        <w:t>.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 xml:space="preserve"> MOFs based on ZIF-8 deposited on TiO</w:t>
      </w:r>
      <w:r w:rsidRPr="00534D1A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2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 xml:space="preserve"> nanotubes increase the surface adsorption of CO</w:t>
      </w:r>
      <w:r w:rsidRPr="00534D1A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2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 xml:space="preserve"> and its photoelectrocatalytic reduction to alcohols in aqueous media, </w:t>
      </w:r>
      <w:r w:rsidRPr="00534D1A">
        <w:rPr>
          <w:rFonts w:ascii="Times New Roman" w:eastAsia="CharisSIL" w:hAnsi="Times New Roman" w:cs="Times New Roman"/>
          <w:i/>
          <w:color w:val="auto"/>
          <w:sz w:val="22"/>
          <w:szCs w:val="22"/>
        </w:rPr>
        <w:t xml:space="preserve">Appl  Catal. B: Environmental, </w:t>
      </w:r>
      <w:r w:rsidRPr="00534D1A">
        <w:rPr>
          <w:rFonts w:ascii="Times New Roman" w:eastAsia="CharisSIL" w:hAnsi="Times New Roman" w:cs="Times New Roman"/>
          <w:color w:val="auto"/>
          <w:sz w:val="22"/>
          <w:szCs w:val="22"/>
        </w:rPr>
        <w:t>225, 563–573.</w:t>
      </w:r>
    </w:p>
    <w:p w14:paraId="226894B2" w14:textId="4427195D" w:rsidR="00BA3690" w:rsidRPr="00534D1A" w:rsidRDefault="00A3081D" w:rsidP="00534D1A">
      <w:pPr>
        <w:pStyle w:val="Default"/>
        <w:numPr>
          <w:ilvl w:val="0"/>
          <w:numId w:val="15"/>
        </w:numPr>
        <w:tabs>
          <w:tab w:val="left" w:pos="284"/>
        </w:tabs>
        <w:ind w:left="811" w:hanging="454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shd w:val="clear" w:color="auto" w:fill="FFFFFF"/>
        </w:rPr>
      </w:pPr>
      <w:r w:rsidRPr="00534D1A">
        <w:rPr>
          <w:rFonts w:ascii="Times New Roman" w:eastAsia="FreeSerif" w:hAnsi="Times New Roman" w:cs="Times New Roman"/>
          <w:color w:val="auto"/>
          <w:sz w:val="22"/>
          <w:szCs w:val="22"/>
        </w:rPr>
        <w:t>E. Sohouli, M. S. Karimi, E. M. Khosrowshahi, M. Rahimi-Nasrabadi, F. Ahmadi (2020)</w:t>
      </w:r>
      <w:r w:rsidR="00534D1A">
        <w:rPr>
          <w:rFonts w:ascii="Times New Roman" w:eastAsia="FreeSerif" w:hAnsi="Times New Roman" w:cs="Times New Roman"/>
          <w:color w:val="auto"/>
          <w:sz w:val="22"/>
          <w:szCs w:val="22"/>
          <w:lang w:val="vi-VN"/>
        </w:rPr>
        <w:t>.</w:t>
      </w:r>
      <w:r w:rsidRPr="00534D1A">
        <w:rPr>
          <w:rFonts w:ascii="Times New Roman" w:eastAsia="FreeSerif" w:hAnsi="Times New Roman" w:cs="Times New Roman"/>
          <w:color w:val="auto"/>
          <w:sz w:val="22"/>
          <w:szCs w:val="22"/>
        </w:rPr>
        <w:t xml:space="preserve"> Fabrication of an electrochemical mesalazine sensor based on ZIF-67, </w:t>
      </w:r>
      <w:r w:rsidRPr="00534D1A">
        <w:rPr>
          <w:rFonts w:ascii="Times New Roman" w:hAnsi="Times New Roman" w:cs="Times New Roman"/>
          <w:i/>
          <w:iCs/>
          <w:color w:val="auto"/>
          <w:sz w:val="22"/>
          <w:szCs w:val="22"/>
        </w:rPr>
        <w:t>Measurement</w:t>
      </w:r>
      <w:r w:rsidRPr="00534D1A">
        <w:rPr>
          <w:rFonts w:ascii="Times New Roman" w:hAnsi="Times New Roman" w:cs="Times New Roman"/>
          <w:iCs/>
          <w:color w:val="auto"/>
          <w:sz w:val="22"/>
          <w:szCs w:val="22"/>
        </w:rPr>
        <w:t>, 165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>, 108140.</w:t>
      </w:r>
    </w:p>
    <w:p w14:paraId="211D2DA8" w14:textId="7625230D" w:rsidR="00BA3690" w:rsidRPr="00534D1A" w:rsidRDefault="00A3081D" w:rsidP="00534D1A">
      <w:pPr>
        <w:pStyle w:val="Default"/>
        <w:numPr>
          <w:ilvl w:val="0"/>
          <w:numId w:val="15"/>
        </w:numPr>
        <w:tabs>
          <w:tab w:val="left" w:pos="284"/>
        </w:tabs>
        <w:ind w:left="811" w:hanging="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4D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K. S. Park, Z. Ni, A. P. Côté, J. Y. Choi, R. Huang§, F. J. Uribe-Romo*, H. K. Chae, M. O’Keeffe, and O. M. Yaghi, </w:t>
      </w:r>
      <w:r w:rsidRPr="00534D1A">
        <w:rPr>
          <w:rFonts w:ascii="Times New Roman" w:hAnsi="Times New Roman" w:cs="Times New Roman"/>
          <w:iCs/>
          <w:color w:val="auto"/>
          <w:sz w:val="22"/>
          <w:szCs w:val="22"/>
        </w:rPr>
        <w:t>Proc. Natl. Acad. Sci. U. S. A.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>, 103 (2006)</w:t>
      </w:r>
      <w:r w:rsidR="00534D1A">
        <w:rPr>
          <w:rFonts w:ascii="Times New Roman" w:hAnsi="Times New Roman" w:cs="Times New Roman"/>
          <w:color w:val="auto"/>
          <w:sz w:val="22"/>
          <w:szCs w:val="22"/>
          <w:lang w:val="vi-VN"/>
        </w:rPr>
        <w:t>.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 xml:space="preserve"> 10186-10191,;4.  </w:t>
      </w:r>
      <w:r w:rsidRPr="00534D1A">
        <w:rPr>
          <w:rFonts w:ascii="Times New Roman" w:hAnsi="Times New Roman" w:cs="Times New Roman"/>
          <w:bCs/>
          <w:color w:val="auto"/>
          <w:sz w:val="22"/>
          <w:szCs w:val="22"/>
        </w:rPr>
        <w:t>M. He, J. Y. Q. Liu, Z. Zhong, and H. Wang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34D1A">
        <w:rPr>
          <w:rStyle w:val="Strong"/>
          <w:rFonts w:ascii="Times New Roman" w:hAnsi="Times New Roman" w:cs="Times New Roman"/>
          <w:b w:val="0"/>
          <w:i/>
          <w:iCs/>
          <w:color w:val="auto"/>
          <w:sz w:val="22"/>
          <w:szCs w:val="22"/>
          <w:shd w:val="clear" w:color="auto" w:fill="FFFFFF"/>
        </w:rPr>
        <w:t>Dalton Trans</w:t>
      </w:r>
      <w:r w:rsidR="000F2276" w:rsidRPr="00534D1A">
        <w:rPr>
          <w:rStyle w:val="Strong"/>
          <w:rFonts w:ascii="Times New Roman" w:hAnsi="Times New Roman" w:cs="Times New Roman"/>
          <w:b w:val="0"/>
          <w:i/>
          <w:iCs/>
          <w:color w:val="auto"/>
          <w:sz w:val="22"/>
          <w:szCs w:val="22"/>
          <w:shd w:val="clear" w:color="auto" w:fill="FFFFFF"/>
        </w:rPr>
        <w:t>,</w:t>
      </w:r>
      <w:r w:rsidRPr="00534D1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42 (2013), 16608-16613.</w:t>
      </w:r>
    </w:p>
    <w:p w14:paraId="776D5A53" w14:textId="77777777" w:rsidR="00BA3690" w:rsidRPr="00534D1A" w:rsidRDefault="00A3081D" w:rsidP="00534D1A">
      <w:pPr>
        <w:pStyle w:val="Default"/>
        <w:numPr>
          <w:ilvl w:val="0"/>
          <w:numId w:val="15"/>
        </w:numPr>
        <w:tabs>
          <w:tab w:val="left" w:pos="284"/>
        </w:tabs>
        <w:ind w:left="811" w:hanging="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4D1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G. Khandelwal, N. P. M. J. Raj, and S.-J. Kim, </w:t>
      </w:r>
      <w:r w:rsidRPr="00534D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Zeolitic imidazole framework: Metal–organic framework subfamily members for triboelectric nanogenerator, </w:t>
      </w:r>
      <w:r w:rsidRPr="00534D1A">
        <w:rPr>
          <w:rFonts w:ascii="Times New Roman" w:hAnsi="Times New Roman" w:cs="Times New Roman"/>
          <w:i/>
          <w:iCs/>
          <w:color w:val="auto"/>
          <w:sz w:val="22"/>
          <w:szCs w:val="22"/>
        </w:rPr>
        <w:t>Adv. Funct. Mater</w:t>
      </w:r>
      <w:r w:rsidRPr="00534D1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</w:t>
      </w:r>
      <w:r w:rsidRPr="00534D1A">
        <w:rPr>
          <w:rFonts w:ascii="Times New Roman" w:hAnsi="Times New Roman" w:cs="Times New Roman"/>
          <w:bCs/>
          <w:color w:val="auto"/>
          <w:sz w:val="22"/>
          <w:szCs w:val="22"/>
        </w:rPr>
        <w:t>2020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>, 1910162</w:t>
      </w:r>
      <w:r w:rsidR="00BA3690" w:rsidRPr="00534D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2F0941" w14:textId="3CC585E4" w:rsidR="00BA3690" w:rsidRPr="00534D1A" w:rsidRDefault="00A3081D" w:rsidP="00534D1A">
      <w:pPr>
        <w:pStyle w:val="Default"/>
        <w:numPr>
          <w:ilvl w:val="0"/>
          <w:numId w:val="15"/>
        </w:numPr>
        <w:tabs>
          <w:tab w:val="left" w:pos="284"/>
        </w:tabs>
        <w:ind w:left="811" w:hanging="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4D1A">
        <w:rPr>
          <w:rFonts w:ascii="Times New Roman" w:hAnsi="Times New Roman" w:cs="Times New Roman"/>
          <w:color w:val="auto"/>
          <w:sz w:val="22"/>
          <w:szCs w:val="22"/>
        </w:rPr>
        <w:lastRenderedPageBreak/>
        <w:t>J. M. Lucero, T. J. Self, and M. A. Carreon</w:t>
      </w:r>
      <w:r w:rsidR="00534D1A">
        <w:rPr>
          <w:rFonts w:ascii="Times New Roman" w:hAnsi="Times New Roman" w:cs="Times New Roman"/>
          <w:color w:val="auto"/>
          <w:sz w:val="22"/>
          <w:szCs w:val="22"/>
          <w:lang w:val="vi-VN"/>
        </w:rPr>
        <w:t xml:space="preserve"> (2000).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34D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Synthesis of ZIF-11 crystals by microwave heating, </w:t>
      </w:r>
      <w:r w:rsidRPr="00534D1A">
        <w:rPr>
          <w:rFonts w:ascii="Times New Roman" w:hAnsi="Times New Roman" w:cs="Times New Roman"/>
          <w:i/>
          <w:color w:val="auto"/>
          <w:sz w:val="22"/>
          <w:szCs w:val="22"/>
        </w:rPr>
        <w:t>New J. Chem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>., 44, 3562-3565</w:t>
      </w:r>
      <w:r w:rsidR="00BA3690" w:rsidRPr="00534D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82DA0E" w14:textId="6957111A" w:rsidR="00BA3690" w:rsidRPr="00534D1A" w:rsidRDefault="00A3081D" w:rsidP="00534D1A">
      <w:pPr>
        <w:pStyle w:val="Default"/>
        <w:numPr>
          <w:ilvl w:val="0"/>
          <w:numId w:val="15"/>
        </w:numPr>
        <w:tabs>
          <w:tab w:val="left" w:pos="284"/>
        </w:tabs>
        <w:ind w:left="811" w:hanging="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4D1A">
        <w:rPr>
          <w:rFonts w:ascii="Times New Roman" w:hAnsi="Times New Roman" w:cs="Times New Roman"/>
          <w:color w:val="auto"/>
          <w:sz w:val="22"/>
          <w:szCs w:val="22"/>
        </w:rPr>
        <w:t>Nguyễn Thị L</w:t>
      </w:r>
      <w:r w:rsidR="00534D1A">
        <w:rPr>
          <w:rFonts w:ascii="Times New Roman" w:hAnsi="Times New Roman" w:cs="Times New Roman"/>
          <w:color w:val="auto"/>
          <w:sz w:val="22"/>
          <w:szCs w:val="22"/>
          <w:lang w:val="vi-VN"/>
        </w:rPr>
        <w:t>ũy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>, Đặng Công Vũ, Nguyễn Thị Anh Thư, Tưởng Kiều Liên, Hoàng Văn Đức</w:t>
      </w:r>
      <w:r w:rsidR="00534D1A">
        <w:rPr>
          <w:rFonts w:ascii="Times New Roman" w:hAnsi="Times New Roman" w:cs="Times New Roman"/>
          <w:color w:val="auto"/>
          <w:sz w:val="22"/>
          <w:szCs w:val="22"/>
          <w:lang w:val="vi-VN"/>
        </w:rPr>
        <w:t xml:space="preserve"> (2021).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 xml:space="preserve"> Tổng hợp vật liệu ZIF-11- Ảnh hưởng của nguồn muối kẽm đến cấu trúc vật liệu, </w:t>
      </w:r>
      <w:r w:rsidRPr="00534D1A">
        <w:rPr>
          <w:rFonts w:ascii="Times New Roman" w:hAnsi="Times New Roman" w:cs="Times New Roman"/>
          <w:i/>
          <w:color w:val="auto"/>
          <w:sz w:val="22"/>
          <w:szCs w:val="22"/>
        </w:rPr>
        <w:t>Tạp chí Xúc tác và Hấp phụ Việt Nam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>, 10(1)/2021, 80-84</w:t>
      </w:r>
      <w:r w:rsidR="00BA3690" w:rsidRPr="00534D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F423F4" w14:textId="591A9663" w:rsidR="00A3081D" w:rsidRPr="00534D1A" w:rsidRDefault="00A3081D" w:rsidP="00534D1A">
      <w:pPr>
        <w:pStyle w:val="Default"/>
        <w:numPr>
          <w:ilvl w:val="0"/>
          <w:numId w:val="15"/>
        </w:numPr>
        <w:tabs>
          <w:tab w:val="left" w:pos="284"/>
        </w:tabs>
        <w:ind w:left="811" w:hanging="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4D1A">
        <w:rPr>
          <w:rFonts w:ascii="Times New Roman" w:hAnsi="Times New Roman" w:cs="Times New Roman"/>
          <w:color w:val="auto"/>
          <w:sz w:val="22"/>
          <w:szCs w:val="22"/>
        </w:rPr>
        <w:t>F. Hao, Y. Yao, Y. Li, C. Tian, X. Zhang and J. Chen</w:t>
      </w:r>
      <w:r w:rsidR="00534D1A">
        <w:rPr>
          <w:rFonts w:ascii="Times New Roman" w:hAnsi="Times New Roman" w:cs="Times New Roman"/>
          <w:color w:val="auto"/>
          <w:sz w:val="22"/>
          <w:szCs w:val="22"/>
          <w:lang w:val="vi-VN"/>
        </w:rPr>
        <w:t xml:space="preserve"> (2015).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 xml:space="preserve"> Synthesis of high-concentration B and N co-doped porous carbon polyhedra and their supercapacitive properties, </w:t>
      </w:r>
      <w:r w:rsidRPr="00534D1A">
        <w:rPr>
          <w:rFonts w:ascii="Times New Roman" w:hAnsi="Times New Roman" w:cs="Times New Roman"/>
          <w:i/>
          <w:color w:val="auto"/>
          <w:sz w:val="22"/>
          <w:szCs w:val="22"/>
        </w:rPr>
        <w:t>RSC Adv</w:t>
      </w:r>
      <w:r w:rsidRPr="00534D1A">
        <w:rPr>
          <w:rFonts w:ascii="Times New Roman" w:hAnsi="Times New Roman" w:cs="Times New Roman"/>
          <w:color w:val="auto"/>
          <w:sz w:val="22"/>
          <w:szCs w:val="22"/>
        </w:rPr>
        <w:t>., 5, 77527</w:t>
      </w:r>
      <w:r w:rsidR="00BA3690" w:rsidRPr="00534D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B140B74" w14:textId="77777777" w:rsidR="009932EB" w:rsidRDefault="009932EB" w:rsidP="00534D1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619B83CA" w14:textId="77777777" w:rsidR="00F27DA6" w:rsidRDefault="00F27DA6" w:rsidP="00534D1A">
      <w:pPr>
        <w:jc w:val="both"/>
        <w:rPr>
          <w:b/>
          <w:sz w:val="22"/>
          <w:szCs w:val="22"/>
        </w:rPr>
      </w:pPr>
    </w:p>
    <w:p w14:paraId="261BC98E" w14:textId="77777777" w:rsidR="00F27DA6" w:rsidRDefault="00F27DA6" w:rsidP="00534D1A">
      <w:pPr>
        <w:jc w:val="both"/>
        <w:rPr>
          <w:b/>
          <w:sz w:val="22"/>
          <w:szCs w:val="22"/>
        </w:rPr>
      </w:pPr>
    </w:p>
    <w:p w14:paraId="1B082361" w14:textId="5D3504B2" w:rsidR="004E5F23" w:rsidRPr="00534D1A" w:rsidRDefault="00483077" w:rsidP="00534D1A">
      <w:pPr>
        <w:jc w:val="both"/>
        <w:rPr>
          <w:sz w:val="22"/>
          <w:szCs w:val="22"/>
        </w:rPr>
      </w:pPr>
      <w:r w:rsidRPr="00534D1A">
        <w:rPr>
          <w:b/>
          <w:sz w:val="22"/>
          <w:szCs w:val="22"/>
        </w:rPr>
        <w:t>Title:</w:t>
      </w:r>
      <w:r w:rsidR="004E5F23" w:rsidRPr="00534D1A">
        <w:rPr>
          <w:b/>
          <w:sz w:val="22"/>
          <w:szCs w:val="22"/>
        </w:rPr>
        <w:t xml:space="preserve"> </w:t>
      </w:r>
      <w:r w:rsidR="004E5F23" w:rsidRPr="00534D1A">
        <w:rPr>
          <w:sz w:val="22"/>
          <w:szCs w:val="22"/>
        </w:rPr>
        <w:t xml:space="preserve">SYNTHESIS AND CHARACTERISTICS OF </w:t>
      </w:r>
      <w:r w:rsidR="00BE5DCD" w:rsidRPr="00534D1A">
        <w:rPr>
          <w:sz w:val="22"/>
          <w:szCs w:val="22"/>
        </w:rPr>
        <w:t>Fe-ZIF-11</w:t>
      </w:r>
    </w:p>
    <w:p w14:paraId="22420998" w14:textId="77777777" w:rsidR="007C0B1D" w:rsidRPr="00534D1A" w:rsidRDefault="007C0B1D" w:rsidP="00534D1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</w:p>
    <w:p w14:paraId="1D64CAA2" w14:textId="12918973" w:rsidR="00B33880" w:rsidRPr="00534D1A" w:rsidRDefault="004E5F23" w:rsidP="00534D1A">
      <w:pPr>
        <w:jc w:val="both"/>
        <w:rPr>
          <w:spacing w:val="-2"/>
          <w:sz w:val="22"/>
          <w:szCs w:val="22"/>
        </w:rPr>
      </w:pPr>
      <w:r w:rsidRPr="00534D1A">
        <w:rPr>
          <w:b/>
          <w:spacing w:val="-2"/>
          <w:sz w:val="22"/>
          <w:szCs w:val="22"/>
        </w:rPr>
        <w:t>Abstract</w:t>
      </w:r>
      <w:r w:rsidR="00534D1A" w:rsidRPr="00534D1A">
        <w:rPr>
          <w:b/>
          <w:spacing w:val="-2"/>
          <w:sz w:val="22"/>
          <w:szCs w:val="22"/>
          <w:lang w:val="vi-VN"/>
        </w:rPr>
        <w:t xml:space="preserve">: </w:t>
      </w:r>
      <w:r w:rsidR="00825F4F" w:rsidRPr="00534D1A">
        <w:rPr>
          <w:spacing w:val="-2"/>
          <w:sz w:val="22"/>
          <w:szCs w:val="22"/>
        </w:rPr>
        <w:t>In this paper, Fe-ZIF-11 was synthesized from zinc nitrate, iron acetate</w:t>
      </w:r>
      <w:r w:rsidR="00E17B46" w:rsidRPr="00534D1A">
        <w:rPr>
          <w:color w:val="0070C0"/>
          <w:spacing w:val="-2"/>
          <w:sz w:val="22"/>
          <w:szCs w:val="22"/>
        </w:rPr>
        <w:t>,</w:t>
      </w:r>
      <w:r w:rsidR="00825F4F" w:rsidRPr="00534D1A">
        <w:rPr>
          <w:spacing w:val="-2"/>
          <w:sz w:val="22"/>
          <w:szCs w:val="22"/>
        </w:rPr>
        <w:t xml:space="preserve"> and benzimidazole at room temperature. The resulting material was characterized using X-ray energy dispersion spectroscopy (EDX), X-ray diffraction (XRD),</w:t>
      </w:r>
      <w:r w:rsidR="00960BCD" w:rsidRPr="00534D1A">
        <w:rPr>
          <w:spacing w:val="-2"/>
          <w:sz w:val="22"/>
          <w:szCs w:val="22"/>
        </w:rPr>
        <w:t xml:space="preserve"> </w:t>
      </w:r>
      <w:r w:rsidR="0052173C" w:rsidRPr="00534D1A">
        <w:rPr>
          <w:spacing w:val="-2"/>
          <w:sz w:val="22"/>
          <w:szCs w:val="22"/>
        </w:rPr>
        <w:t>f</w:t>
      </w:r>
      <w:r w:rsidR="00C40E47" w:rsidRPr="00534D1A">
        <w:rPr>
          <w:spacing w:val="-2"/>
          <w:sz w:val="22"/>
          <w:szCs w:val="22"/>
        </w:rPr>
        <w:t>ourier transform infrared spectroscopy (FTIR), and</w:t>
      </w:r>
      <w:r w:rsidR="00825F4F" w:rsidRPr="00534D1A">
        <w:rPr>
          <w:spacing w:val="-2"/>
          <w:sz w:val="22"/>
          <w:szCs w:val="22"/>
        </w:rPr>
        <w:t xml:space="preserve"> scan</w:t>
      </w:r>
      <w:r w:rsidR="00C40E47" w:rsidRPr="00534D1A">
        <w:rPr>
          <w:spacing w:val="-2"/>
          <w:sz w:val="22"/>
          <w:szCs w:val="22"/>
        </w:rPr>
        <w:t>ning electron microscopy (SEM)</w:t>
      </w:r>
      <w:r w:rsidR="00825F4F" w:rsidRPr="00534D1A">
        <w:rPr>
          <w:spacing w:val="-2"/>
          <w:sz w:val="22"/>
          <w:szCs w:val="22"/>
        </w:rPr>
        <w:t>. The material was also tested for its adsorption activ</w:t>
      </w:r>
      <w:r w:rsidR="000F2276" w:rsidRPr="00534D1A">
        <w:rPr>
          <w:spacing w:val="-2"/>
          <w:sz w:val="22"/>
          <w:szCs w:val="22"/>
        </w:rPr>
        <w:t>ity</w:t>
      </w:r>
      <w:r w:rsidR="00C40E47" w:rsidRPr="00534D1A">
        <w:rPr>
          <w:spacing w:val="-2"/>
          <w:sz w:val="22"/>
          <w:szCs w:val="22"/>
        </w:rPr>
        <w:t>. The results showed that Fe</w:t>
      </w:r>
      <w:r w:rsidR="00825F4F" w:rsidRPr="00534D1A">
        <w:rPr>
          <w:spacing w:val="-2"/>
          <w:sz w:val="22"/>
          <w:szCs w:val="22"/>
        </w:rPr>
        <w:t>-ZIF-</w:t>
      </w:r>
      <w:r w:rsidR="00C40E47" w:rsidRPr="00534D1A">
        <w:rPr>
          <w:spacing w:val="-2"/>
          <w:sz w:val="22"/>
          <w:szCs w:val="22"/>
        </w:rPr>
        <w:t>11</w:t>
      </w:r>
      <w:r w:rsidR="00825F4F" w:rsidRPr="00534D1A">
        <w:rPr>
          <w:spacing w:val="-2"/>
          <w:sz w:val="22"/>
          <w:szCs w:val="22"/>
        </w:rPr>
        <w:t xml:space="preserve"> had </w:t>
      </w:r>
      <w:r w:rsidR="00C6208D" w:rsidRPr="00534D1A">
        <w:rPr>
          <w:spacing w:val="-2"/>
          <w:sz w:val="22"/>
          <w:szCs w:val="22"/>
        </w:rPr>
        <w:t xml:space="preserve">a </w:t>
      </w:r>
      <w:r w:rsidR="00497C5A" w:rsidRPr="00534D1A">
        <w:rPr>
          <w:spacing w:val="-2"/>
          <w:sz w:val="22"/>
          <w:szCs w:val="22"/>
        </w:rPr>
        <w:t>pretty</w:t>
      </w:r>
      <w:r w:rsidR="00C40E47" w:rsidRPr="00534D1A">
        <w:rPr>
          <w:spacing w:val="-2"/>
          <w:sz w:val="22"/>
          <w:szCs w:val="22"/>
        </w:rPr>
        <w:t xml:space="preserve"> uniform polyhedron crystal</w:t>
      </w:r>
      <w:r w:rsidR="00B33880" w:rsidRPr="00534D1A">
        <w:rPr>
          <w:spacing w:val="-2"/>
          <w:sz w:val="22"/>
          <w:szCs w:val="22"/>
        </w:rPr>
        <w:t>l</w:t>
      </w:r>
      <w:r w:rsidR="00C40E47" w:rsidRPr="00534D1A">
        <w:rPr>
          <w:spacing w:val="-2"/>
          <w:sz w:val="22"/>
          <w:szCs w:val="22"/>
        </w:rPr>
        <w:t>ine</w:t>
      </w:r>
      <w:r w:rsidR="00497C5A" w:rsidRPr="00534D1A">
        <w:rPr>
          <w:spacing w:val="-2"/>
          <w:sz w:val="22"/>
          <w:szCs w:val="22"/>
        </w:rPr>
        <w:t>.</w:t>
      </w:r>
      <w:r w:rsidR="00825F4F" w:rsidRPr="00534D1A">
        <w:rPr>
          <w:spacing w:val="-2"/>
          <w:sz w:val="22"/>
          <w:szCs w:val="22"/>
        </w:rPr>
        <w:t xml:space="preserve"> </w:t>
      </w:r>
      <w:r w:rsidR="00497C5A" w:rsidRPr="00534D1A">
        <w:rPr>
          <w:spacing w:val="-2"/>
          <w:sz w:val="22"/>
          <w:szCs w:val="22"/>
        </w:rPr>
        <w:t>C</w:t>
      </w:r>
      <w:r w:rsidR="00825F4F" w:rsidRPr="00534D1A">
        <w:rPr>
          <w:spacing w:val="-2"/>
          <w:sz w:val="22"/>
          <w:szCs w:val="22"/>
        </w:rPr>
        <w:t>rystal size</w:t>
      </w:r>
      <w:r w:rsidR="00497C5A" w:rsidRPr="00534D1A">
        <w:rPr>
          <w:spacing w:val="-2"/>
          <w:sz w:val="22"/>
          <w:szCs w:val="22"/>
        </w:rPr>
        <w:t xml:space="preserve"> was</w:t>
      </w:r>
      <w:r w:rsidR="00825F4F" w:rsidRPr="00534D1A">
        <w:rPr>
          <w:spacing w:val="-2"/>
          <w:sz w:val="22"/>
          <w:szCs w:val="22"/>
        </w:rPr>
        <w:t xml:space="preserve"> in micrometer. </w:t>
      </w:r>
      <w:r w:rsidR="00C40E47" w:rsidRPr="00534D1A">
        <w:rPr>
          <w:spacing w:val="-2"/>
          <w:sz w:val="22"/>
          <w:szCs w:val="22"/>
        </w:rPr>
        <w:t>Iron</w:t>
      </w:r>
      <w:r w:rsidR="00825F4F" w:rsidRPr="00534D1A">
        <w:rPr>
          <w:spacing w:val="-2"/>
          <w:sz w:val="22"/>
          <w:szCs w:val="22"/>
        </w:rPr>
        <w:t xml:space="preserve"> ions </w:t>
      </w:r>
      <w:r w:rsidR="00C6208D" w:rsidRPr="00534D1A">
        <w:rPr>
          <w:spacing w:val="-2"/>
          <w:sz w:val="22"/>
          <w:szCs w:val="22"/>
        </w:rPr>
        <w:t xml:space="preserve">are </w:t>
      </w:r>
      <w:r w:rsidR="00825F4F" w:rsidRPr="00534D1A">
        <w:rPr>
          <w:spacing w:val="-2"/>
          <w:sz w:val="22"/>
          <w:szCs w:val="22"/>
        </w:rPr>
        <w:t>dispersed int</w:t>
      </w:r>
      <w:r w:rsidR="00C40E47" w:rsidRPr="00534D1A">
        <w:rPr>
          <w:spacing w:val="-2"/>
          <w:sz w:val="22"/>
          <w:szCs w:val="22"/>
        </w:rPr>
        <w:t xml:space="preserve">o the structure of the material. The rhodamine B adsorption capacity of Fe-ZIF-11 </w:t>
      </w:r>
      <w:r w:rsidR="00C6208D" w:rsidRPr="00534D1A">
        <w:rPr>
          <w:spacing w:val="-2"/>
          <w:sz w:val="22"/>
          <w:szCs w:val="22"/>
        </w:rPr>
        <w:t xml:space="preserve">is </w:t>
      </w:r>
      <w:r w:rsidR="00C40E47" w:rsidRPr="00534D1A">
        <w:rPr>
          <w:spacing w:val="-2"/>
          <w:sz w:val="22"/>
          <w:szCs w:val="22"/>
        </w:rPr>
        <w:t xml:space="preserve">improved significantly </w:t>
      </w:r>
      <w:r w:rsidR="007C7EF7" w:rsidRPr="00534D1A">
        <w:rPr>
          <w:spacing w:val="-2"/>
          <w:sz w:val="22"/>
          <w:szCs w:val="22"/>
        </w:rPr>
        <w:t xml:space="preserve">in </w:t>
      </w:r>
      <w:r w:rsidR="00C40E47" w:rsidRPr="00534D1A">
        <w:rPr>
          <w:spacing w:val="-2"/>
          <w:sz w:val="22"/>
          <w:szCs w:val="22"/>
        </w:rPr>
        <w:t xml:space="preserve">compared </w:t>
      </w:r>
      <w:r w:rsidR="00E43CF4" w:rsidRPr="00534D1A">
        <w:rPr>
          <w:spacing w:val="-2"/>
          <w:sz w:val="22"/>
          <w:szCs w:val="22"/>
        </w:rPr>
        <w:t>to</w:t>
      </w:r>
      <w:r w:rsidR="00C40E47" w:rsidRPr="00534D1A">
        <w:rPr>
          <w:spacing w:val="-2"/>
          <w:sz w:val="22"/>
          <w:szCs w:val="22"/>
        </w:rPr>
        <w:t xml:space="preserve"> that of ZIF-11. </w:t>
      </w:r>
      <w:r w:rsidR="00B33880" w:rsidRPr="00534D1A">
        <w:rPr>
          <w:spacing w:val="-2"/>
          <w:sz w:val="22"/>
          <w:szCs w:val="22"/>
        </w:rPr>
        <w:t xml:space="preserve">The RhB adsorption capacity of Fe-ZIF-11 increased more than 2.2 times </w:t>
      </w:r>
      <w:r w:rsidR="00FA488B" w:rsidRPr="00534D1A">
        <w:rPr>
          <w:spacing w:val="-2"/>
          <w:sz w:val="22"/>
          <w:szCs w:val="22"/>
        </w:rPr>
        <w:t xml:space="preserve">in </w:t>
      </w:r>
      <w:r w:rsidR="00B33880" w:rsidRPr="00534D1A">
        <w:rPr>
          <w:spacing w:val="-2"/>
          <w:sz w:val="22"/>
          <w:szCs w:val="22"/>
        </w:rPr>
        <w:t xml:space="preserve">compared </w:t>
      </w:r>
      <w:r w:rsidR="00E43CF4" w:rsidRPr="00534D1A">
        <w:rPr>
          <w:spacing w:val="-2"/>
          <w:sz w:val="22"/>
          <w:szCs w:val="22"/>
        </w:rPr>
        <w:t>to</w:t>
      </w:r>
      <w:r w:rsidR="00B33880" w:rsidRPr="00534D1A">
        <w:rPr>
          <w:spacing w:val="-2"/>
          <w:sz w:val="22"/>
          <w:szCs w:val="22"/>
        </w:rPr>
        <w:t xml:space="preserve"> that of ZIF-11.</w:t>
      </w:r>
    </w:p>
    <w:p w14:paraId="3EBE7162" w14:textId="7452BCCB" w:rsidR="004E5F23" w:rsidRPr="00534D1A" w:rsidRDefault="004E5F23" w:rsidP="00534D1A">
      <w:pPr>
        <w:spacing w:before="120"/>
        <w:jc w:val="both"/>
        <w:rPr>
          <w:sz w:val="22"/>
          <w:szCs w:val="22"/>
          <w:lang w:val="vi-VN"/>
        </w:rPr>
      </w:pPr>
      <w:r w:rsidRPr="00534D1A">
        <w:rPr>
          <w:b/>
          <w:sz w:val="22"/>
          <w:szCs w:val="22"/>
        </w:rPr>
        <w:t>Keywords:</w:t>
      </w:r>
      <w:r w:rsidRPr="00534D1A">
        <w:rPr>
          <w:i/>
          <w:sz w:val="22"/>
          <w:szCs w:val="22"/>
        </w:rPr>
        <w:t xml:space="preserve"> </w:t>
      </w:r>
      <w:r w:rsidR="00C40E47" w:rsidRPr="00534D1A">
        <w:rPr>
          <w:sz w:val="22"/>
          <w:szCs w:val="22"/>
        </w:rPr>
        <w:t xml:space="preserve">Fe-ZIF-11, </w:t>
      </w:r>
      <w:r w:rsidRPr="00534D1A">
        <w:rPr>
          <w:sz w:val="22"/>
          <w:szCs w:val="22"/>
        </w:rPr>
        <w:t>adsorption</w:t>
      </w:r>
      <w:r w:rsidR="00C40E47" w:rsidRPr="00534D1A">
        <w:rPr>
          <w:sz w:val="22"/>
          <w:szCs w:val="22"/>
        </w:rPr>
        <w:t>, rhodamine B</w:t>
      </w:r>
      <w:r w:rsidR="00534D1A">
        <w:rPr>
          <w:sz w:val="22"/>
          <w:szCs w:val="22"/>
          <w:lang w:val="vi-VN"/>
        </w:rPr>
        <w:t>.</w:t>
      </w:r>
    </w:p>
    <w:sectPr w:rsidR="004E5F23" w:rsidRPr="00534D1A" w:rsidSect="00F927CD">
      <w:headerReference w:type="even" r:id="rId20"/>
      <w:headerReference w:type="default" r:id="rId21"/>
      <w:footerReference w:type="default" r:id="rId22"/>
      <w:footerReference w:type="first" r:id="rId23"/>
      <w:type w:val="continuous"/>
      <w:pgSz w:w="11340" w:h="15309" w:code="9"/>
      <w:pgMar w:top="1985" w:right="1134" w:bottom="1418" w:left="1701" w:header="1134" w:footer="680" w:gutter="0"/>
      <w:pgNumType w:start="4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38253" w14:textId="77777777" w:rsidR="00DF3C73" w:rsidRDefault="00DF3C73" w:rsidP="00B10D44">
      <w:r>
        <w:separator/>
      </w:r>
    </w:p>
  </w:endnote>
  <w:endnote w:type="continuationSeparator" w:id="0">
    <w:p w14:paraId="4E402D40" w14:textId="77777777" w:rsidR="00DF3C73" w:rsidRDefault="00DF3C73" w:rsidP="00B1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HGN E+ 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CDEA" w14:textId="77777777" w:rsidR="001F632A" w:rsidRDefault="001F632A" w:rsidP="00534D1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6AB0" w14:textId="738D44D9" w:rsidR="00534D1A" w:rsidRPr="00534D1A" w:rsidRDefault="00534D1A" w:rsidP="00A55751">
    <w:pPr>
      <w:pStyle w:val="Footer"/>
      <w:rPr>
        <w:sz w:val="20"/>
        <w:lang w:val="vi-VN"/>
      </w:rPr>
    </w:pPr>
    <w:r w:rsidRPr="00534D1A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D908EA" wp14:editId="73072116">
              <wp:simplePos x="0" y="0"/>
              <wp:positionH relativeFrom="column">
                <wp:posOffset>-27305</wp:posOffset>
              </wp:positionH>
              <wp:positionV relativeFrom="paragraph">
                <wp:posOffset>59054</wp:posOffset>
              </wp:positionV>
              <wp:extent cx="2656205" cy="0"/>
              <wp:effectExtent l="0" t="0" r="2984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562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1744A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4.65pt" to="20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2l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"/>
          </w:pict>
        </mc:Fallback>
      </mc:AlternateContent>
    </w:r>
  </w:p>
  <w:p w14:paraId="61D302F1" w14:textId="77777777" w:rsidR="00534D1A" w:rsidRPr="009D1F95" w:rsidRDefault="00534D1A" w:rsidP="00A55751">
    <w:pPr>
      <w:pStyle w:val="Footer"/>
      <w:rPr>
        <w:sz w:val="20"/>
      </w:rPr>
    </w:pPr>
    <w:r w:rsidRPr="009D1F95">
      <w:rPr>
        <w:sz w:val="20"/>
      </w:rPr>
      <w:t>Tạp chí Khoa học, Trường Đại học Sư phạm, Đại học Huế</w:t>
    </w:r>
  </w:p>
  <w:p w14:paraId="7724D221" w14:textId="1B562039" w:rsidR="00534D1A" w:rsidRPr="009D1F95" w:rsidRDefault="00534D1A" w:rsidP="00A55751">
    <w:pPr>
      <w:pStyle w:val="Footer"/>
    </w:pPr>
    <w:r w:rsidRPr="009D1F95">
      <w:rPr>
        <w:sz w:val="20"/>
      </w:rPr>
      <w:t xml:space="preserve">ISSN 1859-1612, Số </w:t>
    </w:r>
    <w:r>
      <w:rPr>
        <w:sz w:val="20"/>
        <w:lang w:val="vi-VN"/>
      </w:rPr>
      <w:t>3</w:t>
    </w:r>
    <w:r w:rsidRPr="009D1F95">
      <w:rPr>
        <w:sz w:val="20"/>
      </w:rPr>
      <w:t>(</w:t>
    </w:r>
    <w:r>
      <w:rPr>
        <w:sz w:val="20"/>
      </w:rPr>
      <w:t>6</w:t>
    </w:r>
    <w:r>
      <w:rPr>
        <w:sz w:val="20"/>
        <w:lang w:val="vi-VN"/>
      </w:rPr>
      <w:t>3</w:t>
    </w:r>
    <w:r w:rsidRPr="009D1F95">
      <w:rPr>
        <w:sz w:val="20"/>
      </w:rPr>
      <w:t>)/202</w:t>
    </w:r>
    <w:r>
      <w:rPr>
        <w:sz w:val="20"/>
      </w:rPr>
      <w:t>2</w:t>
    </w:r>
    <w:r w:rsidRPr="009D1F95">
      <w:rPr>
        <w:sz w:val="20"/>
      </w:rPr>
      <w:t>: tr</w:t>
    </w:r>
    <w:r w:rsidR="00F927CD">
      <w:rPr>
        <w:sz w:val="20"/>
      </w:rPr>
      <w:t>.40-46</w:t>
    </w:r>
  </w:p>
  <w:p w14:paraId="4A4ECB14" w14:textId="09A96541" w:rsidR="00534D1A" w:rsidRPr="00534D1A" w:rsidRDefault="00534D1A">
    <w:pPr>
      <w:pStyle w:val="Footer"/>
      <w:rPr>
        <w:lang w:val="vi-VN"/>
      </w:rPr>
    </w:pPr>
    <w:r w:rsidRPr="009D1F95">
      <w:rPr>
        <w:sz w:val="20"/>
        <w:szCs w:val="20"/>
        <w:lang w:val="pt-BR"/>
      </w:rPr>
      <w:t xml:space="preserve">Ngày nhận bài: </w:t>
    </w:r>
    <w:r w:rsidR="00963B8B">
      <w:rPr>
        <w:sz w:val="20"/>
        <w:szCs w:val="20"/>
        <w:lang w:val="vi-VN"/>
      </w:rPr>
      <w:t>04</w:t>
    </w:r>
    <w:r w:rsidRPr="009D1F95">
      <w:rPr>
        <w:sz w:val="20"/>
        <w:szCs w:val="20"/>
        <w:lang w:val="pt-BR"/>
      </w:rPr>
      <w:t>/</w:t>
    </w:r>
    <w:r w:rsidR="00963B8B">
      <w:rPr>
        <w:sz w:val="20"/>
        <w:szCs w:val="20"/>
        <w:lang w:val="vi-VN"/>
      </w:rPr>
      <w:t>11/</w:t>
    </w:r>
    <w:r w:rsidRPr="009D1F95">
      <w:rPr>
        <w:sz w:val="20"/>
        <w:szCs w:val="20"/>
        <w:lang w:val="pt-BR"/>
      </w:rPr>
      <w:t>202</w:t>
    </w:r>
    <w:r>
      <w:rPr>
        <w:sz w:val="20"/>
        <w:szCs w:val="20"/>
        <w:lang w:val="pt-BR"/>
      </w:rPr>
      <w:t>1</w:t>
    </w:r>
    <w:r w:rsidRPr="009D1F95">
      <w:rPr>
        <w:sz w:val="20"/>
        <w:szCs w:val="20"/>
        <w:lang w:val="pt-BR"/>
      </w:rPr>
      <w:t xml:space="preserve">; Hoàn thành phản biện: </w:t>
    </w:r>
    <w:r>
      <w:rPr>
        <w:sz w:val="20"/>
        <w:szCs w:val="20"/>
        <w:lang w:val="pt-BR"/>
      </w:rPr>
      <w:t>2</w:t>
    </w:r>
    <w:r w:rsidR="00963B8B">
      <w:rPr>
        <w:sz w:val="20"/>
        <w:szCs w:val="20"/>
        <w:lang w:val="vi-VN"/>
      </w:rPr>
      <w:t>3</w:t>
    </w:r>
    <w:r w:rsidRPr="009D1F95">
      <w:rPr>
        <w:sz w:val="20"/>
        <w:szCs w:val="20"/>
        <w:lang w:val="pt-BR"/>
      </w:rPr>
      <w:t>/1</w:t>
    </w:r>
    <w:r w:rsidR="00963B8B">
      <w:rPr>
        <w:sz w:val="20"/>
        <w:szCs w:val="20"/>
        <w:lang w:val="vi-VN"/>
      </w:rPr>
      <w:t>1</w:t>
    </w:r>
    <w:r w:rsidRPr="009D1F95">
      <w:rPr>
        <w:sz w:val="20"/>
        <w:szCs w:val="20"/>
        <w:lang w:val="pt-BR"/>
      </w:rPr>
      <w:t>/202</w:t>
    </w:r>
    <w:r>
      <w:rPr>
        <w:sz w:val="20"/>
        <w:szCs w:val="20"/>
        <w:lang w:val="pt-BR"/>
      </w:rPr>
      <w:t>1</w:t>
    </w:r>
    <w:r w:rsidRPr="009D1F95">
      <w:rPr>
        <w:sz w:val="20"/>
        <w:szCs w:val="20"/>
        <w:lang w:val="pt-BR"/>
      </w:rPr>
      <w:t xml:space="preserve">; Ngày nhận đăng: </w:t>
    </w:r>
    <w:r w:rsidR="00963B8B">
      <w:rPr>
        <w:sz w:val="20"/>
        <w:szCs w:val="20"/>
        <w:lang w:val="vi-VN"/>
      </w:rPr>
      <w:t>24</w:t>
    </w:r>
    <w:r w:rsidRPr="009D1F95">
      <w:rPr>
        <w:sz w:val="20"/>
        <w:szCs w:val="20"/>
        <w:lang w:val="pt-BR"/>
      </w:rPr>
      <w:t>/11/202</w:t>
    </w:r>
    <w:r>
      <w:rPr>
        <w:sz w:val="20"/>
        <w:szCs w:val="20"/>
        <w:lang w:val="pt-B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B011" w14:textId="77777777" w:rsidR="00DF3C73" w:rsidRDefault="00DF3C73" w:rsidP="00B10D44">
      <w:r>
        <w:separator/>
      </w:r>
    </w:p>
  </w:footnote>
  <w:footnote w:type="continuationSeparator" w:id="0">
    <w:p w14:paraId="336EEC6F" w14:textId="77777777" w:rsidR="00DF3C73" w:rsidRDefault="00DF3C73" w:rsidP="00B1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C784" w14:textId="1C5C5931" w:rsidR="00534D1A" w:rsidRPr="00534D1A" w:rsidRDefault="00534D1A" w:rsidP="00534D1A">
    <w:pPr>
      <w:pStyle w:val="Header"/>
      <w:tabs>
        <w:tab w:val="clear" w:pos="9360"/>
        <w:tab w:val="right" w:pos="8505"/>
      </w:tabs>
      <w:rPr>
        <w:noProof/>
        <w:sz w:val="20"/>
        <w:szCs w:val="20"/>
        <w:lang w:val="vi-VN"/>
      </w:rPr>
    </w:pPr>
    <w:r w:rsidRPr="00534D1A">
      <w:rPr>
        <w:sz w:val="20"/>
        <w:szCs w:val="20"/>
      </w:rPr>
      <w:fldChar w:fldCharType="begin"/>
    </w:r>
    <w:r w:rsidRPr="00534D1A">
      <w:rPr>
        <w:sz w:val="20"/>
        <w:szCs w:val="20"/>
      </w:rPr>
      <w:instrText xml:space="preserve"> PAGE   \* MERGEFORMAT </w:instrText>
    </w:r>
    <w:r w:rsidRPr="00534D1A">
      <w:rPr>
        <w:sz w:val="20"/>
        <w:szCs w:val="20"/>
      </w:rPr>
      <w:fldChar w:fldCharType="separate"/>
    </w:r>
    <w:r w:rsidR="005269A4">
      <w:rPr>
        <w:noProof/>
        <w:sz w:val="20"/>
        <w:szCs w:val="20"/>
      </w:rPr>
      <w:t>46</w:t>
    </w:r>
    <w:r w:rsidRPr="00534D1A">
      <w:rPr>
        <w:noProof/>
        <w:sz w:val="20"/>
        <w:szCs w:val="20"/>
      </w:rPr>
      <w:fldChar w:fldCharType="end"/>
    </w:r>
    <w:r w:rsidRPr="00534D1A">
      <w:rPr>
        <w:noProof/>
        <w:sz w:val="20"/>
        <w:szCs w:val="20"/>
        <w:lang w:val="vi-VN"/>
      </w:rPr>
      <w:t xml:space="preserve"> </w:t>
    </w:r>
    <w:r>
      <w:rPr>
        <w:noProof/>
        <w:sz w:val="20"/>
        <w:szCs w:val="20"/>
        <w:lang w:val="vi-VN"/>
      </w:rPr>
      <w:tab/>
    </w:r>
    <w:r>
      <w:rPr>
        <w:noProof/>
        <w:sz w:val="20"/>
        <w:szCs w:val="20"/>
        <w:lang w:val="vi-VN"/>
      </w:rPr>
      <w:tab/>
    </w:r>
    <w:r w:rsidRPr="00534D1A">
      <w:rPr>
        <w:noProof/>
        <w:sz w:val="20"/>
        <w:szCs w:val="20"/>
        <w:lang w:val="vi-VN"/>
      </w:rPr>
      <w:t>HỒ THỊ THANH THÚY</w:t>
    </w:r>
    <w:r w:rsidR="004B27AE">
      <w:rPr>
        <w:noProof/>
        <w:sz w:val="20"/>
        <w:szCs w:val="20"/>
        <w:lang w:val="vi-VN"/>
      </w:rPr>
      <w:t xml:space="preserve"> và cs.</w:t>
    </w:r>
  </w:p>
  <w:p w14:paraId="6DEE9C4A" w14:textId="495AB82B" w:rsidR="00534D1A" w:rsidRPr="00534D1A" w:rsidRDefault="00534D1A">
    <w:pPr>
      <w:pStyle w:val="Header"/>
      <w:rPr>
        <w:lang w:val="vi-VN"/>
      </w:rPr>
    </w:pPr>
    <w:r w:rsidRPr="00534D1A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9CBF92B" wp14:editId="11140D9B">
              <wp:simplePos x="0" y="0"/>
              <wp:positionH relativeFrom="column">
                <wp:posOffset>-27305</wp:posOffset>
              </wp:positionH>
              <wp:positionV relativeFrom="paragraph">
                <wp:posOffset>59054</wp:posOffset>
              </wp:positionV>
              <wp:extent cx="5443855" cy="0"/>
              <wp:effectExtent l="0" t="0" r="2349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38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A18C7"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4.65pt" to="426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0h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1EC60" w14:textId="78D2CEE7" w:rsidR="00534D1A" w:rsidRDefault="00534D1A" w:rsidP="00534D1A">
    <w:pPr>
      <w:pStyle w:val="Header"/>
      <w:tabs>
        <w:tab w:val="clear" w:pos="9360"/>
        <w:tab w:val="right" w:pos="8505"/>
      </w:tabs>
      <w:rPr>
        <w:noProof/>
        <w:sz w:val="20"/>
        <w:szCs w:val="20"/>
        <w:lang w:val="vi-VN"/>
      </w:rPr>
    </w:pPr>
    <w:r w:rsidRPr="00534D1A">
      <w:rPr>
        <w:sz w:val="20"/>
        <w:szCs w:val="20"/>
      </w:rPr>
      <w:t>TỔNG HỢP VÀ ĐẶC TRƯNG VẬT LIỆU Fe- ZIF-11</w:t>
    </w:r>
    <w:r w:rsidRPr="00534D1A">
      <w:rPr>
        <w:sz w:val="20"/>
        <w:szCs w:val="20"/>
        <w:lang w:val="vi-VN"/>
      </w:rPr>
      <w:t xml:space="preserve"> </w:t>
    </w:r>
    <w:r>
      <w:rPr>
        <w:sz w:val="20"/>
        <w:szCs w:val="20"/>
        <w:lang w:val="vi-VN"/>
      </w:rPr>
      <w:tab/>
    </w:r>
    <w:r>
      <w:rPr>
        <w:sz w:val="20"/>
        <w:szCs w:val="20"/>
        <w:lang w:val="vi-VN"/>
      </w:rPr>
      <w:tab/>
    </w:r>
    <w:r w:rsidRPr="00534D1A">
      <w:rPr>
        <w:sz w:val="20"/>
        <w:szCs w:val="20"/>
      </w:rPr>
      <w:fldChar w:fldCharType="begin"/>
    </w:r>
    <w:r w:rsidRPr="00534D1A">
      <w:rPr>
        <w:sz w:val="20"/>
        <w:szCs w:val="20"/>
      </w:rPr>
      <w:instrText xml:space="preserve"> PAGE   \* MERGEFORMAT </w:instrText>
    </w:r>
    <w:r w:rsidRPr="00534D1A">
      <w:rPr>
        <w:sz w:val="20"/>
        <w:szCs w:val="20"/>
      </w:rPr>
      <w:fldChar w:fldCharType="separate"/>
    </w:r>
    <w:r w:rsidR="005269A4">
      <w:rPr>
        <w:noProof/>
        <w:sz w:val="20"/>
        <w:szCs w:val="20"/>
      </w:rPr>
      <w:t>45</w:t>
    </w:r>
    <w:r w:rsidRPr="00534D1A">
      <w:rPr>
        <w:noProof/>
        <w:sz w:val="20"/>
        <w:szCs w:val="20"/>
      </w:rPr>
      <w:fldChar w:fldCharType="end"/>
    </w:r>
    <w:r w:rsidRPr="00534D1A">
      <w:rPr>
        <w:noProof/>
        <w:sz w:val="20"/>
        <w:szCs w:val="20"/>
        <w:lang w:val="vi-VN"/>
      </w:rPr>
      <w:t xml:space="preserve"> </w:t>
    </w:r>
  </w:p>
  <w:p w14:paraId="4A586356" w14:textId="47CE7AF9" w:rsidR="00534D1A" w:rsidRPr="00534D1A" w:rsidRDefault="00534D1A" w:rsidP="00534D1A">
    <w:pPr>
      <w:pStyle w:val="Header"/>
      <w:tabs>
        <w:tab w:val="clear" w:pos="9360"/>
        <w:tab w:val="right" w:pos="8505"/>
      </w:tabs>
      <w:rPr>
        <w:sz w:val="20"/>
        <w:szCs w:val="20"/>
        <w:lang w:val="vi-VN"/>
      </w:rPr>
    </w:pPr>
    <w:r w:rsidRPr="00534D1A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BE8608" wp14:editId="31C0AD8B">
              <wp:simplePos x="0" y="0"/>
              <wp:positionH relativeFrom="column">
                <wp:posOffset>-27305</wp:posOffset>
              </wp:positionH>
              <wp:positionV relativeFrom="paragraph">
                <wp:posOffset>59054</wp:posOffset>
              </wp:positionV>
              <wp:extent cx="5443855" cy="0"/>
              <wp:effectExtent l="0" t="0" r="2349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38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3AC29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4.65pt" to="426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4FD"/>
    <w:multiLevelType w:val="hybridMultilevel"/>
    <w:tmpl w:val="3B7A3116"/>
    <w:lvl w:ilvl="0" w:tplc="4B3EEA0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9077D"/>
    <w:multiLevelType w:val="hybridMultilevel"/>
    <w:tmpl w:val="E96C587E"/>
    <w:lvl w:ilvl="0" w:tplc="3AB6D49C">
      <w:start w:val="1"/>
      <w:numFmt w:val="decimal"/>
      <w:lvlText w:val="[%1]."/>
      <w:lvlJc w:val="center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7AF5"/>
    <w:multiLevelType w:val="multilevel"/>
    <w:tmpl w:val="409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62F19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6473E6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6762953"/>
    <w:multiLevelType w:val="multilevel"/>
    <w:tmpl w:val="2A0C8B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C9F50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8FC3507"/>
    <w:multiLevelType w:val="hybridMultilevel"/>
    <w:tmpl w:val="0C50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2204C"/>
    <w:multiLevelType w:val="hybridMultilevel"/>
    <w:tmpl w:val="3814E83C"/>
    <w:lvl w:ilvl="0" w:tplc="F6801F14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AA1BB2"/>
    <w:multiLevelType w:val="hybridMultilevel"/>
    <w:tmpl w:val="EEC0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30F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EA40B6A"/>
    <w:multiLevelType w:val="hybridMultilevel"/>
    <w:tmpl w:val="2A1CD492"/>
    <w:lvl w:ilvl="0" w:tplc="D848F49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F3EC4"/>
    <w:multiLevelType w:val="multilevel"/>
    <w:tmpl w:val="7458A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67A67B1"/>
    <w:multiLevelType w:val="hybridMultilevel"/>
    <w:tmpl w:val="1DB2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8130B"/>
    <w:multiLevelType w:val="hybridMultilevel"/>
    <w:tmpl w:val="2AD80522"/>
    <w:lvl w:ilvl="0" w:tplc="2A2672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activeWritingStyle w:appName="MSWord" w:lang="es-CO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zU1MLE0MbY0tDRX0lEKTi0uzszPAykwrAUAUuP6KiwAAAA="/>
  </w:docVars>
  <w:rsids>
    <w:rsidRoot w:val="001753EE"/>
    <w:rsid w:val="00000FE2"/>
    <w:rsid w:val="00027842"/>
    <w:rsid w:val="00030007"/>
    <w:rsid w:val="00031356"/>
    <w:rsid w:val="00034306"/>
    <w:rsid w:val="00036C06"/>
    <w:rsid w:val="00051A0F"/>
    <w:rsid w:val="00071CA6"/>
    <w:rsid w:val="00073A8F"/>
    <w:rsid w:val="000760EF"/>
    <w:rsid w:val="00077EA7"/>
    <w:rsid w:val="00082C87"/>
    <w:rsid w:val="000832DD"/>
    <w:rsid w:val="000922AC"/>
    <w:rsid w:val="0009365E"/>
    <w:rsid w:val="000A41A9"/>
    <w:rsid w:val="000A7E7A"/>
    <w:rsid w:val="000B1134"/>
    <w:rsid w:val="000B73B7"/>
    <w:rsid w:val="000C18AF"/>
    <w:rsid w:val="000C4459"/>
    <w:rsid w:val="000C5524"/>
    <w:rsid w:val="000D105E"/>
    <w:rsid w:val="000E3B08"/>
    <w:rsid w:val="000E50CD"/>
    <w:rsid w:val="000E6DD9"/>
    <w:rsid w:val="000F2276"/>
    <w:rsid w:val="000F4EAC"/>
    <w:rsid w:val="00103AC4"/>
    <w:rsid w:val="001055CB"/>
    <w:rsid w:val="0010701E"/>
    <w:rsid w:val="001140B8"/>
    <w:rsid w:val="00116C8B"/>
    <w:rsid w:val="0011766C"/>
    <w:rsid w:val="0012034C"/>
    <w:rsid w:val="001254CD"/>
    <w:rsid w:val="00127715"/>
    <w:rsid w:val="00130A08"/>
    <w:rsid w:val="00133D48"/>
    <w:rsid w:val="0014160D"/>
    <w:rsid w:val="0014266D"/>
    <w:rsid w:val="00142D25"/>
    <w:rsid w:val="00143433"/>
    <w:rsid w:val="00145667"/>
    <w:rsid w:val="00150269"/>
    <w:rsid w:val="001521FB"/>
    <w:rsid w:val="00153387"/>
    <w:rsid w:val="00154374"/>
    <w:rsid w:val="001625DE"/>
    <w:rsid w:val="001671D9"/>
    <w:rsid w:val="001674AB"/>
    <w:rsid w:val="001753EE"/>
    <w:rsid w:val="00176750"/>
    <w:rsid w:val="0018106F"/>
    <w:rsid w:val="00182D4A"/>
    <w:rsid w:val="001954E8"/>
    <w:rsid w:val="00196459"/>
    <w:rsid w:val="001A6B03"/>
    <w:rsid w:val="001C4BCF"/>
    <w:rsid w:val="001C64A7"/>
    <w:rsid w:val="001E44B7"/>
    <w:rsid w:val="001E7166"/>
    <w:rsid w:val="001F049B"/>
    <w:rsid w:val="001F2D33"/>
    <w:rsid w:val="001F3817"/>
    <w:rsid w:val="001F632A"/>
    <w:rsid w:val="00202BA7"/>
    <w:rsid w:val="00205AF7"/>
    <w:rsid w:val="002104CC"/>
    <w:rsid w:val="0021325D"/>
    <w:rsid w:val="00215010"/>
    <w:rsid w:val="002165E4"/>
    <w:rsid w:val="002250E5"/>
    <w:rsid w:val="00226822"/>
    <w:rsid w:val="00231429"/>
    <w:rsid w:val="00236F26"/>
    <w:rsid w:val="00237489"/>
    <w:rsid w:val="0024334B"/>
    <w:rsid w:val="002567F0"/>
    <w:rsid w:val="002578DD"/>
    <w:rsid w:val="002620E6"/>
    <w:rsid w:val="00262DAD"/>
    <w:rsid w:val="00276519"/>
    <w:rsid w:val="002770DA"/>
    <w:rsid w:val="00290849"/>
    <w:rsid w:val="00293908"/>
    <w:rsid w:val="0029690A"/>
    <w:rsid w:val="002A001C"/>
    <w:rsid w:val="002A1206"/>
    <w:rsid w:val="002A4DA5"/>
    <w:rsid w:val="002B6B30"/>
    <w:rsid w:val="002B77D4"/>
    <w:rsid w:val="002C39DF"/>
    <w:rsid w:val="002E26F6"/>
    <w:rsid w:val="002F39F2"/>
    <w:rsid w:val="002F4560"/>
    <w:rsid w:val="00301448"/>
    <w:rsid w:val="0030513C"/>
    <w:rsid w:val="0030684F"/>
    <w:rsid w:val="00310B4A"/>
    <w:rsid w:val="003141E1"/>
    <w:rsid w:val="00315147"/>
    <w:rsid w:val="00320FBC"/>
    <w:rsid w:val="00321084"/>
    <w:rsid w:val="00321444"/>
    <w:rsid w:val="00335CA7"/>
    <w:rsid w:val="003373E0"/>
    <w:rsid w:val="00344A1D"/>
    <w:rsid w:val="003456B1"/>
    <w:rsid w:val="003616E9"/>
    <w:rsid w:val="00362428"/>
    <w:rsid w:val="003659D8"/>
    <w:rsid w:val="00365F89"/>
    <w:rsid w:val="003723F9"/>
    <w:rsid w:val="00390874"/>
    <w:rsid w:val="003908B2"/>
    <w:rsid w:val="00390BC3"/>
    <w:rsid w:val="003A1DD1"/>
    <w:rsid w:val="003B2159"/>
    <w:rsid w:val="003C16C9"/>
    <w:rsid w:val="003C5C14"/>
    <w:rsid w:val="003D0AEB"/>
    <w:rsid w:val="003D206A"/>
    <w:rsid w:val="003D3CF1"/>
    <w:rsid w:val="003E0EAA"/>
    <w:rsid w:val="003E16CD"/>
    <w:rsid w:val="003E20BD"/>
    <w:rsid w:val="003E366F"/>
    <w:rsid w:val="003E3944"/>
    <w:rsid w:val="003F24C9"/>
    <w:rsid w:val="003F7876"/>
    <w:rsid w:val="004107F2"/>
    <w:rsid w:val="00412CC7"/>
    <w:rsid w:val="00415C79"/>
    <w:rsid w:val="004201AA"/>
    <w:rsid w:val="00420AC8"/>
    <w:rsid w:val="00426881"/>
    <w:rsid w:val="00430159"/>
    <w:rsid w:val="00435543"/>
    <w:rsid w:val="00440DE7"/>
    <w:rsid w:val="004420F2"/>
    <w:rsid w:val="004469FD"/>
    <w:rsid w:val="0044728D"/>
    <w:rsid w:val="00451043"/>
    <w:rsid w:val="0045152A"/>
    <w:rsid w:val="004642F3"/>
    <w:rsid w:val="00466F04"/>
    <w:rsid w:val="00483077"/>
    <w:rsid w:val="00483C6F"/>
    <w:rsid w:val="00484046"/>
    <w:rsid w:val="00490FD1"/>
    <w:rsid w:val="00492FFD"/>
    <w:rsid w:val="00497C5A"/>
    <w:rsid w:val="004A26B1"/>
    <w:rsid w:val="004A6267"/>
    <w:rsid w:val="004B16FB"/>
    <w:rsid w:val="004B27AE"/>
    <w:rsid w:val="004B700D"/>
    <w:rsid w:val="004C2ABE"/>
    <w:rsid w:val="004D75BF"/>
    <w:rsid w:val="004E21DD"/>
    <w:rsid w:val="004E5F23"/>
    <w:rsid w:val="004E6734"/>
    <w:rsid w:val="00504E6F"/>
    <w:rsid w:val="00514281"/>
    <w:rsid w:val="0052173C"/>
    <w:rsid w:val="00522F39"/>
    <w:rsid w:val="00524DB1"/>
    <w:rsid w:val="005269A4"/>
    <w:rsid w:val="00532930"/>
    <w:rsid w:val="00533494"/>
    <w:rsid w:val="00534D1A"/>
    <w:rsid w:val="00534D98"/>
    <w:rsid w:val="00536AA9"/>
    <w:rsid w:val="0053735B"/>
    <w:rsid w:val="00545D9F"/>
    <w:rsid w:val="0055417D"/>
    <w:rsid w:val="00562885"/>
    <w:rsid w:val="00564405"/>
    <w:rsid w:val="0057421A"/>
    <w:rsid w:val="00576A04"/>
    <w:rsid w:val="0058025E"/>
    <w:rsid w:val="00582C59"/>
    <w:rsid w:val="00583948"/>
    <w:rsid w:val="005848FB"/>
    <w:rsid w:val="00584C20"/>
    <w:rsid w:val="0059511B"/>
    <w:rsid w:val="0059637F"/>
    <w:rsid w:val="005B06BB"/>
    <w:rsid w:val="005B1FE2"/>
    <w:rsid w:val="005B665B"/>
    <w:rsid w:val="005B6BB8"/>
    <w:rsid w:val="005B7D68"/>
    <w:rsid w:val="005B7E60"/>
    <w:rsid w:val="005B7EAA"/>
    <w:rsid w:val="005C12C1"/>
    <w:rsid w:val="005C3147"/>
    <w:rsid w:val="005C3FD1"/>
    <w:rsid w:val="005C4151"/>
    <w:rsid w:val="005D02B8"/>
    <w:rsid w:val="005D0E5D"/>
    <w:rsid w:val="005D6FDA"/>
    <w:rsid w:val="005E0B60"/>
    <w:rsid w:val="005E2971"/>
    <w:rsid w:val="005E357B"/>
    <w:rsid w:val="005E3FC4"/>
    <w:rsid w:val="005E524F"/>
    <w:rsid w:val="005E616E"/>
    <w:rsid w:val="00603218"/>
    <w:rsid w:val="00621AAB"/>
    <w:rsid w:val="006231F2"/>
    <w:rsid w:val="00625574"/>
    <w:rsid w:val="00632B57"/>
    <w:rsid w:val="006350A0"/>
    <w:rsid w:val="006462A4"/>
    <w:rsid w:val="00654C80"/>
    <w:rsid w:val="006601EF"/>
    <w:rsid w:val="0066082F"/>
    <w:rsid w:val="00663A8D"/>
    <w:rsid w:val="00664982"/>
    <w:rsid w:val="00674520"/>
    <w:rsid w:val="00676E63"/>
    <w:rsid w:val="0068336C"/>
    <w:rsid w:val="0068417E"/>
    <w:rsid w:val="00686C9E"/>
    <w:rsid w:val="006918FF"/>
    <w:rsid w:val="00693BCA"/>
    <w:rsid w:val="006944C9"/>
    <w:rsid w:val="0069789D"/>
    <w:rsid w:val="00697FDA"/>
    <w:rsid w:val="006A6901"/>
    <w:rsid w:val="006A7AA0"/>
    <w:rsid w:val="006B6BCE"/>
    <w:rsid w:val="006C6570"/>
    <w:rsid w:val="006D0202"/>
    <w:rsid w:val="006D10ED"/>
    <w:rsid w:val="006D66D6"/>
    <w:rsid w:val="006D6701"/>
    <w:rsid w:val="006E1BD7"/>
    <w:rsid w:val="006F09B5"/>
    <w:rsid w:val="006F2DAC"/>
    <w:rsid w:val="006F7191"/>
    <w:rsid w:val="0070200D"/>
    <w:rsid w:val="0070332B"/>
    <w:rsid w:val="00706B67"/>
    <w:rsid w:val="00731E88"/>
    <w:rsid w:val="00742CA0"/>
    <w:rsid w:val="00746055"/>
    <w:rsid w:val="007465CF"/>
    <w:rsid w:val="00751DB3"/>
    <w:rsid w:val="007566A3"/>
    <w:rsid w:val="00757B0F"/>
    <w:rsid w:val="00757DF7"/>
    <w:rsid w:val="00762F39"/>
    <w:rsid w:val="00766D9D"/>
    <w:rsid w:val="007706EC"/>
    <w:rsid w:val="00771189"/>
    <w:rsid w:val="00771D3F"/>
    <w:rsid w:val="00780281"/>
    <w:rsid w:val="00781EF7"/>
    <w:rsid w:val="0078344B"/>
    <w:rsid w:val="00785C62"/>
    <w:rsid w:val="00790BA4"/>
    <w:rsid w:val="00795887"/>
    <w:rsid w:val="007978A3"/>
    <w:rsid w:val="007A6AC2"/>
    <w:rsid w:val="007B11BE"/>
    <w:rsid w:val="007B2E95"/>
    <w:rsid w:val="007B66F3"/>
    <w:rsid w:val="007C0B1D"/>
    <w:rsid w:val="007C1973"/>
    <w:rsid w:val="007C31CD"/>
    <w:rsid w:val="007C7EF7"/>
    <w:rsid w:val="007D548F"/>
    <w:rsid w:val="007D58E0"/>
    <w:rsid w:val="007E4487"/>
    <w:rsid w:val="007E4F13"/>
    <w:rsid w:val="007E5E2F"/>
    <w:rsid w:val="007F12C3"/>
    <w:rsid w:val="007F1825"/>
    <w:rsid w:val="00806C0E"/>
    <w:rsid w:val="00810CA6"/>
    <w:rsid w:val="0081122E"/>
    <w:rsid w:val="00811C0B"/>
    <w:rsid w:val="0081759E"/>
    <w:rsid w:val="008206FD"/>
    <w:rsid w:val="008225B6"/>
    <w:rsid w:val="00823790"/>
    <w:rsid w:val="00823A99"/>
    <w:rsid w:val="00825B75"/>
    <w:rsid w:val="00825F4F"/>
    <w:rsid w:val="00826DF3"/>
    <w:rsid w:val="00834E2D"/>
    <w:rsid w:val="008357D0"/>
    <w:rsid w:val="00844644"/>
    <w:rsid w:val="008613D5"/>
    <w:rsid w:val="008627C0"/>
    <w:rsid w:val="00866A07"/>
    <w:rsid w:val="008741E7"/>
    <w:rsid w:val="008775EF"/>
    <w:rsid w:val="00882BDD"/>
    <w:rsid w:val="008A1D1C"/>
    <w:rsid w:val="008A262C"/>
    <w:rsid w:val="008A2636"/>
    <w:rsid w:val="008A35A6"/>
    <w:rsid w:val="008B070C"/>
    <w:rsid w:val="008B3EEF"/>
    <w:rsid w:val="008B56D0"/>
    <w:rsid w:val="008C15E4"/>
    <w:rsid w:val="008C3867"/>
    <w:rsid w:val="008D0CAC"/>
    <w:rsid w:val="008D13FE"/>
    <w:rsid w:val="008D37D6"/>
    <w:rsid w:val="008D4A8D"/>
    <w:rsid w:val="008D4F87"/>
    <w:rsid w:val="008F1653"/>
    <w:rsid w:val="008F3E7C"/>
    <w:rsid w:val="00901517"/>
    <w:rsid w:val="00901D5B"/>
    <w:rsid w:val="00902F8C"/>
    <w:rsid w:val="009042AC"/>
    <w:rsid w:val="00905227"/>
    <w:rsid w:val="0090577D"/>
    <w:rsid w:val="00905A5B"/>
    <w:rsid w:val="00905ABE"/>
    <w:rsid w:val="00912A87"/>
    <w:rsid w:val="00934D68"/>
    <w:rsid w:val="00947B73"/>
    <w:rsid w:val="00950EA6"/>
    <w:rsid w:val="00954EA0"/>
    <w:rsid w:val="00960BCD"/>
    <w:rsid w:val="00963B8B"/>
    <w:rsid w:val="00964C46"/>
    <w:rsid w:val="00982460"/>
    <w:rsid w:val="009932EB"/>
    <w:rsid w:val="00995CCB"/>
    <w:rsid w:val="009A499F"/>
    <w:rsid w:val="009A57C4"/>
    <w:rsid w:val="009B20C1"/>
    <w:rsid w:val="009B4D19"/>
    <w:rsid w:val="009B5304"/>
    <w:rsid w:val="009B7625"/>
    <w:rsid w:val="009B7996"/>
    <w:rsid w:val="009D7C45"/>
    <w:rsid w:val="009E0976"/>
    <w:rsid w:val="009E58D1"/>
    <w:rsid w:val="009E6821"/>
    <w:rsid w:val="009F0CF1"/>
    <w:rsid w:val="009F524E"/>
    <w:rsid w:val="00A03706"/>
    <w:rsid w:val="00A03789"/>
    <w:rsid w:val="00A05990"/>
    <w:rsid w:val="00A14D0C"/>
    <w:rsid w:val="00A2407E"/>
    <w:rsid w:val="00A255FF"/>
    <w:rsid w:val="00A2599E"/>
    <w:rsid w:val="00A3081D"/>
    <w:rsid w:val="00A30DFA"/>
    <w:rsid w:val="00A32585"/>
    <w:rsid w:val="00A329C2"/>
    <w:rsid w:val="00A36F41"/>
    <w:rsid w:val="00A37022"/>
    <w:rsid w:val="00A401D0"/>
    <w:rsid w:val="00A41C78"/>
    <w:rsid w:val="00A43724"/>
    <w:rsid w:val="00A4506D"/>
    <w:rsid w:val="00A472DF"/>
    <w:rsid w:val="00A54D2E"/>
    <w:rsid w:val="00A55937"/>
    <w:rsid w:val="00A55ECD"/>
    <w:rsid w:val="00A56068"/>
    <w:rsid w:val="00A575E2"/>
    <w:rsid w:val="00A61A58"/>
    <w:rsid w:val="00A62276"/>
    <w:rsid w:val="00A63C9C"/>
    <w:rsid w:val="00A653EB"/>
    <w:rsid w:val="00A67455"/>
    <w:rsid w:val="00A67A92"/>
    <w:rsid w:val="00A70910"/>
    <w:rsid w:val="00A71DC3"/>
    <w:rsid w:val="00A722D1"/>
    <w:rsid w:val="00A810D1"/>
    <w:rsid w:val="00A84376"/>
    <w:rsid w:val="00A867AB"/>
    <w:rsid w:val="00A9018D"/>
    <w:rsid w:val="00A93F23"/>
    <w:rsid w:val="00AA6CC8"/>
    <w:rsid w:val="00AB02D7"/>
    <w:rsid w:val="00AB0DCB"/>
    <w:rsid w:val="00AB4BEF"/>
    <w:rsid w:val="00AC7913"/>
    <w:rsid w:val="00AD7D26"/>
    <w:rsid w:val="00AE0644"/>
    <w:rsid w:val="00AE220D"/>
    <w:rsid w:val="00AE355F"/>
    <w:rsid w:val="00AE37E2"/>
    <w:rsid w:val="00AF3A05"/>
    <w:rsid w:val="00AF5AD8"/>
    <w:rsid w:val="00B0047B"/>
    <w:rsid w:val="00B038DE"/>
    <w:rsid w:val="00B04040"/>
    <w:rsid w:val="00B05258"/>
    <w:rsid w:val="00B05AEC"/>
    <w:rsid w:val="00B10D44"/>
    <w:rsid w:val="00B144CC"/>
    <w:rsid w:val="00B1497F"/>
    <w:rsid w:val="00B21E5E"/>
    <w:rsid w:val="00B25EC7"/>
    <w:rsid w:val="00B2730C"/>
    <w:rsid w:val="00B310D8"/>
    <w:rsid w:val="00B33880"/>
    <w:rsid w:val="00B40976"/>
    <w:rsid w:val="00B55D8B"/>
    <w:rsid w:val="00B60A96"/>
    <w:rsid w:val="00B657B6"/>
    <w:rsid w:val="00B75D01"/>
    <w:rsid w:val="00B90C31"/>
    <w:rsid w:val="00B918C8"/>
    <w:rsid w:val="00B9435C"/>
    <w:rsid w:val="00BA3690"/>
    <w:rsid w:val="00BA6365"/>
    <w:rsid w:val="00BA6576"/>
    <w:rsid w:val="00BA6C87"/>
    <w:rsid w:val="00BB2666"/>
    <w:rsid w:val="00BB7FED"/>
    <w:rsid w:val="00BC2488"/>
    <w:rsid w:val="00BC2F27"/>
    <w:rsid w:val="00BD3830"/>
    <w:rsid w:val="00BD38D5"/>
    <w:rsid w:val="00BE0231"/>
    <w:rsid w:val="00BE5937"/>
    <w:rsid w:val="00BE5DCD"/>
    <w:rsid w:val="00BE6391"/>
    <w:rsid w:val="00BF2610"/>
    <w:rsid w:val="00BF3424"/>
    <w:rsid w:val="00C04DA9"/>
    <w:rsid w:val="00C076A7"/>
    <w:rsid w:val="00C12B64"/>
    <w:rsid w:val="00C148D2"/>
    <w:rsid w:val="00C219D4"/>
    <w:rsid w:val="00C21D1A"/>
    <w:rsid w:val="00C227B7"/>
    <w:rsid w:val="00C22DA3"/>
    <w:rsid w:val="00C25524"/>
    <w:rsid w:val="00C275B3"/>
    <w:rsid w:val="00C33FBD"/>
    <w:rsid w:val="00C34EDF"/>
    <w:rsid w:val="00C3544B"/>
    <w:rsid w:val="00C40E47"/>
    <w:rsid w:val="00C45137"/>
    <w:rsid w:val="00C50A18"/>
    <w:rsid w:val="00C524F0"/>
    <w:rsid w:val="00C55CB7"/>
    <w:rsid w:val="00C56751"/>
    <w:rsid w:val="00C6208D"/>
    <w:rsid w:val="00C63A00"/>
    <w:rsid w:val="00C63F97"/>
    <w:rsid w:val="00C773D3"/>
    <w:rsid w:val="00C77670"/>
    <w:rsid w:val="00C97C2E"/>
    <w:rsid w:val="00CA7357"/>
    <w:rsid w:val="00CB2E65"/>
    <w:rsid w:val="00CB4044"/>
    <w:rsid w:val="00CB4776"/>
    <w:rsid w:val="00CC67A9"/>
    <w:rsid w:val="00CD1F68"/>
    <w:rsid w:val="00CD2AFB"/>
    <w:rsid w:val="00CD310F"/>
    <w:rsid w:val="00CD6D53"/>
    <w:rsid w:val="00CE1FED"/>
    <w:rsid w:val="00CE3D65"/>
    <w:rsid w:val="00CE49F6"/>
    <w:rsid w:val="00CF240C"/>
    <w:rsid w:val="00CF332E"/>
    <w:rsid w:val="00CF60DD"/>
    <w:rsid w:val="00D05166"/>
    <w:rsid w:val="00D06C63"/>
    <w:rsid w:val="00D15FB4"/>
    <w:rsid w:val="00D203B8"/>
    <w:rsid w:val="00D20761"/>
    <w:rsid w:val="00D2299E"/>
    <w:rsid w:val="00D22EAE"/>
    <w:rsid w:val="00D25C03"/>
    <w:rsid w:val="00D276A3"/>
    <w:rsid w:val="00D328B7"/>
    <w:rsid w:val="00D35B3B"/>
    <w:rsid w:val="00D37029"/>
    <w:rsid w:val="00D37559"/>
    <w:rsid w:val="00D378DB"/>
    <w:rsid w:val="00D37A6A"/>
    <w:rsid w:val="00D44B07"/>
    <w:rsid w:val="00D45A45"/>
    <w:rsid w:val="00D50B65"/>
    <w:rsid w:val="00D56D5A"/>
    <w:rsid w:val="00D65966"/>
    <w:rsid w:val="00D661BB"/>
    <w:rsid w:val="00D66436"/>
    <w:rsid w:val="00D66DC8"/>
    <w:rsid w:val="00D70BBD"/>
    <w:rsid w:val="00D73573"/>
    <w:rsid w:val="00D760D8"/>
    <w:rsid w:val="00D81F16"/>
    <w:rsid w:val="00D869F6"/>
    <w:rsid w:val="00D92CAA"/>
    <w:rsid w:val="00D97AF7"/>
    <w:rsid w:val="00DA2BDA"/>
    <w:rsid w:val="00DB496B"/>
    <w:rsid w:val="00DC1AC0"/>
    <w:rsid w:val="00DC3868"/>
    <w:rsid w:val="00DC54EC"/>
    <w:rsid w:val="00DC603D"/>
    <w:rsid w:val="00DD3CAC"/>
    <w:rsid w:val="00DD63F5"/>
    <w:rsid w:val="00DE7BEF"/>
    <w:rsid w:val="00DF25A8"/>
    <w:rsid w:val="00DF3C73"/>
    <w:rsid w:val="00DF3DBB"/>
    <w:rsid w:val="00DF420B"/>
    <w:rsid w:val="00DF4250"/>
    <w:rsid w:val="00DF600D"/>
    <w:rsid w:val="00E00583"/>
    <w:rsid w:val="00E013A6"/>
    <w:rsid w:val="00E016C8"/>
    <w:rsid w:val="00E01BA6"/>
    <w:rsid w:val="00E06FB2"/>
    <w:rsid w:val="00E076A8"/>
    <w:rsid w:val="00E10826"/>
    <w:rsid w:val="00E11AFD"/>
    <w:rsid w:val="00E130B7"/>
    <w:rsid w:val="00E150A5"/>
    <w:rsid w:val="00E17B46"/>
    <w:rsid w:val="00E33233"/>
    <w:rsid w:val="00E41758"/>
    <w:rsid w:val="00E43CF4"/>
    <w:rsid w:val="00E50E77"/>
    <w:rsid w:val="00E608EE"/>
    <w:rsid w:val="00E61D0D"/>
    <w:rsid w:val="00E64AA8"/>
    <w:rsid w:val="00E716FD"/>
    <w:rsid w:val="00E8541A"/>
    <w:rsid w:val="00E865DD"/>
    <w:rsid w:val="00E90EEF"/>
    <w:rsid w:val="00E95414"/>
    <w:rsid w:val="00E966F7"/>
    <w:rsid w:val="00E96C26"/>
    <w:rsid w:val="00E975B0"/>
    <w:rsid w:val="00EA6FCA"/>
    <w:rsid w:val="00EA78A9"/>
    <w:rsid w:val="00EB3BC1"/>
    <w:rsid w:val="00EC7156"/>
    <w:rsid w:val="00ED4A5A"/>
    <w:rsid w:val="00EE23F0"/>
    <w:rsid w:val="00EE2E37"/>
    <w:rsid w:val="00EF0A29"/>
    <w:rsid w:val="00EF29E0"/>
    <w:rsid w:val="00F00C7D"/>
    <w:rsid w:val="00F013A0"/>
    <w:rsid w:val="00F04D3C"/>
    <w:rsid w:val="00F1240A"/>
    <w:rsid w:val="00F13D8C"/>
    <w:rsid w:val="00F14370"/>
    <w:rsid w:val="00F14C6D"/>
    <w:rsid w:val="00F17D5C"/>
    <w:rsid w:val="00F23CCF"/>
    <w:rsid w:val="00F27DA6"/>
    <w:rsid w:val="00F32996"/>
    <w:rsid w:val="00F35BCF"/>
    <w:rsid w:val="00F40EC8"/>
    <w:rsid w:val="00F4309C"/>
    <w:rsid w:val="00F43A6A"/>
    <w:rsid w:val="00F44D56"/>
    <w:rsid w:val="00F46282"/>
    <w:rsid w:val="00F508D5"/>
    <w:rsid w:val="00F57ADE"/>
    <w:rsid w:val="00F657CA"/>
    <w:rsid w:val="00F65A69"/>
    <w:rsid w:val="00F675ED"/>
    <w:rsid w:val="00F74C10"/>
    <w:rsid w:val="00F752C1"/>
    <w:rsid w:val="00F754D6"/>
    <w:rsid w:val="00F927CD"/>
    <w:rsid w:val="00F93618"/>
    <w:rsid w:val="00FA090F"/>
    <w:rsid w:val="00FA2532"/>
    <w:rsid w:val="00FA488B"/>
    <w:rsid w:val="00FA6E04"/>
    <w:rsid w:val="00FB2260"/>
    <w:rsid w:val="00FB341F"/>
    <w:rsid w:val="00FC3BC8"/>
    <w:rsid w:val="00FC51D7"/>
    <w:rsid w:val="00FC5212"/>
    <w:rsid w:val="00FC7F3F"/>
    <w:rsid w:val="00FD0E9B"/>
    <w:rsid w:val="00FE1EF1"/>
    <w:rsid w:val="00FE3532"/>
    <w:rsid w:val="00FE6C45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0B32E"/>
  <w15:docId w15:val="{F4F34326-A2B0-4492-A98E-C3BD2151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A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841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17E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E7166"/>
    <w:rPr>
      <w:sz w:val="16"/>
      <w:szCs w:val="16"/>
    </w:rPr>
  </w:style>
  <w:style w:type="paragraph" w:styleId="CommentText">
    <w:name w:val="annotation text"/>
    <w:basedOn w:val="Normal"/>
    <w:semiHidden/>
    <w:rsid w:val="001E71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7166"/>
    <w:rPr>
      <w:b/>
      <w:bCs/>
    </w:rPr>
  </w:style>
  <w:style w:type="paragraph" w:styleId="BalloonText">
    <w:name w:val="Balloon Text"/>
    <w:basedOn w:val="Normal"/>
    <w:semiHidden/>
    <w:rsid w:val="001E7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D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0D44"/>
    <w:rPr>
      <w:sz w:val="24"/>
      <w:szCs w:val="24"/>
    </w:rPr>
  </w:style>
  <w:style w:type="paragraph" w:styleId="Footer">
    <w:name w:val="footer"/>
    <w:aliases w:val="muc2"/>
    <w:basedOn w:val="Normal"/>
    <w:link w:val="FooterChar"/>
    <w:uiPriority w:val="99"/>
    <w:unhideWhenUsed/>
    <w:rsid w:val="00B10D44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muc2 Char"/>
    <w:link w:val="Footer"/>
    <w:uiPriority w:val="99"/>
    <w:rsid w:val="00B10D44"/>
    <w:rPr>
      <w:sz w:val="24"/>
      <w:szCs w:val="24"/>
    </w:rPr>
  </w:style>
  <w:style w:type="character" w:styleId="Hyperlink">
    <w:name w:val="Hyperlink"/>
    <w:uiPriority w:val="99"/>
    <w:unhideWhenUsed/>
    <w:rsid w:val="003456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215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B2159"/>
    <w:rPr>
      <w:b/>
      <w:bCs/>
    </w:rPr>
  </w:style>
  <w:style w:type="character" w:styleId="Emphasis">
    <w:name w:val="Emphasis"/>
    <w:uiPriority w:val="20"/>
    <w:qFormat/>
    <w:rsid w:val="003B2159"/>
    <w:rPr>
      <w:i/>
      <w:iCs/>
    </w:rPr>
  </w:style>
  <w:style w:type="character" w:customStyle="1" w:styleId="cpChagiiquyt">
    <w:name w:val="Đề cập Chưa giải quyết"/>
    <w:uiPriority w:val="99"/>
    <w:semiHidden/>
    <w:unhideWhenUsed/>
    <w:rsid w:val="00D22EAE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D56D5A"/>
    <w:pPr>
      <w:spacing w:before="60" w:after="60" w:line="336" w:lineRule="auto"/>
      <w:ind w:left="720" w:hanging="851"/>
      <w:contextualSpacing/>
      <w:jc w:val="both"/>
    </w:pPr>
    <w:rPr>
      <w:rFonts w:eastAsia="Calibri"/>
      <w:sz w:val="26"/>
      <w:szCs w:val="26"/>
    </w:rPr>
  </w:style>
  <w:style w:type="character" w:customStyle="1" w:styleId="Heading1Char">
    <w:name w:val="Heading 1 Char"/>
    <w:link w:val="Heading1"/>
    <w:uiPriority w:val="9"/>
    <w:rsid w:val="0068417E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68417E"/>
    <w:rPr>
      <w:rFonts w:ascii="Calibri Light" w:hAnsi="Calibri Light"/>
      <w:b/>
      <w:bCs/>
      <w:sz w:val="26"/>
      <w:szCs w:val="26"/>
    </w:rPr>
  </w:style>
  <w:style w:type="character" w:styleId="HTMLCite">
    <w:name w:val="HTML Cite"/>
    <w:uiPriority w:val="99"/>
    <w:unhideWhenUsed/>
    <w:rsid w:val="0068417E"/>
    <w:rPr>
      <w:i/>
      <w:iCs/>
    </w:rPr>
  </w:style>
  <w:style w:type="character" w:customStyle="1" w:styleId="citationyear">
    <w:name w:val="citation_year"/>
    <w:rsid w:val="0068417E"/>
  </w:style>
  <w:style w:type="character" w:customStyle="1" w:styleId="citationvolume">
    <w:name w:val="citation_volume"/>
    <w:rsid w:val="0068417E"/>
  </w:style>
  <w:style w:type="character" w:customStyle="1" w:styleId="nlmx">
    <w:name w:val="nlm_x"/>
    <w:rsid w:val="0068417E"/>
  </w:style>
  <w:style w:type="paragraph" w:styleId="FootnoteText">
    <w:name w:val="footnote text"/>
    <w:basedOn w:val="Normal"/>
    <w:link w:val="FootnoteTextChar"/>
    <w:uiPriority w:val="99"/>
    <w:semiHidden/>
    <w:unhideWhenUsed/>
    <w:rsid w:val="00A559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937"/>
  </w:style>
  <w:style w:type="character" w:styleId="FootnoteReference">
    <w:name w:val="footnote reference"/>
    <w:uiPriority w:val="99"/>
    <w:semiHidden/>
    <w:unhideWhenUsed/>
    <w:rsid w:val="00A5593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3616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BA4"/>
    <w:pPr>
      <w:autoSpaceDE w:val="0"/>
      <w:autoSpaceDN w:val="0"/>
      <w:adjustRightInd w:val="0"/>
    </w:pPr>
    <w:rPr>
      <w:rFonts w:ascii="FHHGN E+ Gulliver" w:eastAsiaTheme="minorHAnsi" w:hAnsi="FHHGN E+ Gulliver" w:cs="FHHGN E+ Gulliver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2DA3"/>
    <w:rPr>
      <w:color w:val="808080"/>
    </w:rPr>
  </w:style>
  <w:style w:type="paragraph" w:customStyle="1" w:styleId="abstract">
    <w:name w:val="abstract"/>
    <w:basedOn w:val="Normal"/>
    <w:qFormat/>
    <w:rsid w:val="00F93618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sz w:val="18"/>
      <w:szCs w:val="20"/>
      <w:lang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5B75"/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tif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tif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C08B-2678-436F-8A88-FFFF620C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HƯỚNG DẪN VIỆC CHUẨN BỊ VÀ ĐỊNH DẠNG</vt:lpstr>
      <vt:lpstr>HƯỚNG DẪN VIỆC CHUẨN BỊ VÀ ĐỊNH DẠNG</vt:lpstr>
    </vt:vector>
  </TitlesOfParts>
  <Company>minhtuan6990@gmail.com</Company>
  <LinksUpToDate>false</LinksUpToDate>
  <CharactersWithSpaces>11814</CharactersWithSpaces>
  <SharedDoc>false</SharedDoc>
  <HLinks>
    <vt:vector size="12" baseType="variant"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https://doi.org/10.1016/j.Sc.2010.00372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mailto:tra.phamthu@hust.edu.vn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VIỆC CHUẨN BỊ VÀ ĐỊNH DẠNG</dc:title>
  <dc:creator>RCChE2015</dc:creator>
  <cp:lastModifiedBy>Admin</cp:lastModifiedBy>
  <cp:revision>13</cp:revision>
  <dcterms:created xsi:type="dcterms:W3CDTF">2021-11-23T03:17:00Z</dcterms:created>
  <dcterms:modified xsi:type="dcterms:W3CDTF">2022-11-22T07:52:00Z</dcterms:modified>
</cp:coreProperties>
</file>