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9024E" w14:textId="512607A6" w:rsidR="002C0D13" w:rsidRDefault="000A7969" w:rsidP="002C0D13">
      <w:pPr>
        <w:jc w:val="center"/>
        <w:rPr>
          <w:rFonts w:ascii="Times New Roman" w:hAnsi="Times New Roman" w:cs="Times New Roman"/>
          <w:b/>
        </w:rPr>
      </w:pPr>
      <w:r w:rsidRPr="00D25AEC">
        <w:rPr>
          <w:rFonts w:ascii="Times New Roman" w:hAnsi="Times New Roman" w:cs="Times New Roman"/>
          <w:b/>
        </w:rPr>
        <w:t xml:space="preserve">NHÂN TỐ NÀO ẢNH HƯỞNG ĐẾN LÒNG TRUNG THÀNH CỦA </w:t>
      </w:r>
      <w:r w:rsidR="00F31472" w:rsidRPr="00D25AEC">
        <w:rPr>
          <w:rFonts w:ascii="Times New Roman" w:hAnsi="Times New Roman" w:cs="Times New Roman"/>
          <w:b/>
        </w:rPr>
        <w:t>NGƯỜ</w:t>
      </w:r>
      <w:r w:rsidR="002C0D13">
        <w:rPr>
          <w:rFonts w:ascii="Times New Roman" w:hAnsi="Times New Roman" w:cs="Times New Roman"/>
          <w:b/>
        </w:rPr>
        <w:t xml:space="preserve">I TIÊU </w:t>
      </w:r>
      <w:r w:rsidR="00F31472" w:rsidRPr="00D25AEC">
        <w:rPr>
          <w:rFonts w:ascii="Times New Roman" w:hAnsi="Times New Roman" w:cs="Times New Roman"/>
          <w:b/>
        </w:rPr>
        <w:t>DÙNG</w:t>
      </w:r>
      <w:r w:rsidRPr="00D25AEC">
        <w:rPr>
          <w:rFonts w:ascii="Times New Roman" w:hAnsi="Times New Roman" w:cs="Times New Roman"/>
          <w:b/>
        </w:rPr>
        <w:t xml:space="preserve"> TRONG MUA SẮM TRỰC TUYẾN</w:t>
      </w:r>
      <w:r w:rsidR="00FE653E" w:rsidRPr="00D25AEC">
        <w:rPr>
          <w:rFonts w:ascii="Times New Roman" w:hAnsi="Times New Roman" w:cs="Times New Roman"/>
          <w:b/>
        </w:rPr>
        <w:t xml:space="preserve">? </w:t>
      </w:r>
    </w:p>
    <w:p w14:paraId="79850EFA" w14:textId="7FEA21B4" w:rsidR="001A4809" w:rsidRDefault="00F31472" w:rsidP="002C0D13">
      <w:pPr>
        <w:jc w:val="center"/>
        <w:rPr>
          <w:rFonts w:ascii="Times New Roman" w:hAnsi="Times New Roman" w:cs="Times New Roman"/>
          <w:b/>
        </w:rPr>
      </w:pPr>
      <w:r w:rsidRPr="00D25AEC">
        <w:rPr>
          <w:rFonts w:ascii="Times New Roman" w:hAnsi="Times New Roman" w:cs="Times New Roman"/>
          <w:b/>
        </w:rPr>
        <w:t>NGHIÊN CỨU KINH NGHIỆM TẠI VIỆT NAM</w:t>
      </w:r>
    </w:p>
    <w:p w14:paraId="6CEBD3EA" w14:textId="77777777" w:rsidR="00C01EFA" w:rsidRDefault="00C01EFA" w:rsidP="002C0D13">
      <w:pPr>
        <w:jc w:val="center"/>
        <w:rPr>
          <w:rFonts w:ascii="Times New Roman" w:hAnsi="Times New Roman" w:cs="Times New Roman"/>
          <w:b/>
        </w:rPr>
      </w:pPr>
    </w:p>
    <w:p w14:paraId="35CF9CDC" w14:textId="77777777" w:rsidR="00C01EFA" w:rsidRPr="00D25AEC" w:rsidRDefault="00C01EFA" w:rsidP="00C01EFA">
      <w:pPr>
        <w:widowControl w:val="0"/>
        <w:autoSpaceDE w:val="0"/>
        <w:autoSpaceDN w:val="0"/>
        <w:adjustRightInd w:val="0"/>
        <w:jc w:val="center"/>
        <w:rPr>
          <w:rFonts w:ascii="Times New Roman" w:hAnsi="Times New Roman" w:cs="Times New Roman"/>
          <w:b/>
        </w:rPr>
      </w:pPr>
      <w:r w:rsidRPr="00D25AEC">
        <w:rPr>
          <w:rFonts w:ascii="Times New Roman" w:hAnsi="Times New Roman" w:cs="Times New Roman"/>
          <w:b/>
        </w:rPr>
        <w:t>WHAT DRIVES CONSUMERS’ E- LOYALTY? AN EMPIRICAL STUDY</w:t>
      </w:r>
    </w:p>
    <w:p w14:paraId="78C18567" w14:textId="77777777" w:rsidR="00C01EFA" w:rsidRPr="00D25AEC" w:rsidRDefault="00C01EFA" w:rsidP="00C01EFA">
      <w:pPr>
        <w:widowControl w:val="0"/>
        <w:autoSpaceDE w:val="0"/>
        <w:autoSpaceDN w:val="0"/>
        <w:adjustRightInd w:val="0"/>
        <w:jc w:val="center"/>
        <w:rPr>
          <w:rFonts w:ascii="Times New Roman" w:hAnsi="Times New Roman" w:cs="Times New Roman"/>
          <w:b/>
        </w:rPr>
      </w:pPr>
      <w:r w:rsidRPr="00D25AEC">
        <w:rPr>
          <w:rFonts w:ascii="Times New Roman" w:hAnsi="Times New Roman" w:cs="Times New Roman"/>
          <w:b/>
        </w:rPr>
        <w:t xml:space="preserve"> IN VIETNAM.</w:t>
      </w:r>
    </w:p>
    <w:p w14:paraId="3B7D7AEB" w14:textId="77777777" w:rsidR="00C01EFA" w:rsidRDefault="00C01EFA" w:rsidP="002C0D13">
      <w:pPr>
        <w:jc w:val="center"/>
        <w:rPr>
          <w:rFonts w:ascii="Times New Roman" w:hAnsi="Times New Roman" w:cs="Times New Roman"/>
          <w:b/>
        </w:rPr>
      </w:pPr>
    </w:p>
    <w:p w14:paraId="4D1D5E59" w14:textId="33C6A2AD" w:rsidR="00C01EFA" w:rsidRPr="00C01EFA" w:rsidRDefault="00834322" w:rsidP="00C01EFA">
      <w:pPr>
        <w:ind w:left="5040"/>
        <w:jc w:val="both"/>
        <w:rPr>
          <w:rFonts w:ascii="Times New Roman" w:hAnsi="Times New Roman" w:cs="Times New Roman"/>
          <w:b/>
          <w:i/>
        </w:rPr>
      </w:pPr>
      <w:r>
        <w:rPr>
          <w:rFonts w:ascii="Times New Roman" w:hAnsi="Times New Roman" w:cs="Times New Roman"/>
          <w:b/>
          <w:i/>
        </w:rPr>
        <w:t xml:space="preserve">        </w:t>
      </w:r>
      <w:r w:rsidR="00C01EFA" w:rsidRPr="00C01EFA">
        <w:rPr>
          <w:rFonts w:ascii="Times New Roman" w:hAnsi="Times New Roman" w:cs="Times New Roman"/>
          <w:b/>
          <w:i/>
        </w:rPr>
        <w:t>Hồ Thị Hương Lan</w:t>
      </w:r>
    </w:p>
    <w:p w14:paraId="554C1E00" w14:textId="6DEB0E24" w:rsidR="00C01EFA" w:rsidRPr="00D25AEC" w:rsidRDefault="00C01EFA" w:rsidP="00C01EFA">
      <w:pPr>
        <w:ind w:left="5040"/>
        <w:jc w:val="both"/>
        <w:rPr>
          <w:rFonts w:ascii="Times New Roman" w:hAnsi="Times New Roman" w:cs="Times New Roman"/>
          <w:b/>
        </w:rPr>
      </w:pPr>
      <w:r w:rsidRPr="00C01EFA">
        <w:rPr>
          <w:rFonts w:ascii="Times New Roman" w:hAnsi="Times New Roman" w:cs="Times New Roman"/>
          <w:b/>
          <w:i/>
        </w:rPr>
        <w:t>Trường Đại học Kinh tế Huế</w:t>
      </w:r>
    </w:p>
    <w:p w14:paraId="2983D3CB" w14:textId="3A3F37C2" w:rsidR="00F31472" w:rsidRPr="00D25AEC" w:rsidRDefault="00F31472" w:rsidP="00C50C49">
      <w:pPr>
        <w:jc w:val="both"/>
        <w:rPr>
          <w:rFonts w:ascii="Times New Roman" w:hAnsi="Times New Roman" w:cs="Times New Roman"/>
          <w:b/>
        </w:rPr>
      </w:pPr>
      <w:r w:rsidRPr="00D25AEC">
        <w:rPr>
          <w:rFonts w:ascii="Times New Roman" w:hAnsi="Times New Roman" w:cs="Times New Roman"/>
          <w:b/>
        </w:rPr>
        <w:t>Tóm tắt</w:t>
      </w:r>
    </w:p>
    <w:p w14:paraId="264AD4E3" w14:textId="569780EA" w:rsidR="00F31472" w:rsidRPr="00D25AEC" w:rsidRDefault="00F31472" w:rsidP="00C50C49">
      <w:pPr>
        <w:jc w:val="both"/>
        <w:rPr>
          <w:rFonts w:ascii="Times New Roman" w:hAnsi="Times New Roman" w:cs="Times New Roman"/>
        </w:rPr>
      </w:pPr>
      <w:r w:rsidRPr="00D25AEC">
        <w:rPr>
          <w:rFonts w:ascii="Times New Roman" w:hAnsi="Times New Roman" w:cs="Times New Roman"/>
        </w:rPr>
        <w:t xml:space="preserve">Mục đích của bài báo này nhằm xác định các nhân tố ảnh hưởng đến lòng trung thành của người tiêu dùng Việt nam trong mua sắm trực tuyến. Dữ liệu chính sử dụng trong nghiên cứu này được thu thập thông qua một khảo sát trực tuyến gồm 597 người tham gia trả lời hợp lệ và được đưa vào phân tích bằng kỹ thuật ước lượng hồi quy tuyến </w:t>
      </w:r>
      <w:r w:rsidR="00D9082A" w:rsidRPr="00D25AEC">
        <w:rPr>
          <w:rFonts w:ascii="Times New Roman" w:hAnsi="Times New Roman" w:cs="Times New Roman"/>
        </w:rPr>
        <w:t>tính</w:t>
      </w:r>
      <w:r w:rsidRPr="00D25AEC">
        <w:rPr>
          <w:rFonts w:ascii="Times New Roman" w:hAnsi="Times New Roman" w:cs="Times New Roman"/>
        </w:rPr>
        <w:t>. Kết quả nghiên cứu đã cho thấy sự hài lòng trực tuyến, niềm tin trực tuyến, chi phí chuyển đổi tương quan cùng chiều với lòng trung thành trực tuyế</w:t>
      </w:r>
      <w:r w:rsidR="00A337B4" w:rsidRPr="00D25AEC">
        <w:rPr>
          <w:rFonts w:ascii="Times New Roman" w:hAnsi="Times New Roman" w:cs="Times New Roman"/>
        </w:rPr>
        <w:t>n, trong đó, hài lò</w:t>
      </w:r>
      <w:r w:rsidRPr="00D25AEC">
        <w:rPr>
          <w:rFonts w:ascii="Times New Roman" w:hAnsi="Times New Roman" w:cs="Times New Roman"/>
        </w:rPr>
        <w:t xml:space="preserve">ng trực tuyến là nhân tố có ảnh hưởng mạnh nhất. Ngoài ra, nghiên cứu cũng tìm thấy sự ảnh hưởng nghịch chiều từ nhân tố </w:t>
      </w:r>
      <w:r w:rsidR="00D9082A" w:rsidRPr="00D25AEC">
        <w:rPr>
          <w:rFonts w:ascii="Times New Roman" w:hAnsi="Times New Roman" w:cs="Times New Roman"/>
        </w:rPr>
        <w:t>trả</w:t>
      </w:r>
      <w:r w:rsidRPr="00D25AEC">
        <w:rPr>
          <w:rFonts w:ascii="Times New Roman" w:hAnsi="Times New Roman" w:cs="Times New Roman"/>
        </w:rPr>
        <w:t xml:space="preserve">i nghiệm mua sắm và loại website mà khách </w:t>
      </w:r>
      <w:r w:rsidR="00D9082A" w:rsidRPr="00D25AEC">
        <w:rPr>
          <w:rFonts w:ascii="Times New Roman" w:hAnsi="Times New Roman" w:cs="Times New Roman"/>
        </w:rPr>
        <w:t>hà</w:t>
      </w:r>
      <w:r w:rsidRPr="00D25AEC">
        <w:rPr>
          <w:rFonts w:ascii="Times New Roman" w:hAnsi="Times New Roman" w:cs="Times New Roman"/>
        </w:rPr>
        <w:t xml:space="preserve">ng thường giao dịch. </w:t>
      </w:r>
      <w:r w:rsidR="00D9082A" w:rsidRPr="00D25AEC">
        <w:rPr>
          <w:rFonts w:ascii="Times New Roman" w:hAnsi="Times New Roman" w:cs="Times New Roman"/>
        </w:rPr>
        <w:t xml:space="preserve">Thảo luận về kết quả nghiên cứu và những chỉ dẫn nghiên cứu cũng được đề cập trong bài. </w:t>
      </w:r>
    </w:p>
    <w:p w14:paraId="4DAFB462" w14:textId="7DC3E266" w:rsidR="00D20385" w:rsidRDefault="00D20385" w:rsidP="00C50C49">
      <w:pPr>
        <w:jc w:val="both"/>
        <w:rPr>
          <w:rFonts w:ascii="Times New Roman" w:hAnsi="Times New Roman" w:cs="Times New Roman"/>
          <w:lang w:val="vi-VN"/>
        </w:rPr>
      </w:pPr>
      <w:r w:rsidRPr="00D25AEC">
        <w:rPr>
          <w:rFonts w:ascii="Times New Roman" w:hAnsi="Times New Roman" w:cs="Times New Roman"/>
          <w:i/>
          <w:lang w:val="vi-VN"/>
        </w:rPr>
        <w:t>Từ khoá: Lòng trung thành trực tuyến, sự hài lòng trực tuyến, tin tưởng trực tuyến, chi phí chuyển đổi, trải nghiệm mua sắm và loại website</w:t>
      </w:r>
      <w:r w:rsidRPr="00D25AEC">
        <w:rPr>
          <w:rFonts w:ascii="Times New Roman" w:hAnsi="Times New Roman" w:cs="Times New Roman"/>
          <w:lang w:val="vi-VN"/>
        </w:rPr>
        <w:t>.</w:t>
      </w:r>
    </w:p>
    <w:p w14:paraId="66DEFC7A" w14:textId="77777777" w:rsidR="00C01EFA" w:rsidRDefault="00C01EFA" w:rsidP="00C01EFA">
      <w:pPr>
        <w:widowControl w:val="0"/>
        <w:autoSpaceDE w:val="0"/>
        <w:autoSpaceDN w:val="0"/>
        <w:adjustRightInd w:val="0"/>
        <w:spacing w:after="240"/>
        <w:jc w:val="both"/>
        <w:rPr>
          <w:rFonts w:ascii="Times New Roman" w:hAnsi="Times New Roman" w:cs="Times New Roman"/>
          <w:b/>
        </w:rPr>
      </w:pPr>
    </w:p>
    <w:p w14:paraId="02343708" w14:textId="77777777" w:rsidR="00C01EFA" w:rsidRPr="00C01EFA" w:rsidRDefault="00C01EFA" w:rsidP="00C01EFA">
      <w:pPr>
        <w:widowControl w:val="0"/>
        <w:autoSpaceDE w:val="0"/>
        <w:autoSpaceDN w:val="0"/>
        <w:adjustRightInd w:val="0"/>
        <w:spacing w:after="240"/>
        <w:jc w:val="both"/>
        <w:rPr>
          <w:rFonts w:ascii="Times New Roman" w:hAnsi="Times New Roman" w:cs="Times New Roman"/>
          <w:b/>
        </w:rPr>
      </w:pPr>
      <w:r w:rsidRPr="00C01EFA">
        <w:rPr>
          <w:rFonts w:ascii="Times New Roman" w:hAnsi="Times New Roman" w:cs="Times New Roman"/>
          <w:b/>
        </w:rPr>
        <w:t>Abstract</w:t>
      </w:r>
    </w:p>
    <w:p w14:paraId="55569620" w14:textId="282FCECD" w:rsidR="00C01EFA" w:rsidRDefault="00C01EFA" w:rsidP="00C01EFA">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The study aims </w:t>
      </w:r>
      <w:r w:rsidRPr="005569BB">
        <w:rPr>
          <w:rFonts w:ascii="Times New Roman" w:hAnsi="Times New Roman" w:cs="Times New Roman"/>
        </w:rPr>
        <w:t>to identity factors influencing Vietnamese consumers’ loyalty</w:t>
      </w:r>
      <w:r>
        <w:rPr>
          <w:rFonts w:ascii="Times New Roman" w:hAnsi="Times New Roman" w:cs="Times New Roman"/>
        </w:rPr>
        <w:t xml:space="preserve"> in online shopping</w:t>
      </w:r>
      <w:r w:rsidRPr="005569BB">
        <w:rPr>
          <w:rFonts w:ascii="Times New Roman" w:hAnsi="Times New Roman" w:cs="Times New Roman"/>
        </w:rPr>
        <w:t xml:space="preserve">. The data was collected through an online survey </w:t>
      </w:r>
      <w:r>
        <w:rPr>
          <w:rFonts w:ascii="Times New Roman" w:hAnsi="Times New Roman" w:cs="Times New Roman"/>
        </w:rPr>
        <w:t>of</w:t>
      </w:r>
      <w:r w:rsidRPr="005569BB">
        <w:rPr>
          <w:rFonts w:ascii="Times New Roman" w:hAnsi="Times New Roman" w:cs="Times New Roman"/>
        </w:rPr>
        <w:t xml:space="preserve"> 597</w:t>
      </w:r>
      <w:r>
        <w:rPr>
          <w:rFonts w:ascii="Times New Roman" w:hAnsi="Times New Roman" w:cs="Times New Roman"/>
        </w:rPr>
        <w:t xml:space="preserve"> respondents and analyz</w:t>
      </w:r>
      <w:r w:rsidRPr="005569BB">
        <w:rPr>
          <w:rFonts w:ascii="Times New Roman" w:hAnsi="Times New Roman" w:cs="Times New Roman"/>
        </w:rPr>
        <w:t>ed by linear regression with the SPSS software (version 22.0). The result of the study indicate</w:t>
      </w:r>
      <w:r>
        <w:rPr>
          <w:rFonts w:ascii="Times New Roman" w:hAnsi="Times New Roman" w:cs="Times New Roman"/>
        </w:rPr>
        <w:t>s</w:t>
      </w:r>
      <w:r w:rsidRPr="005569BB">
        <w:rPr>
          <w:rFonts w:ascii="Times New Roman" w:hAnsi="Times New Roman" w:cs="Times New Roman"/>
        </w:rPr>
        <w:t xml:space="preserve"> positive relationships </w:t>
      </w:r>
      <w:r>
        <w:rPr>
          <w:rFonts w:ascii="Times New Roman" w:hAnsi="Times New Roman" w:cs="Times New Roman"/>
        </w:rPr>
        <w:t xml:space="preserve">among </w:t>
      </w:r>
      <w:r w:rsidRPr="005569BB">
        <w:rPr>
          <w:rFonts w:ascii="Times New Roman" w:hAnsi="Times New Roman" w:cs="Times New Roman"/>
        </w:rPr>
        <w:t>e-satisfaction, e-trust</w:t>
      </w:r>
      <w:r>
        <w:rPr>
          <w:rFonts w:ascii="Times New Roman" w:hAnsi="Times New Roman" w:cs="Times New Roman"/>
        </w:rPr>
        <w:t>,</w:t>
      </w:r>
      <w:r w:rsidRPr="005569BB">
        <w:rPr>
          <w:rFonts w:ascii="Times New Roman" w:hAnsi="Times New Roman" w:cs="Times New Roman"/>
        </w:rPr>
        <w:t xml:space="preserve"> switching cost </w:t>
      </w:r>
      <w:r>
        <w:rPr>
          <w:rFonts w:ascii="Times New Roman" w:hAnsi="Times New Roman" w:cs="Times New Roman"/>
        </w:rPr>
        <w:t>and</w:t>
      </w:r>
      <w:r w:rsidRPr="005569BB">
        <w:rPr>
          <w:rFonts w:ascii="Times New Roman" w:hAnsi="Times New Roman" w:cs="Times New Roman"/>
        </w:rPr>
        <w:t xml:space="preserve"> customers’ loyalty in online shop</w:t>
      </w:r>
      <w:r>
        <w:rPr>
          <w:rFonts w:ascii="Times New Roman" w:hAnsi="Times New Roman" w:cs="Times New Roman"/>
        </w:rPr>
        <w:t>ping, in which e-satisfaction shows the</w:t>
      </w:r>
      <w:r w:rsidRPr="005569BB">
        <w:rPr>
          <w:rFonts w:ascii="Times New Roman" w:hAnsi="Times New Roman" w:cs="Times New Roman"/>
        </w:rPr>
        <w:t xml:space="preserve"> strongest </w:t>
      </w:r>
      <w:r>
        <w:rPr>
          <w:rFonts w:ascii="Times New Roman" w:hAnsi="Times New Roman" w:cs="Times New Roman"/>
        </w:rPr>
        <w:t>effect</w:t>
      </w:r>
      <w:r w:rsidRPr="005569BB">
        <w:rPr>
          <w:rFonts w:ascii="Times New Roman" w:hAnsi="Times New Roman" w:cs="Times New Roman"/>
        </w:rPr>
        <w:t>. What is more, this study point</w:t>
      </w:r>
      <w:r>
        <w:rPr>
          <w:rFonts w:ascii="Times New Roman" w:hAnsi="Times New Roman" w:cs="Times New Roman"/>
        </w:rPr>
        <w:t xml:space="preserve">s </w:t>
      </w:r>
      <w:r w:rsidRPr="005569BB">
        <w:rPr>
          <w:rFonts w:ascii="Times New Roman" w:hAnsi="Times New Roman" w:cs="Times New Roman"/>
        </w:rPr>
        <w:t xml:space="preserve">out negative impacts of online shopping experience and website type on Vietnamese consumers’ loyalty. The results’ discussion and implications </w:t>
      </w:r>
      <w:r>
        <w:rPr>
          <w:rFonts w:ascii="Times New Roman" w:hAnsi="Times New Roman" w:cs="Times New Roman"/>
        </w:rPr>
        <w:t>are</w:t>
      </w:r>
      <w:r w:rsidRPr="005569BB">
        <w:rPr>
          <w:rFonts w:ascii="Times New Roman" w:hAnsi="Times New Roman" w:cs="Times New Roman"/>
        </w:rPr>
        <w:t xml:space="preserve"> also presented in this paper.</w:t>
      </w:r>
    </w:p>
    <w:p w14:paraId="75CA2449" w14:textId="77777777" w:rsidR="00C01EFA" w:rsidRPr="00D25AEC" w:rsidRDefault="00C01EFA" w:rsidP="00C01EFA">
      <w:pPr>
        <w:widowControl w:val="0"/>
        <w:autoSpaceDE w:val="0"/>
        <w:autoSpaceDN w:val="0"/>
        <w:adjustRightInd w:val="0"/>
        <w:spacing w:after="240"/>
        <w:jc w:val="both"/>
        <w:rPr>
          <w:rFonts w:ascii="Times New Roman" w:hAnsi="Times New Roman" w:cs="Times New Roman"/>
          <w:i/>
        </w:rPr>
      </w:pPr>
      <w:r w:rsidRPr="00D25AEC">
        <w:rPr>
          <w:rFonts w:ascii="Times New Roman" w:hAnsi="Times New Roman" w:cs="Times New Roman"/>
          <w:i/>
        </w:rPr>
        <w:t>Keywords: E-loyalty, e-satisfaction, e-trust, switching cost, experience and website type.</w:t>
      </w:r>
    </w:p>
    <w:p w14:paraId="260B19EC" w14:textId="77777777" w:rsidR="00C01EFA" w:rsidRPr="00D25AEC" w:rsidRDefault="00C01EFA" w:rsidP="00C50C49">
      <w:pPr>
        <w:jc w:val="both"/>
        <w:rPr>
          <w:rFonts w:ascii="Times New Roman" w:hAnsi="Times New Roman" w:cs="Times New Roman"/>
          <w:lang w:val="vi-VN"/>
        </w:rPr>
      </w:pPr>
    </w:p>
    <w:p w14:paraId="55B1E92C" w14:textId="77777777" w:rsidR="00AA5655" w:rsidRPr="00D25AEC" w:rsidRDefault="00DB5C14" w:rsidP="00AA5655">
      <w:pPr>
        <w:jc w:val="both"/>
        <w:rPr>
          <w:rFonts w:ascii="Times New Roman" w:hAnsi="Times New Roman" w:cs="Times New Roman"/>
        </w:rPr>
      </w:pPr>
      <w:r w:rsidRPr="00D25AEC">
        <w:rPr>
          <w:rFonts w:ascii="Times New Roman" w:hAnsi="Times New Roman" w:cs="Times New Roman"/>
        </w:rPr>
        <w:t xml:space="preserve"> </w:t>
      </w:r>
    </w:p>
    <w:p w14:paraId="52E050B9" w14:textId="4D2A6927" w:rsidR="00D270BC" w:rsidRPr="00D25AEC" w:rsidRDefault="00AA5655" w:rsidP="00AA5655">
      <w:pPr>
        <w:jc w:val="both"/>
        <w:rPr>
          <w:rFonts w:ascii="Times New Roman" w:hAnsi="Times New Roman" w:cs="Times New Roman"/>
        </w:rPr>
      </w:pPr>
      <w:r w:rsidRPr="00D25AEC">
        <w:rPr>
          <w:rFonts w:ascii="Times New Roman" w:hAnsi="Times New Roman" w:cs="Times New Roman"/>
        </w:rPr>
        <w:t>1.</w:t>
      </w:r>
      <w:r w:rsidR="00D270BC" w:rsidRPr="00D25AEC">
        <w:rPr>
          <w:rFonts w:ascii="Times New Roman" w:hAnsi="Times New Roman" w:cs="Times New Roman"/>
          <w:b/>
        </w:rPr>
        <w:t>GIỚI THIỆU</w:t>
      </w:r>
    </w:p>
    <w:p w14:paraId="0063F502" w14:textId="023C4352" w:rsidR="000C1F9C" w:rsidRPr="00D25AEC" w:rsidRDefault="00236B92" w:rsidP="00C50C49">
      <w:pPr>
        <w:jc w:val="both"/>
        <w:rPr>
          <w:rFonts w:ascii="Times New Roman" w:hAnsi="Times New Roman" w:cs="Times New Roman"/>
        </w:rPr>
      </w:pPr>
      <w:r w:rsidRPr="00D25AEC">
        <w:rPr>
          <w:rFonts w:ascii="Times New Roman" w:hAnsi="Times New Roman" w:cs="Times New Roman"/>
        </w:rPr>
        <w:t xml:space="preserve">Chúng ta không thể phủ nhận </w:t>
      </w:r>
      <w:r w:rsidR="000C1F9C" w:rsidRPr="00D25AEC">
        <w:rPr>
          <w:rFonts w:ascii="Times New Roman" w:hAnsi="Times New Roman" w:cs="Times New Roman"/>
        </w:rPr>
        <w:t xml:space="preserve">sự ảnh hưởng của khoa học công nghệ nói chung và cụ thể là Internet đến đời sống của </w:t>
      </w:r>
      <w:r w:rsidR="00BB413F" w:rsidRPr="00D25AEC">
        <w:rPr>
          <w:rFonts w:ascii="Times New Roman" w:hAnsi="Times New Roman" w:cs="Times New Roman"/>
        </w:rPr>
        <w:t xml:space="preserve">người tiêu dùng </w:t>
      </w:r>
      <w:r w:rsidR="000C1F9C" w:rsidRPr="00D25AEC">
        <w:rPr>
          <w:rFonts w:ascii="Times New Roman" w:hAnsi="Times New Roman" w:cs="Times New Roman"/>
        </w:rPr>
        <w:t xml:space="preserve">ngày </w:t>
      </w:r>
      <w:r w:rsidR="002C79A7">
        <w:rPr>
          <w:rFonts w:ascii="Times New Roman" w:hAnsi="Times New Roman" w:cs="Times New Roman"/>
        </w:rPr>
        <w:t xml:space="preserve">nay. Có thể thấy rằng, </w:t>
      </w:r>
      <w:r w:rsidR="00BB413F" w:rsidRPr="00D25AEC">
        <w:rPr>
          <w:rFonts w:ascii="Times New Roman" w:hAnsi="Times New Roman" w:cs="Times New Roman"/>
        </w:rPr>
        <w:t xml:space="preserve">Internet đã </w:t>
      </w:r>
      <w:r w:rsidR="000C1F9C" w:rsidRPr="00D25AEC">
        <w:rPr>
          <w:rFonts w:ascii="Times New Roman" w:hAnsi="Times New Roman" w:cs="Times New Roman"/>
        </w:rPr>
        <w:t xml:space="preserve">được ứng dụng nhanh chóng vào lĩnh vực kinh doanh </w:t>
      </w:r>
      <w:r w:rsidR="00BB413F" w:rsidRPr="00D25AEC">
        <w:rPr>
          <w:rFonts w:ascii="Times New Roman" w:hAnsi="Times New Roman" w:cs="Times New Roman"/>
        </w:rPr>
        <w:t xml:space="preserve">và </w:t>
      </w:r>
      <w:r w:rsidR="000C1F9C" w:rsidRPr="00D25AEC">
        <w:rPr>
          <w:rFonts w:ascii="Times New Roman" w:hAnsi="Times New Roman" w:cs="Times New Roman"/>
        </w:rPr>
        <w:t xml:space="preserve">hiện tại nó được xem </w:t>
      </w:r>
      <w:r w:rsidR="00BB413F" w:rsidRPr="00D25AEC">
        <w:rPr>
          <w:rFonts w:ascii="Times New Roman" w:hAnsi="Times New Roman" w:cs="Times New Roman"/>
        </w:rPr>
        <w:t xml:space="preserve">là một kênh </w:t>
      </w:r>
      <w:r w:rsidR="000C1F9C" w:rsidRPr="00D25AEC">
        <w:rPr>
          <w:rFonts w:ascii="Times New Roman" w:hAnsi="Times New Roman" w:cs="Times New Roman"/>
        </w:rPr>
        <w:t xml:space="preserve">Marketing hữu hiệu của các nhà kinh doanh để tương tác với </w:t>
      </w:r>
      <w:r w:rsidR="00BB413F" w:rsidRPr="00D25AEC">
        <w:rPr>
          <w:rFonts w:ascii="Times New Roman" w:hAnsi="Times New Roman" w:cs="Times New Roman"/>
        </w:rPr>
        <w:t xml:space="preserve">người </w:t>
      </w:r>
      <w:r w:rsidR="00A113D6" w:rsidRPr="00D25AEC">
        <w:rPr>
          <w:rFonts w:ascii="Times New Roman" w:hAnsi="Times New Roman" w:cs="Times New Roman"/>
        </w:rPr>
        <w:t>tiêu dùng</w:t>
      </w:r>
      <w:r w:rsidR="00BB413F" w:rsidRPr="00D25AEC">
        <w:rPr>
          <w:rFonts w:ascii="Times New Roman" w:hAnsi="Times New Roman" w:cs="Times New Roman"/>
        </w:rPr>
        <w:t xml:space="preserve">. Sự tiến bộ của Internet và ứng dụng </w:t>
      </w:r>
      <w:r w:rsidR="000C1F9C" w:rsidRPr="00D25AEC">
        <w:rPr>
          <w:rFonts w:ascii="Times New Roman" w:hAnsi="Times New Roman" w:cs="Times New Roman"/>
        </w:rPr>
        <w:t xml:space="preserve">rộng rãi </w:t>
      </w:r>
      <w:r w:rsidR="00BB413F" w:rsidRPr="00D25AEC">
        <w:rPr>
          <w:rFonts w:ascii="Times New Roman" w:hAnsi="Times New Roman" w:cs="Times New Roman"/>
        </w:rPr>
        <w:t xml:space="preserve">của nó trong thương mại điện tử đã tạo ra một hình thức mới của </w:t>
      </w:r>
      <w:r w:rsidR="00D270BC" w:rsidRPr="00D25AEC">
        <w:rPr>
          <w:rFonts w:ascii="Times New Roman" w:hAnsi="Times New Roman" w:cs="Times New Roman"/>
        </w:rPr>
        <w:t>giao dị</w:t>
      </w:r>
      <w:r w:rsidR="002C79A7">
        <w:rPr>
          <w:rFonts w:ascii="Times New Roman" w:hAnsi="Times New Roman" w:cs="Times New Roman"/>
        </w:rPr>
        <w:t xml:space="preserve">ch - </w:t>
      </w:r>
      <w:r w:rsidR="00D270BC" w:rsidRPr="00D25AEC">
        <w:rPr>
          <w:rFonts w:ascii="Times New Roman" w:hAnsi="Times New Roman" w:cs="Times New Roman"/>
        </w:rPr>
        <w:t>mua sắm trực tuyến.</w:t>
      </w:r>
    </w:p>
    <w:p w14:paraId="15BB076D" w14:textId="2699690C" w:rsidR="00BB413F" w:rsidRPr="00D25AEC" w:rsidRDefault="00A113D6" w:rsidP="00C50C49">
      <w:pPr>
        <w:jc w:val="both"/>
        <w:rPr>
          <w:rFonts w:ascii="Times New Roman" w:hAnsi="Times New Roman" w:cs="Times New Roman"/>
        </w:rPr>
      </w:pPr>
      <w:r w:rsidRPr="00D25AEC">
        <w:rPr>
          <w:rFonts w:ascii="Times New Roman" w:hAnsi="Times New Roman" w:cs="Times New Roman"/>
        </w:rPr>
        <w:t>M</w:t>
      </w:r>
      <w:r w:rsidR="00BB413F" w:rsidRPr="00D25AEC">
        <w:rPr>
          <w:rFonts w:ascii="Times New Roman" w:hAnsi="Times New Roman" w:cs="Times New Roman"/>
        </w:rPr>
        <w:t>ua sắm trực tuyế</w:t>
      </w:r>
      <w:r w:rsidR="000C1F9C" w:rsidRPr="00D25AEC">
        <w:rPr>
          <w:rFonts w:ascii="Times New Roman" w:hAnsi="Times New Roman" w:cs="Times New Roman"/>
        </w:rPr>
        <w:t xml:space="preserve">n </w:t>
      </w:r>
      <w:r w:rsidR="00BB413F" w:rsidRPr="00D25AEC">
        <w:rPr>
          <w:rFonts w:ascii="Times New Roman" w:hAnsi="Times New Roman" w:cs="Times New Roman"/>
        </w:rPr>
        <w:t xml:space="preserve">cho phép người tiêu dùng </w:t>
      </w:r>
      <w:r w:rsidR="000C1F9C" w:rsidRPr="00D25AEC">
        <w:rPr>
          <w:rFonts w:ascii="Times New Roman" w:hAnsi="Times New Roman" w:cs="Times New Roman"/>
        </w:rPr>
        <w:t xml:space="preserve">có thể </w:t>
      </w:r>
      <w:r w:rsidR="00BB413F" w:rsidRPr="00D25AEC">
        <w:rPr>
          <w:rFonts w:ascii="Times New Roman" w:hAnsi="Times New Roman" w:cs="Times New Roman"/>
        </w:rPr>
        <w:t xml:space="preserve">mua sắm hoặc giao dịch </w:t>
      </w:r>
      <w:r w:rsidR="000C1F9C" w:rsidRPr="00D25AEC">
        <w:rPr>
          <w:rFonts w:ascii="Times New Roman" w:hAnsi="Times New Roman" w:cs="Times New Roman"/>
        </w:rPr>
        <w:t>thông qua</w:t>
      </w:r>
      <w:r w:rsidR="00BB413F" w:rsidRPr="00D25AEC">
        <w:rPr>
          <w:rFonts w:ascii="Times New Roman" w:hAnsi="Times New Roman" w:cs="Times New Roman"/>
        </w:rPr>
        <w:t xml:space="preserve"> 24 giờ mộ</w:t>
      </w:r>
      <w:r w:rsidR="000C1F9C" w:rsidRPr="00D25AEC">
        <w:rPr>
          <w:rFonts w:ascii="Times New Roman" w:hAnsi="Times New Roman" w:cs="Times New Roman"/>
        </w:rPr>
        <w:t>t ngày</w:t>
      </w:r>
      <w:r w:rsidR="00BB413F" w:rsidRPr="00D25AEC">
        <w:rPr>
          <w:rFonts w:ascii="Times New Roman" w:hAnsi="Times New Roman" w:cs="Times New Roman"/>
        </w:rPr>
        <w:t xml:space="preserve">, </w:t>
      </w:r>
      <w:r w:rsidR="000C1F9C" w:rsidRPr="00D25AEC">
        <w:rPr>
          <w:rFonts w:ascii="Times New Roman" w:hAnsi="Times New Roman" w:cs="Times New Roman"/>
        </w:rPr>
        <w:t xml:space="preserve">giao dịch </w:t>
      </w:r>
      <w:r w:rsidR="00BB413F" w:rsidRPr="00D25AEC">
        <w:rPr>
          <w:rFonts w:ascii="Times New Roman" w:hAnsi="Times New Roman" w:cs="Times New Roman"/>
        </w:rPr>
        <w:t xml:space="preserve">quanh năm </w:t>
      </w:r>
      <w:r w:rsidR="000C1F9C" w:rsidRPr="00D25AEC">
        <w:rPr>
          <w:rFonts w:ascii="Times New Roman" w:hAnsi="Times New Roman" w:cs="Times New Roman"/>
        </w:rPr>
        <w:t>và giao dịch ở bất kỳ nơi đâu</w:t>
      </w:r>
      <w:r w:rsidR="002C79A7">
        <w:rPr>
          <w:rFonts w:ascii="Times New Roman" w:hAnsi="Times New Roman" w:cs="Times New Roman"/>
        </w:rPr>
        <w:t>. Mua sắm trực tuyến</w:t>
      </w:r>
      <w:r w:rsidR="00BB413F" w:rsidRPr="00D25AEC">
        <w:rPr>
          <w:rFonts w:ascii="Times New Roman" w:hAnsi="Times New Roman" w:cs="Times New Roman"/>
        </w:rPr>
        <w:t xml:space="preserve"> cũng cung cấp </w:t>
      </w:r>
      <w:r w:rsidR="00712068" w:rsidRPr="00D25AEC">
        <w:rPr>
          <w:rFonts w:ascii="Times New Roman" w:hAnsi="Times New Roman" w:cs="Times New Roman"/>
        </w:rPr>
        <w:t xml:space="preserve">cho </w:t>
      </w:r>
      <w:r w:rsidR="00BB413F" w:rsidRPr="00D25AEC">
        <w:rPr>
          <w:rFonts w:ascii="Times New Roman" w:hAnsi="Times New Roman" w:cs="Times New Roman"/>
        </w:rPr>
        <w:t xml:space="preserve">người tiêu dùng nhiều sự lựa chọn và cho phép họ </w:t>
      </w:r>
      <w:r w:rsidR="000C1F9C" w:rsidRPr="00D25AEC">
        <w:rPr>
          <w:rFonts w:ascii="Times New Roman" w:hAnsi="Times New Roman" w:cs="Times New Roman"/>
        </w:rPr>
        <w:t>thực hiện so sánh thông tin một cách nhanh chóng</w:t>
      </w:r>
      <w:r w:rsidR="00BB413F" w:rsidRPr="00D25AEC">
        <w:rPr>
          <w:rFonts w:ascii="Times New Roman" w:hAnsi="Times New Roman" w:cs="Times New Roman"/>
        </w:rPr>
        <w:t xml:space="preserve">. Hơn nữa, </w:t>
      </w:r>
      <w:r w:rsidR="00A63F77">
        <w:rPr>
          <w:rFonts w:ascii="Times New Roman" w:hAnsi="Times New Roman" w:cs="Times New Roman"/>
        </w:rPr>
        <w:t>mua sắm trực tuyến</w:t>
      </w:r>
      <w:r w:rsidR="00BB413F" w:rsidRPr="00D25AEC">
        <w:rPr>
          <w:rFonts w:ascii="Times New Roman" w:hAnsi="Times New Roman" w:cs="Times New Roman"/>
        </w:rPr>
        <w:t xml:space="preserve"> cho phép người dùng tương</w:t>
      </w:r>
      <w:r w:rsidR="000C1F9C" w:rsidRPr="00D25AEC">
        <w:rPr>
          <w:rFonts w:ascii="Times New Roman" w:hAnsi="Times New Roman" w:cs="Times New Roman"/>
        </w:rPr>
        <w:t xml:space="preserve"> tác</w:t>
      </w:r>
      <w:r w:rsidR="00BB413F" w:rsidRPr="00D25AEC">
        <w:rPr>
          <w:rFonts w:ascii="Times New Roman" w:hAnsi="Times New Roman" w:cs="Times New Roman"/>
        </w:rPr>
        <w:t>, trao đổi ý kiế</w:t>
      </w:r>
      <w:r w:rsidR="000C1F9C" w:rsidRPr="00D25AEC">
        <w:rPr>
          <w:rFonts w:ascii="Times New Roman" w:hAnsi="Times New Roman" w:cs="Times New Roman"/>
        </w:rPr>
        <w:t>n</w:t>
      </w:r>
      <w:r w:rsidR="00BB413F" w:rsidRPr="00D25AEC">
        <w:rPr>
          <w:rFonts w:ascii="Times New Roman" w:hAnsi="Times New Roman" w:cs="Times New Roman"/>
        </w:rPr>
        <w:t xml:space="preserve">, kinh nghiệm và so sánh với các khách hàng khác trong cộng đồng </w:t>
      </w:r>
      <w:r w:rsidR="000C1F9C" w:rsidRPr="00D25AEC">
        <w:rPr>
          <w:rFonts w:ascii="Times New Roman" w:hAnsi="Times New Roman" w:cs="Times New Roman"/>
        </w:rPr>
        <w:t>trực tuyến (Ahn</w:t>
      </w:r>
      <w:r w:rsidR="001B01D6" w:rsidRPr="00D25AEC">
        <w:rPr>
          <w:rFonts w:ascii="Times New Roman" w:hAnsi="Times New Roman" w:cs="Times New Roman"/>
        </w:rPr>
        <w:t xml:space="preserve"> và cộng sự,</w:t>
      </w:r>
      <w:r w:rsidR="00BB413F" w:rsidRPr="00D25AEC">
        <w:rPr>
          <w:rFonts w:ascii="Times New Roman" w:hAnsi="Times New Roman" w:cs="Times New Roman"/>
        </w:rPr>
        <w:t xml:space="preserve"> 2004). </w:t>
      </w:r>
      <w:r w:rsidR="002054F4" w:rsidRPr="00D25AEC">
        <w:rPr>
          <w:rFonts w:ascii="Times New Roman" w:hAnsi="Times New Roman" w:cs="Times New Roman"/>
        </w:rPr>
        <w:t xml:space="preserve">Có thể thấy rằng, giao dịch qua thị trường trực tuyến đang ngày càng được đặc trưng bởi sự cạnh tranh gia tăng và sự thay đổi về nhịp độ mua sắm của người tiêu dùng </w:t>
      </w:r>
      <w:r w:rsidR="00BB413F" w:rsidRPr="00D25AEC">
        <w:rPr>
          <w:rFonts w:ascii="Times New Roman" w:hAnsi="Times New Roman" w:cs="Times New Roman"/>
        </w:rPr>
        <w:lastRenderedPageBreak/>
        <w:t>với một tốc độ rất năng độ</w:t>
      </w:r>
      <w:r w:rsidR="002054F4" w:rsidRPr="00D25AEC">
        <w:rPr>
          <w:rFonts w:ascii="Times New Roman" w:hAnsi="Times New Roman" w:cs="Times New Roman"/>
        </w:rPr>
        <w:t xml:space="preserve">ng. Quan trọng hơn, </w:t>
      </w:r>
      <w:r w:rsidR="00A63F77">
        <w:rPr>
          <w:rFonts w:ascii="Times New Roman" w:hAnsi="Times New Roman" w:cs="Times New Roman"/>
        </w:rPr>
        <w:t>mua sắm trực tuyến</w:t>
      </w:r>
      <w:r w:rsidR="002054F4" w:rsidRPr="00D25AEC">
        <w:rPr>
          <w:rFonts w:ascii="Times New Roman" w:hAnsi="Times New Roman" w:cs="Times New Roman"/>
        </w:rPr>
        <w:t xml:space="preserve"> là</w:t>
      </w:r>
      <w:r w:rsidR="00BB413F" w:rsidRPr="00D25AEC">
        <w:rPr>
          <w:rFonts w:ascii="Times New Roman" w:hAnsi="Times New Roman" w:cs="Times New Roman"/>
        </w:rPr>
        <w:t xml:space="preserve"> nơi người tiêu dùng trực tuyến đang ngày càng tìm kiếm thú vị và hứng thú trong </w:t>
      </w:r>
      <w:r w:rsidR="002054F4" w:rsidRPr="00D25AEC">
        <w:rPr>
          <w:rFonts w:ascii="Times New Roman" w:hAnsi="Times New Roman" w:cs="Times New Roman"/>
        </w:rPr>
        <w:t>trải</w:t>
      </w:r>
      <w:r w:rsidR="00BB413F" w:rsidRPr="00D25AEC">
        <w:rPr>
          <w:rFonts w:ascii="Times New Roman" w:hAnsi="Times New Roman" w:cs="Times New Roman"/>
        </w:rPr>
        <w:t xml:space="preserve"> nghiệm mua sắm của họ</w:t>
      </w:r>
      <w:r w:rsidR="002054F4" w:rsidRPr="00D25AEC">
        <w:rPr>
          <w:rFonts w:ascii="Times New Roman" w:hAnsi="Times New Roman" w:cs="Times New Roman"/>
        </w:rPr>
        <w:t xml:space="preserve"> (</w:t>
      </w:r>
      <w:r w:rsidR="00BB413F" w:rsidRPr="00D25AEC">
        <w:rPr>
          <w:rFonts w:ascii="Times New Roman" w:hAnsi="Times New Roman" w:cs="Times New Roman"/>
        </w:rPr>
        <w:t>Jayawardhena và Wright</w:t>
      </w:r>
      <w:r w:rsidR="00A63F77">
        <w:rPr>
          <w:rFonts w:ascii="Times New Roman" w:hAnsi="Times New Roman" w:cs="Times New Roman"/>
        </w:rPr>
        <w:t>,</w:t>
      </w:r>
      <w:r w:rsidR="00BB413F" w:rsidRPr="00D25AEC">
        <w:rPr>
          <w:rFonts w:ascii="Times New Roman" w:hAnsi="Times New Roman" w:cs="Times New Roman"/>
        </w:rPr>
        <w:t xml:space="preserve"> 2009).</w:t>
      </w:r>
    </w:p>
    <w:p w14:paraId="5D8611AA" w14:textId="25F9FA04" w:rsidR="00BB413F" w:rsidRPr="00D25AEC" w:rsidRDefault="004810F1" w:rsidP="00C50C49">
      <w:pPr>
        <w:jc w:val="both"/>
        <w:rPr>
          <w:rFonts w:ascii="Times New Roman" w:hAnsi="Times New Roman" w:cs="Times New Roman"/>
        </w:rPr>
      </w:pPr>
      <w:r w:rsidRPr="00D25AEC">
        <w:rPr>
          <w:rFonts w:ascii="Times New Roman" w:hAnsi="Times New Roman" w:cs="Times New Roman"/>
        </w:rPr>
        <w:t>Tuy nhiên</w:t>
      </w:r>
      <w:r w:rsidR="00BB413F" w:rsidRPr="00D25AEC">
        <w:rPr>
          <w:rFonts w:ascii="Times New Roman" w:hAnsi="Times New Roman" w:cs="Times New Roman"/>
        </w:rPr>
        <w:t xml:space="preserve">, khác với </w:t>
      </w:r>
      <w:r w:rsidR="002054F4" w:rsidRPr="00D25AEC">
        <w:rPr>
          <w:rFonts w:ascii="Times New Roman" w:hAnsi="Times New Roman" w:cs="Times New Roman"/>
        </w:rPr>
        <w:t xml:space="preserve">môi trường mua sắm truyền thống </w:t>
      </w:r>
      <w:r w:rsidR="00A113D6" w:rsidRPr="00D25AEC">
        <w:rPr>
          <w:rFonts w:ascii="Times New Roman" w:hAnsi="Times New Roman" w:cs="Times New Roman"/>
        </w:rPr>
        <w:t>(</w:t>
      </w:r>
      <w:r w:rsidR="002054F4" w:rsidRPr="00D25AEC">
        <w:rPr>
          <w:rFonts w:ascii="Times New Roman" w:hAnsi="Times New Roman" w:cs="Times New Roman"/>
        </w:rPr>
        <w:t>offline shopping)-</w:t>
      </w:r>
      <w:r w:rsidR="00BB413F" w:rsidRPr="00D25AEC">
        <w:rPr>
          <w:rFonts w:ascii="Times New Roman" w:hAnsi="Times New Roman" w:cs="Times New Roman"/>
        </w:rPr>
        <w:t xml:space="preserve"> nơi giao dịch được thực hiện chủ yếu dựa trên các mối quan hệ cá nhân và tương tác </w:t>
      </w:r>
      <w:r w:rsidR="002054F4" w:rsidRPr="00D25AEC">
        <w:rPr>
          <w:rFonts w:ascii="Times New Roman" w:hAnsi="Times New Roman" w:cs="Times New Roman"/>
        </w:rPr>
        <w:t xml:space="preserve">trực tiếp mặt đối mặt </w:t>
      </w:r>
      <w:r w:rsidR="00BB413F" w:rsidRPr="00D25AEC">
        <w:rPr>
          <w:rFonts w:ascii="Times New Roman" w:hAnsi="Times New Roman" w:cs="Times New Roman"/>
        </w:rPr>
        <w:t xml:space="preserve">giữa người tiêu dùng và </w:t>
      </w:r>
      <w:r w:rsidR="002054F4" w:rsidRPr="00D25AEC">
        <w:rPr>
          <w:rFonts w:ascii="Times New Roman" w:hAnsi="Times New Roman" w:cs="Times New Roman"/>
        </w:rPr>
        <w:t>người bán</w:t>
      </w:r>
      <w:r w:rsidR="00D270BC" w:rsidRPr="00D25AEC">
        <w:rPr>
          <w:rFonts w:ascii="Times New Roman" w:hAnsi="Times New Roman" w:cs="Times New Roman"/>
        </w:rPr>
        <w:t xml:space="preserve"> -</w:t>
      </w:r>
      <w:r w:rsidR="00BB413F" w:rsidRPr="00D25AEC">
        <w:rPr>
          <w:rFonts w:ascii="Times New Roman" w:hAnsi="Times New Roman" w:cs="Times New Roman"/>
        </w:rPr>
        <w:t xml:space="preserve"> mua sắm trực tuyến </w:t>
      </w:r>
      <w:r w:rsidR="002054F4" w:rsidRPr="00D25AEC">
        <w:rPr>
          <w:rFonts w:ascii="Times New Roman" w:hAnsi="Times New Roman" w:cs="Times New Roman"/>
        </w:rPr>
        <w:t xml:space="preserve">được </w:t>
      </w:r>
      <w:r w:rsidR="00BB413F" w:rsidRPr="00D25AEC">
        <w:rPr>
          <w:rFonts w:ascii="Times New Roman" w:hAnsi="Times New Roman" w:cs="Times New Roman"/>
        </w:rPr>
        <w:t>đặc trưng bở</w:t>
      </w:r>
      <w:r w:rsidR="002054F4" w:rsidRPr="00D25AEC">
        <w:rPr>
          <w:rFonts w:ascii="Times New Roman" w:hAnsi="Times New Roman" w:cs="Times New Roman"/>
        </w:rPr>
        <w:t xml:space="preserve">i hình thức gián tiếp qua internet, </w:t>
      </w:r>
      <w:r w:rsidR="009B247B" w:rsidRPr="00D25AEC">
        <w:rPr>
          <w:rFonts w:ascii="Times New Roman" w:hAnsi="Times New Roman" w:cs="Times New Roman"/>
        </w:rPr>
        <w:t xml:space="preserve">khoảng cách </w:t>
      </w:r>
      <w:r w:rsidR="00A113D6" w:rsidRPr="00D25AEC">
        <w:rPr>
          <w:rFonts w:ascii="Times New Roman" w:hAnsi="Times New Roman" w:cs="Times New Roman"/>
        </w:rPr>
        <w:t xml:space="preserve">không gian </w:t>
      </w:r>
      <w:r w:rsidR="009B247B" w:rsidRPr="00D25AEC">
        <w:rPr>
          <w:rFonts w:ascii="Times New Roman" w:hAnsi="Times New Roman" w:cs="Times New Roman"/>
        </w:rPr>
        <w:t xml:space="preserve">giữa người mua và người bán cũng như người mua </w:t>
      </w:r>
      <w:r w:rsidR="002054F4" w:rsidRPr="00D25AEC">
        <w:rPr>
          <w:rFonts w:ascii="Times New Roman" w:hAnsi="Times New Roman" w:cs="Times New Roman"/>
        </w:rPr>
        <w:t xml:space="preserve">không thể </w:t>
      </w:r>
      <w:r w:rsidR="00712068" w:rsidRPr="00D25AEC">
        <w:rPr>
          <w:rFonts w:ascii="Times New Roman" w:hAnsi="Times New Roman" w:cs="Times New Roman"/>
        </w:rPr>
        <w:t>sờ hay cầm, nắm được vào hàng hoá trực tiếp</w:t>
      </w:r>
      <w:r w:rsidR="009B247B" w:rsidRPr="00D25AEC">
        <w:rPr>
          <w:rFonts w:ascii="Times New Roman" w:hAnsi="Times New Roman" w:cs="Times New Roman"/>
        </w:rPr>
        <w:t xml:space="preserve"> và sự xuất hiện của bên thứ </w:t>
      </w:r>
      <w:r w:rsidR="00D270BC" w:rsidRPr="00D25AEC">
        <w:rPr>
          <w:rFonts w:ascii="Times New Roman" w:hAnsi="Times New Roman" w:cs="Times New Roman"/>
        </w:rPr>
        <w:t>ba</w:t>
      </w:r>
      <w:r w:rsidR="009B247B" w:rsidRPr="00D25AEC">
        <w:rPr>
          <w:rFonts w:ascii="Times New Roman" w:hAnsi="Times New Roman" w:cs="Times New Roman"/>
        </w:rPr>
        <w:t xml:space="preserve"> (trung gian thanh toán)</w:t>
      </w:r>
      <w:r w:rsidR="00712068" w:rsidRPr="00D25AEC">
        <w:rPr>
          <w:rFonts w:ascii="Times New Roman" w:hAnsi="Times New Roman" w:cs="Times New Roman"/>
        </w:rPr>
        <w:t xml:space="preserve">. Điều này được xem là những </w:t>
      </w:r>
      <w:r w:rsidR="00BB413F" w:rsidRPr="00D25AEC">
        <w:rPr>
          <w:rFonts w:ascii="Times New Roman" w:hAnsi="Times New Roman" w:cs="Times New Roman"/>
        </w:rPr>
        <w:t xml:space="preserve">cản </w:t>
      </w:r>
      <w:r w:rsidR="00712068" w:rsidRPr="00D25AEC">
        <w:rPr>
          <w:rFonts w:ascii="Times New Roman" w:hAnsi="Times New Roman" w:cs="Times New Roman"/>
        </w:rPr>
        <w:t xml:space="preserve">trở khi mà </w:t>
      </w:r>
      <w:r w:rsidR="00BB413F" w:rsidRPr="00D25AEC">
        <w:rPr>
          <w:rFonts w:ascii="Times New Roman" w:hAnsi="Times New Roman" w:cs="Times New Roman"/>
        </w:rPr>
        <w:t xml:space="preserve">một loạt các mối quan tâm </w:t>
      </w:r>
      <w:r w:rsidR="00712068" w:rsidRPr="00D25AEC">
        <w:rPr>
          <w:rFonts w:ascii="Times New Roman" w:hAnsi="Times New Roman" w:cs="Times New Roman"/>
        </w:rPr>
        <w:t xml:space="preserve">của người mua hàng </w:t>
      </w:r>
      <w:r w:rsidR="00BB413F" w:rsidRPr="00D25AEC">
        <w:rPr>
          <w:rFonts w:ascii="Times New Roman" w:hAnsi="Times New Roman" w:cs="Times New Roman"/>
        </w:rPr>
        <w:t>như sự không chắc chắ</w:t>
      </w:r>
      <w:r w:rsidR="00712068" w:rsidRPr="00D25AEC">
        <w:rPr>
          <w:rFonts w:ascii="Times New Roman" w:hAnsi="Times New Roman" w:cs="Times New Roman"/>
        </w:rPr>
        <w:t>n</w:t>
      </w:r>
      <w:r w:rsidR="00BB413F" w:rsidRPr="00D25AEC">
        <w:rPr>
          <w:rFonts w:ascii="Times New Roman" w:hAnsi="Times New Roman" w:cs="Times New Roman"/>
        </w:rPr>
        <w:t xml:space="preserve">, thiếu </w:t>
      </w:r>
      <w:r w:rsidR="00712068" w:rsidRPr="00D25AEC">
        <w:rPr>
          <w:rFonts w:ascii="Times New Roman" w:hAnsi="Times New Roman" w:cs="Times New Roman"/>
        </w:rPr>
        <w:t xml:space="preserve">khả năng </w:t>
      </w:r>
      <w:r w:rsidR="00BB413F" w:rsidRPr="00D25AEC">
        <w:rPr>
          <w:rFonts w:ascii="Times New Roman" w:hAnsi="Times New Roman" w:cs="Times New Roman"/>
        </w:rPr>
        <w:t xml:space="preserve">kiểm soát </w:t>
      </w:r>
      <w:r w:rsidR="00712068" w:rsidRPr="00D25AEC">
        <w:rPr>
          <w:rFonts w:ascii="Times New Roman" w:hAnsi="Times New Roman" w:cs="Times New Roman"/>
        </w:rPr>
        <w:t xml:space="preserve">trong giao dịch </w:t>
      </w:r>
      <w:r w:rsidR="009B247B" w:rsidRPr="00D25AEC">
        <w:rPr>
          <w:rFonts w:ascii="Times New Roman" w:hAnsi="Times New Roman" w:cs="Times New Roman"/>
        </w:rPr>
        <w:t xml:space="preserve">(nguy cơ rủi ro) </w:t>
      </w:r>
      <w:r w:rsidR="00BB413F" w:rsidRPr="00D25AEC">
        <w:rPr>
          <w:rFonts w:ascii="Times New Roman" w:hAnsi="Times New Roman" w:cs="Times New Roman"/>
        </w:rPr>
        <w:t xml:space="preserve">và </w:t>
      </w:r>
      <w:r w:rsidR="00712068" w:rsidRPr="00D25AEC">
        <w:rPr>
          <w:rFonts w:ascii="Times New Roman" w:hAnsi="Times New Roman" w:cs="Times New Roman"/>
        </w:rPr>
        <w:t>tiềm ẩn động cơ trục lợi của người bán</w:t>
      </w:r>
      <w:r w:rsidR="00BB413F" w:rsidRPr="00D25AEC">
        <w:rPr>
          <w:rFonts w:ascii="Times New Roman" w:hAnsi="Times New Roman" w:cs="Times New Roman"/>
        </w:rPr>
        <w:t xml:space="preserve"> có thể dẫn đến sự </w:t>
      </w:r>
      <w:r w:rsidR="009B247B" w:rsidRPr="00D25AEC">
        <w:rPr>
          <w:rFonts w:ascii="Times New Roman" w:hAnsi="Times New Roman" w:cs="Times New Roman"/>
        </w:rPr>
        <w:t xml:space="preserve">đắn đo </w:t>
      </w:r>
      <w:r w:rsidR="00BB413F" w:rsidRPr="00D25AEC">
        <w:rPr>
          <w:rFonts w:ascii="Times New Roman" w:hAnsi="Times New Roman" w:cs="Times New Roman"/>
        </w:rPr>
        <w:t xml:space="preserve">của người tiêu dùng </w:t>
      </w:r>
      <w:r w:rsidRPr="00D25AEC">
        <w:rPr>
          <w:rFonts w:ascii="Times New Roman" w:hAnsi="Times New Roman" w:cs="Times New Roman"/>
        </w:rPr>
        <w:t xml:space="preserve">khi </w:t>
      </w:r>
      <w:r w:rsidR="00BB413F" w:rsidRPr="00D25AEC">
        <w:rPr>
          <w:rFonts w:ascii="Times New Roman" w:hAnsi="Times New Roman" w:cs="Times New Roman"/>
        </w:rPr>
        <w:t xml:space="preserve">tham gia vào bất kỳ hình thức giao dịch trực tuyến </w:t>
      </w:r>
      <w:r w:rsidRPr="00D25AEC">
        <w:rPr>
          <w:rFonts w:ascii="Times New Roman" w:hAnsi="Times New Roman" w:cs="Times New Roman"/>
        </w:rPr>
        <w:t>nào (Grabner - Krauter &amp;</w:t>
      </w:r>
      <w:r w:rsidR="00BB413F" w:rsidRPr="00D25AEC">
        <w:rPr>
          <w:rFonts w:ascii="Times New Roman" w:hAnsi="Times New Roman" w:cs="Times New Roman"/>
        </w:rPr>
        <w:t xml:space="preserve"> Kaluscha</w:t>
      </w:r>
      <w:r w:rsidRPr="00D25AEC">
        <w:rPr>
          <w:rFonts w:ascii="Times New Roman" w:hAnsi="Times New Roman" w:cs="Times New Roman"/>
        </w:rPr>
        <w:t>,</w:t>
      </w:r>
      <w:r w:rsidR="00BB413F" w:rsidRPr="00D25AEC">
        <w:rPr>
          <w:rFonts w:ascii="Times New Roman" w:hAnsi="Times New Roman" w:cs="Times New Roman"/>
        </w:rPr>
        <w:t xml:space="preserve"> 2003). </w:t>
      </w:r>
    </w:p>
    <w:p w14:paraId="7176894C" w14:textId="74586A35" w:rsidR="009B247B" w:rsidRPr="00D25AEC" w:rsidRDefault="00AE07C2" w:rsidP="00C50C49">
      <w:pPr>
        <w:jc w:val="both"/>
        <w:rPr>
          <w:rFonts w:ascii="Times New Roman" w:hAnsi="Times New Roman" w:cs="Times New Roman"/>
          <w:color w:val="FF0000"/>
        </w:rPr>
      </w:pPr>
      <w:r w:rsidRPr="00D25AEC">
        <w:rPr>
          <w:rFonts w:ascii="Times New Roman" w:hAnsi="Times New Roman" w:cs="Times New Roman"/>
        </w:rPr>
        <w:t xml:space="preserve">Không nằm ngoài bối cảnh chung của thế giới, thương mại điện từ Việt nam cũng </w:t>
      </w:r>
      <w:r w:rsidR="00A113D6" w:rsidRPr="00D25AEC">
        <w:rPr>
          <w:rFonts w:ascii="Times New Roman" w:hAnsi="Times New Roman" w:cs="Times New Roman"/>
        </w:rPr>
        <w:t>đa</w:t>
      </w:r>
      <w:r w:rsidRPr="00D25AEC">
        <w:rPr>
          <w:rFonts w:ascii="Times New Roman" w:hAnsi="Times New Roman" w:cs="Times New Roman"/>
        </w:rPr>
        <w:t xml:space="preserve">ng phát triển rất sôi động với sự xuất hiện của nhiều website trực tuyến của các doanh nghiệp (B2C) và nhiều địa chỉ bán hàng trực tuyến qua mạng xã hội (C2C). Điều này cho thấy người tiêu dùng trực tuyến Việt nam </w:t>
      </w:r>
      <w:r w:rsidR="003105A1" w:rsidRPr="00D25AEC">
        <w:rPr>
          <w:rFonts w:ascii="Times New Roman" w:hAnsi="Times New Roman" w:cs="Times New Roman"/>
        </w:rPr>
        <w:t xml:space="preserve">ngày càng </w:t>
      </w:r>
      <w:r w:rsidRPr="00D25AEC">
        <w:rPr>
          <w:rFonts w:ascii="Times New Roman" w:hAnsi="Times New Roman" w:cs="Times New Roman"/>
        </w:rPr>
        <w:t>có rất nhiều cơ hội để tiếp cận thông tin, so sánh giá cả</w:t>
      </w:r>
      <w:r w:rsidR="004C4E93" w:rsidRPr="00D25AEC">
        <w:rPr>
          <w:rFonts w:ascii="Times New Roman" w:hAnsi="Times New Roman" w:cs="Times New Roman"/>
        </w:rPr>
        <w:t>, có thể tham vấn trải nghiệm mua hàng từ những người mua trước đây</w:t>
      </w:r>
      <w:r w:rsidRPr="00D25AEC">
        <w:rPr>
          <w:rFonts w:ascii="Times New Roman" w:hAnsi="Times New Roman" w:cs="Times New Roman"/>
        </w:rPr>
        <w:t xml:space="preserve"> và lựa chọn nhà cung cấp trực tuyến </w:t>
      </w:r>
      <w:r w:rsidR="004C4E93" w:rsidRPr="00D25AEC">
        <w:rPr>
          <w:rFonts w:ascii="Times New Roman" w:hAnsi="Times New Roman" w:cs="Times New Roman"/>
        </w:rPr>
        <w:t>để thoả mãn</w:t>
      </w:r>
      <w:r w:rsidRPr="00D25AEC">
        <w:rPr>
          <w:rFonts w:ascii="Times New Roman" w:hAnsi="Times New Roman" w:cs="Times New Roman"/>
        </w:rPr>
        <w:t xml:space="preserve"> </w:t>
      </w:r>
      <w:r w:rsidR="004C4E93" w:rsidRPr="00D25AEC">
        <w:rPr>
          <w:rFonts w:ascii="Times New Roman" w:hAnsi="Times New Roman" w:cs="Times New Roman"/>
        </w:rPr>
        <w:t xml:space="preserve">nhu cầu </w:t>
      </w:r>
      <w:r w:rsidRPr="00D25AEC">
        <w:rPr>
          <w:rFonts w:ascii="Times New Roman" w:hAnsi="Times New Roman" w:cs="Times New Roman"/>
        </w:rPr>
        <w:t xml:space="preserve">của mình. </w:t>
      </w:r>
      <w:r w:rsidR="004C4E93" w:rsidRPr="00D25AEC">
        <w:rPr>
          <w:rFonts w:ascii="Times New Roman" w:hAnsi="Times New Roman" w:cs="Times New Roman"/>
        </w:rPr>
        <w:t xml:space="preserve">Hơn thế nữa, khi trải nghiệm mua sắm trực tuyến ngày càng nhiều hơn, </w:t>
      </w:r>
      <w:r w:rsidR="003105A1" w:rsidRPr="00D25AEC">
        <w:rPr>
          <w:rFonts w:ascii="Times New Roman" w:hAnsi="Times New Roman" w:cs="Times New Roman"/>
        </w:rPr>
        <w:t>người tiêu dùng</w:t>
      </w:r>
      <w:r w:rsidR="004C4E93" w:rsidRPr="00D25AEC">
        <w:rPr>
          <w:rFonts w:ascii="Times New Roman" w:hAnsi="Times New Roman" w:cs="Times New Roman"/>
        </w:rPr>
        <w:t xml:space="preserve"> </w:t>
      </w:r>
      <w:r w:rsidR="00AB2AC3" w:rsidRPr="00D25AEC">
        <w:rPr>
          <w:rFonts w:ascii="Times New Roman" w:hAnsi="Times New Roman" w:cs="Times New Roman"/>
        </w:rPr>
        <w:t xml:space="preserve">Việt nam </w:t>
      </w:r>
      <w:r w:rsidR="004C4E93" w:rsidRPr="00D25AEC">
        <w:rPr>
          <w:rFonts w:ascii="Times New Roman" w:hAnsi="Times New Roman" w:cs="Times New Roman"/>
        </w:rPr>
        <w:t xml:space="preserve">sẽ có xu hướng từ chối hay </w:t>
      </w:r>
      <w:r w:rsidR="003105A1" w:rsidRPr="00D25AEC">
        <w:rPr>
          <w:rFonts w:ascii="Times New Roman" w:hAnsi="Times New Roman" w:cs="Times New Roman"/>
        </w:rPr>
        <w:t xml:space="preserve">ngừng </w:t>
      </w:r>
      <w:r w:rsidR="004C4E93" w:rsidRPr="00D25AEC">
        <w:rPr>
          <w:rFonts w:ascii="Times New Roman" w:hAnsi="Times New Roman" w:cs="Times New Roman"/>
        </w:rPr>
        <w:t xml:space="preserve">giao dịch với những người bán </w:t>
      </w:r>
      <w:r w:rsidR="003105A1" w:rsidRPr="00D25AEC">
        <w:rPr>
          <w:rFonts w:ascii="Times New Roman" w:hAnsi="Times New Roman" w:cs="Times New Roman"/>
        </w:rPr>
        <w:t>không đáp ứng được những mong đợi của họ đối với một giao dịch cụ thể để lựa chọn một nhà cung cấp trực tuyến tốt hơn cho lần giao dịch tiếp theo</w:t>
      </w:r>
      <w:r w:rsidR="004C4E93" w:rsidRPr="00D25AEC">
        <w:rPr>
          <w:rFonts w:ascii="Times New Roman" w:hAnsi="Times New Roman" w:cs="Times New Roman"/>
        </w:rPr>
        <w:t xml:space="preserve">. </w:t>
      </w:r>
      <w:r w:rsidR="00AB2AC3" w:rsidRPr="00D25AEC">
        <w:rPr>
          <w:rFonts w:ascii="Times New Roman" w:hAnsi="Times New Roman" w:cs="Times New Roman"/>
        </w:rPr>
        <w:t xml:space="preserve">Chính vì vậy, sẽ là nguy cơ xấu cho hoạt động kinh doanh của </w:t>
      </w:r>
      <w:r w:rsidR="000A7969" w:rsidRPr="00D25AEC">
        <w:rPr>
          <w:rFonts w:ascii="Times New Roman" w:hAnsi="Times New Roman" w:cs="Times New Roman"/>
        </w:rPr>
        <w:t>các doanh nghiệp trực tuyến</w:t>
      </w:r>
      <w:r w:rsidR="00AB2AC3" w:rsidRPr="00D25AEC">
        <w:rPr>
          <w:rFonts w:ascii="Times New Roman" w:hAnsi="Times New Roman" w:cs="Times New Roman"/>
        </w:rPr>
        <w:t xml:space="preserve"> </w:t>
      </w:r>
      <w:r w:rsidR="000A7969" w:rsidRPr="00D25AEC">
        <w:rPr>
          <w:rFonts w:ascii="Times New Roman" w:hAnsi="Times New Roman" w:cs="Times New Roman"/>
        </w:rPr>
        <w:t xml:space="preserve">về lâu dài </w:t>
      </w:r>
      <w:r w:rsidR="00AB2AC3" w:rsidRPr="00D25AEC">
        <w:rPr>
          <w:rFonts w:ascii="Times New Roman" w:hAnsi="Times New Roman" w:cs="Times New Roman"/>
        </w:rPr>
        <w:t xml:space="preserve">nếu như </w:t>
      </w:r>
      <w:r w:rsidR="00A63F77">
        <w:rPr>
          <w:rFonts w:ascii="Times New Roman" w:hAnsi="Times New Roman" w:cs="Times New Roman"/>
        </w:rPr>
        <w:t>những doanh nghiệp này</w:t>
      </w:r>
      <w:r w:rsidR="000A7969" w:rsidRPr="00D25AEC">
        <w:rPr>
          <w:rFonts w:ascii="Times New Roman" w:hAnsi="Times New Roman" w:cs="Times New Roman"/>
        </w:rPr>
        <w:t xml:space="preserve"> </w:t>
      </w:r>
      <w:r w:rsidR="00AB2AC3" w:rsidRPr="00D25AEC">
        <w:rPr>
          <w:rFonts w:ascii="Times New Roman" w:hAnsi="Times New Roman" w:cs="Times New Roman"/>
        </w:rPr>
        <w:t xml:space="preserve">không </w:t>
      </w:r>
      <w:r w:rsidR="000A7969" w:rsidRPr="00D25AEC">
        <w:rPr>
          <w:rFonts w:ascii="Times New Roman" w:hAnsi="Times New Roman" w:cs="Times New Roman"/>
        </w:rPr>
        <w:t xml:space="preserve">có chiến lược </w:t>
      </w:r>
      <w:r w:rsidR="00AB2AC3" w:rsidRPr="00D25AEC">
        <w:rPr>
          <w:rFonts w:ascii="Times New Roman" w:hAnsi="Times New Roman" w:cs="Times New Roman"/>
        </w:rPr>
        <w:t xml:space="preserve">để giữ chân và duy trì lòng trung thành </w:t>
      </w:r>
      <w:r w:rsidR="000A7969" w:rsidRPr="00D25AEC">
        <w:rPr>
          <w:rFonts w:ascii="Times New Roman" w:hAnsi="Times New Roman" w:cs="Times New Roman"/>
        </w:rPr>
        <w:t>đối với những khách hàng của mình</w:t>
      </w:r>
      <w:r w:rsidR="00AB2AC3" w:rsidRPr="00D25AEC">
        <w:rPr>
          <w:rFonts w:ascii="Times New Roman" w:hAnsi="Times New Roman" w:cs="Times New Roman"/>
        </w:rPr>
        <w:t>.</w:t>
      </w:r>
      <w:r w:rsidR="000A7969" w:rsidRPr="00D25AEC">
        <w:rPr>
          <w:rFonts w:ascii="Times New Roman" w:hAnsi="Times New Roman" w:cs="Times New Roman"/>
        </w:rPr>
        <w:t xml:space="preserve"> Câu hỏi đặt ra là: làm thế nào để người mua trung thành với nhà cung cấp trực tuyến và cơ sở nào để xây dựng lòng trung thành của người mua đối với một nhà cung cấp trực tuyến rất cần thiết được giải đáp trong bối cảnh mua sắm trực tuyến ở Việt nam hiện nay.</w:t>
      </w:r>
    </w:p>
    <w:p w14:paraId="27A640C5" w14:textId="3D2A6B85" w:rsidR="00D270BC" w:rsidRPr="00D25AEC" w:rsidRDefault="00D270BC" w:rsidP="00C50C49">
      <w:pPr>
        <w:jc w:val="both"/>
        <w:rPr>
          <w:rFonts w:ascii="Times New Roman" w:hAnsi="Times New Roman" w:cs="Times New Roman"/>
        </w:rPr>
      </w:pPr>
      <w:r w:rsidRPr="00D25AEC">
        <w:rPr>
          <w:rFonts w:ascii="Times New Roman" w:hAnsi="Times New Roman" w:cs="Times New Roman"/>
        </w:rPr>
        <w:tab/>
        <w:t xml:space="preserve">Mục đích của bài báo này </w:t>
      </w:r>
      <w:r w:rsidR="00AB2AC3" w:rsidRPr="00D25AEC">
        <w:rPr>
          <w:rFonts w:ascii="Times New Roman" w:hAnsi="Times New Roman" w:cs="Times New Roman"/>
        </w:rPr>
        <w:t xml:space="preserve">nhằm </w:t>
      </w:r>
      <w:r w:rsidR="000A7969" w:rsidRPr="00D25AEC">
        <w:rPr>
          <w:rFonts w:ascii="Times New Roman" w:hAnsi="Times New Roman" w:cs="Times New Roman"/>
        </w:rPr>
        <w:t xml:space="preserve">xác định ảnh hưởng </w:t>
      </w:r>
      <w:r w:rsidR="00AB2AC3" w:rsidRPr="00D25AEC">
        <w:rPr>
          <w:rFonts w:ascii="Times New Roman" w:hAnsi="Times New Roman" w:cs="Times New Roman"/>
        </w:rPr>
        <w:t>của các nhân tố đến lòng trung thành của người tiêu dùng Việt nam đối với một nhà cung cấp trực tuyến cụ thể.</w:t>
      </w:r>
      <w:r w:rsidRPr="00D25AEC">
        <w:rPr>
          <w:rFonts w:ascii="Times New Roman" w:hAnsi="Times New Roman" w:cs="Times New Roman"/>
        </w:rPr>
        <w:t xml:space="preserve"> Bố cục của bài báo đượ</w:t>
      </w:r>
      <w:r w:rsidR="00AB2AC3" w:rsidRPr="00D25AEC">
        <w:rPr>
          <w:rFonts w:ascii="Times New Roman" w:hAnsi="Times New Roman" w:cs="Times New Roman"/>
        </w:rPr>
        <w:t>c chia làm 5</w:t>
      </w:r>
      <w:r w:rsidRPr="00D25AEC">
        <w:rPr>
          <w:rFonts w:ascii="Times New Roman" w:hAnsi="Times New Roman" w:cs="Times New Roman"/>
        </w:rPr>
        <w:t xml:space="preserve"> phần: sau phần </w:t>
      </w:r>
      <w:r w:rsidR="00AB2AC3" w:rsidRPr="00D25AEC">
        <w:rPr>
          <w:rFonts w:ascii="Times New Roman" w:hAnsi="Times New Roman" w:cs="Times New Roman"/>
        </w:rPr>
        <w:t xml:space="preserve">giới thiệu và phần </w:t>
      </w:r>
      <w:r w:rsidRPr="00D25AEC">
        <w:rPr>
          <w:rFonts w:ascii="Times New Roman" w:hAnsi="Times New Roman" w:cs="Times New Roman"/>
        </w:rPr>
        <w:t>tổng hợp lý thuyế</w:t>
      </w:r>
      <w:r w:rsidR="00AB2AC3" w:rsidRPr="00D25AEC">
        <w:rPr>
          <w:rFonts w:ascii="Times New Roman" w:hAnsi="Times New Roman" w:cs="Times New Roman"/>
        </w:rPr>
        <w:t xml:space="preserve">t, </w:t>
      </w:r>
      <w:r w:rsidRPr="00D25AEC">
        <w:rPr>
          <w:rFonts w:ascii="Times New Roman" w:hAnsi="Times New Roman" w:cs="Times New Roman"/>
        </w:rPr>
        <w:t xml:space="preserve">phương pháp nghiên cứu đã sử dụng sẽ được đề cập, tiếp </w:t>
      </w:r>
      <w:r w:rsidR="00AB2AC3" w:rsidRPr="00D25AEC">
        <w:rPr>
          <w:rFonts w:ascii="Times New Roman" w:hAnsi="Times New Roman" w:cs="Times New Roman"/>
        </w:rPr>
        <w:t>đến</w:t>
      </w:r>
      <w:r w:rsidRPr="00D25AEC">
        <w:rPr>
          <w:rFonts w:ascii="Times New Roman" w:hAnsi="Times New Roman" w:cs="Times New Roman"/>
        </w:rPr>
        <w:t xml:space="preserve"> là phần kết quả nghiên cứu &amp; thảo luận và những kết luận sẽ được trình bày ở cuối bài.</w:t>
      </w:r>
    </w:p>
    <w:p w14:paraId="51E8A5F2" w14:textId="77777777" w:rsidR="000F5110" w:rsidRPr="00D25AEC" w:rsidRDefault="000F5110" w:rsidP="00C50C49">
      <w:pPr>
        <w:jc w:val="both"/>
        <w:rPr>
          <w:rFonts w:ascii="Times New Roman" w:hAnsi="Times New Roman" w:cs="Times New Roman"/>
          <w:b/>
        </w:rPr>
      </w:pPr>
    </w:p>
    <w:p w14:paraId="06C07D68" w14:textId="6E325C1B" w:rsidR="00D270BC" w:rsidRPr="00D25AEC" w:rsidRDefault="00BC07D2" w:rsidP="00C50C49">
      <w:pPr>
        <w:jc w:val="both"/>
        <w:rPr>
          <w:rFonts w:ascii="Times New Roman" w:hAnsi="Times New Roman" w:cs="Times New Roman"/>
          <w:b/>
        </w:rPr>
      </w:pPr>
      <w:r w:rsidRPr="00D25AEC">
        <w:rPr>
          <w:rFonts w:ascii="Times New Roman" w:hAnsi="Times New Roman" w:cs="Times New Roman"/>
          <w:b/>
        </w:rPr>
        <w:t xml:space="preserve">2. </w:t>
      </w:r>
      <w:r w:rsidR="00D76C4A" w:rsidRPr="00D25AEC">
        <w:rPr>
          <w:rFonts w:ascii="Times New Roman" w:hAnsi="Times New Roman" w:cs="Times New Roman"/>
          <w:b/>
        </w:rPr>
        <w:t>LÒNG TRUNG THÀNH TRỰC TUYẾN (E-LOYALTY)</w:t>
      </w:r>
      <w:r w:rsidR="00DB5C14" w:rsidRPr="00D25AEC">
        <w:rPr>
          <w:rFonts w:ascii="Times New Roman" w:hAnsi="Times New Roman" w:cs="Times New Roman"/>
          <w:b/>
        </w:rPr>
        <w:t xml:space="preserve"> &amp; CÁC NHÂN TỐ ẢNH HƯỞNG ĐẾN LÒNG TRUNG THÀNH TRỰC TUYẾN.</w:t>
      </w:r>
    </w:p>
    <w:p w14:paraId="6A622989" w14:textId="77777777" w:rsidR="00D270BC" w:rsidRPr="00D25AEC" w:rsidRDefault="00D270BC" w:rsidP="00C50C49">
      <w:pPr>
        <w:jc w:val="both"/>
        <w:rPr>
          <w:rFonts w:ascii="Times New Roman" w:hAnsi="Times New Roman" w:cs="Times New Roman"/>
        </w:rPr>
      </w:pPr>
    </w:p>
    <w:p w14:paraId="21D07796" w14:textId="628F775D" w:rsidR="00A37531" w:rsidRPr="00D25AEC" w:rsidRDefault="00BC07D2" w:rsidP="00C50C49">
      <w:pPr>
        <w:widowControl w:val="0"/>
        <w:autoSpaceDE w:val="0"/>
        <w:autoSpaceDN w:val="0"/>
        <w:adjustRightInd w:val="0"/>
        <w:spacing w:after="240"/>
        <w:jc w:val="both"/>
        <w:rPr>
          <w:rFonts w:ascii="Times New Roman" w:hAnsi="Times New Roman" w:cs="Times New Roman"/>
          <w:b/>
        </w:rPr>
      </w:pPr>
      <w:r w:rsidRPr="00D25AEC">
        <w:rPr>
          <w:rFonts w:ascii="Times New Roman" w:hAnsi="Times New Roman" w:cs="Times New Roman"/>
          <w:b/>
        </w:rPr>
        <w:t xml:space="preserve">2.1 </w:t>
      </w:r>
      <w:r w:rsidR="00A37531" w:rsidRPr="00D25AEC">
        <w:rPr>
          <w:rFonts w:ascii="Times New Roman" w:hAnsi="Times New Roman" w:cs="Times New Roman"/>
          <w:b/>
        </w:rPr>
        <w:t xml:space="preserve">Lòng trung thành của khách </w:t>
      </w:r>
      <w:r w:rsidR="00532CE1" w:rsidRPr="00D25AEC">
        <w:rPr>
          <w:rFonts w:ascii="Times New Roman" w:hAnsi="Times New Roman" w:cs="Times New Roman"/>
          <w:b/>
        </w:rPr>
        <w:t>hà</w:t>
      </w:r>
      <w:r w:rsidRPr="00D25AEC">
        <w:rPr>
          <w:rFonts w:ascii="Times New Roman" w:hAnsi="Times New Roman" w:cs="Times New Roman"/>
          <w:b/>
        </w:rPr>
        <w:t>ng trong thị trường mua sắm trực tuyến</w:t>
      </w:r>
    </w:p>
    <w:p w14:paraId="0E2FDD07" w14:textId="4169D5A1" w:rsidR="001657AD" w:rsidRPr="00D25AEC" w:rsidRDefault="001657AD" w:rsidP="00C50C49">
      <w:pPr>
        <w:widowControl w:val="0"/>
        <w:autoSpaceDE w:val="0"/>
        <w:autoSpaceDN w:val="0"/>
        <w:adjustRightInd w:val="0"/>
        <w:spacing w:after="240"/>
        <w:jc w:val="both"/>
        <w:rPr>
          <w:rFonts w:ascii="Times New Roman" w:hAnsi="Times New Roman" w:cs="Times New Roman"/>
        </w:rPr>
      </w:pPr>
      <w:r w:rsidRPr="00D25AEC">
        <w:rPr>
          <w:rFonts w:ascii="Times New Roman" w:hAnsi="Times New Roman" w:cs="Times New Roman"/>
        </w:rPr>
        <w:t>Hầu hết những quan điểm trước đây đều cho rằng lòng trung thành chủ yếu dựa vào hành vi mua lặp lạ</w:t>
      </w:r>
      <w:r w:rsidR="00A63F77">
        <w:rPr>
          <w:rFonts w:ascii="Times New Roman" w:hAnsi="Times New Roman" w:cs="Times New Roman"/>
        </w:rPr>
        <w:t>i (Gom</w:t>
      </w:r>
      <w:r w:rsidR="001B01D6" w:rsidRPr="00D25AEC">
        <w:rPr>
          <w:rFonts w:ascii="Times New Roman" w:hAnsi="Times New Roman" w:cs="Times New Roman"/>
        </w:rPr>
        <w:t xml:space="preserve">mans và cộng sự, </w:t>
      </w:r>
      <w:r w:rsidRPr="00D25AEC">
        <w:rPr>
          <w:rFonts w:ascii="Times New Roman" w:hAnsi="Times New Roman" w:cs="Times New Roman"/>
        </w:rPr>
        <w:t xml:space="preserve">2001). Trong nghiên cứu của Oliver (1997), mô hình lý thuyết về lòng trung thành thương hiệu </w:t>
      </w:r>
      <w:r w:rsidR="00125244" w:rsidRPr="00D25AEC">
        <w:rPr>
          <w:rFonts w:ascii="Times New Roman" w:hAnsi="Times New Roman" w:cs="Times New Roman"/>
        </w:rPr>
        <w:t xml:space="preserve">đã được tìm thấy </w:t>
      </w:r>
      <w:r w:rsidRPr="00D25AEC">
        <w:rPr>
          <w:rFonts w:ascii="Times New Roman" w:hAnsi="Times New Roman" w:cs="Times New Roman"/>
        </w:rPr>
        <w:t xml:space="preserve">bao gồm các khía cạnh đầy đủ về lòng trung thành dựa trên một hệ thống mô hình những hiệu ứng với các khía cạnh nhận thức (cognitive), tình cảm, conative (khuynh hướng hành vi), và hành động (hành vi mua hàng lặp lại). </w:t>
      </w:r>
    </w:p>
    <w:p w14:paraId="3A6CB00C" w14:textId="1EA09995" w:rsidR="001657AD" w:rsidRPr="00D25AEC" w:rsidRDefault="001657AD" w:rsidP="00C50C49">
      <w:pPr>
        <w:widowControl w:val="0"/>
        <w:autoSpaceDE w:val="0"/>
        <w:autoSpaceDN w:val="0"/>
        <w:adjustRightInd w:val="0"/>
        <w:spacing w:after="240"/>
        <w:jc w:val="both"/>
        <w:rPr>
          <w:rFonts w:ascii="Times New Roman" w:hAnsi="Times New Roman" w:cs="Times New Roman"/>
        </w:rPr>
      </w:pPr>
      <w:r w:rsidRPr="00D25AEC">
        <w:rPr>
          <w:rFonts w:ascii="Times New Roman" w:hAnsi="Times New Roman" w:cs="Times New Roman"/>
        </w:rPr>
        <w:t xml:space="preserve">Ngoài ra, nghiên cứu của Engel, Kollat và Blackwell (1982) đã định nghĩa lòng trung thành của khách hàng như là sự đáp ứng mang tính yêu thích (preferential), thái độ (attitudinal) và hành vi (behavioral) của người tiêu dùng đối với một hay nhiều nhãn hiệu trong cùng một </w:t>
      </w:r>
      <w:r w:rsidR="00AE6884" w:rsidRPr="00D25AEC">
        <w:rPr>
          <w:rFonts w:ascii="Times New Roman" w:hAnsi="Times New Roman" w:cs="Times New Roman"/>
        </w:rPr>
        <w:t xml:space="preserve">nhóm </w:t>
      </w:r>
      <w:r w:rsidRPr="00D25AEC">
        <w:rPr>
          <w:rFonts w:ascii="Times New Roman" w:hAnsi="Times New Roman" w:cs="Times New Roman"/>
        </w:rPr>
        <w:t xml:space="preserve">sản phẩm xảy ra ở một khoảng thời gian nhất định. </w:t>
      </w:r>
      <w:r w:rsidR="00AF0FD6" w:rsidRPr="00D25AEC">
        <w:rPr>
          <w:rFonts w:ascii="Times New Roman" w:hAnsi="Times New Roman" w:cs="Times New Roman"/>
        </w:rPr>
        <w:t xml:space="preserve">Như vậy, </w:t>
      </w:r>
      <w:r w:rsidR="00E8587A" w:rsidRPr="00D25AEC">
        <w:rPr>
          <w:rFonts w:ascii="Times New Roman" w:hAnsi="Times New Roman" w:cs="Times New Roman"/>
        </w:rPr>
        <w:t xml:space="preserve">có thể hiểu </w:t>
      </w:r>
      <w:r w:rsidRPr="00D25AEC">
        <w:rPr>
          <w:rFonts w:ascii="Times New Roman" w:hAnsi="Times New Roman" w:cs="Times New Roman"/>
        </w:rPr>
        <w:t xml:space="preserve">lòng trung </w:t>
      </w:r>
      <w:r w:rsidRPr="00D25AEC">
        <w:rPr>
          <w:rFonts w:ascii="Times New Roman" w:hAnsi="Times New Roman" w:cs="Times New Roman"/>
        </w:rPr>
        <w:lastRenderedPageBreak/>
        <w:t>thành là một thái độ yêu thích đối với một nhãn hiệu dẫn đến sự nhất quán trong việc mua nhãn hiệu đó theo thời gian</w:t>
      </w:r>
      <w:r w:rsidR="00AF0FD6" w:rsidRPr="00D25AEC">
        <w:rPr>
          <w:rFonts w:ascii="Times New Roman" w:hAnsi="Times New Roman" w:cs="Times New Roman"/>
        </w:rPr>
        <w:t xml:space="preserve"> </w:t>
      </w:r>
      <w:r w:rsidR="001B01D6" w:rsidRPr="00D25AEC">
        <w:rPr>
          <w:rFonts w:ascii="Times New Roman" w:hAnsi="Times New Roman" w:cs="Times New Roman"/>
        </w:rPr>
        <w:t xml:space="preserve">(Srinivasan và cộng sự, </w:t>
      </w:r>
      <w:r w:rsidR="00E8587A" w:rsidRPr="00D25AEC">
        <w:rPr>
          <w:rFonts w:ascii="Times New Roman" w:hAnsi="Times New Roman" w:cs="Times New Roman"/>
        </w:rPr>
        <w:t xml:space="preserve">2002) </w:t>
      </w:r>
      <w:r w:rsidR="00AF0FD6" w:rsidRPr="00D25AEC">
        <w:rPr>
          <w:rFonts w:ascii="Times New Roman" w:hAnsi="Times New Roman" w:cs="Times New Roman"/>
        </w:rPr>
        <w:t>hoặc là sự viếng thăm trở lại một website hay hành vi tiếp tục</w:t>
      </w:r>
      <w:r w:rsidR="001B01D6" w:rsidRPr="00D25AEC">
        <w:rPr>
          <w:rFonts w:ascii="Times New Roman" w:hAnsi="Times New Roman" w:cs="Times New Roman"/>
        </w:rPr>
        <w:t xml:space="preserve"> mua trong tương lai (Cyr và cộng sự,</w:t>
      </w:r>
      <w:r w:rsidR="00A63F77">
        <w:rPr>
          <w:rFonts w:ascii="Times New Roman" w:hAnsi="Times New Roman" w:cs="Times New Roman"/>
        </w:rPr>
        <w:t xml:space="preserve"> 2008</w:t>
      </w:r>
      <w:r w:rsidR="00AF0FD6" w:rsidRPr="00D25AEC">
        <w:rPr>
          <w:rFonts w:ascii="Times New Roman" w:hAnsi="Times New Roman" w:cs="Times New Roman"/>
        </w:rPr>
        <w:t>)</w:t>
      </w:r>
      <w:r w:rsidRPr="00D25AEC">
        <w:rPr>
          <w:rFonts w:ascii="Times New Roman" w:hAnsi="Times New Roman" w:cs="Times New Roman"/>
        </w:rPr>
        <w:t xml:space="preserve">. </w:t>
      </w:r>
    </w:p>
    <w:p w14:paraId="46DD2910" w14:textId="056BFAF9" w:rsidR="001657AD" w:rsidRPr="00D25AEC" w:rsidRDefault="001657AD" w:rsidP="00C50C49">
      <w:pPr>
        <w:widowControl w:val="0"/>
        <w:autoSpaceDE w:val="0"/>
        <w:autoSpaceDN w:val="0"/>
        <w:adjustRightInd w:val="0"/>
        <w:spacing w:after="240"/>
        <w:jc w:val="both"/>
        <w:rPr>
          <w:rFonts w:ascii="Times New Roman" w:hAnsi="Times New Roman" w:cs="Times New Roman"/>
        </w:rPr>
      </w:pPr>
      <w:r w:rsidRPr="00D25AEC">
        <w:rPr>
          <w:rFonts w:ascii="Times New Roman" w:hAnsi="Times New Roman" w:cs="Times New Roman"/>
        </w:rPr>
        <w:t>Có thể thấy rằng l</w:t>
      </w:r>
      <w:r w:rsidR="00A37531" w:rsidRPr="00D25AEC">
        <w:rPr>
          <w:rFonts w:ascii="Times New Roman" w:hAnsi="Times New Roman" w:cs="Times New Roman"/>
        </w:rPr>
        <w:t xml:space="preserve">òng trung thành của khách </w:t>
      </w:r>
      <w:r w:rsidRPr="00D25AEC">
        <w:rPr>
          <w:rFonts w:ascii="Times New Roman" w:hAnsi="Times New Roman" w:cs="Times New Roman"/>
        </w:rPr>
        <w:t>hà</w:t>
      </w:r>
      <w:r w:rsidR="00A37531" w:rsidRPr="00D25AEC">
        <w:rPr>
          <w:rFonts w:ascii="Times New Roman" w:hAnsi="Times New Roman" w:cs="Times New Roman"/>
        </w:rPr>
        <w:t xml:space="preserve">ng đối với một </w:t>
      </w:r>
      <w:r w:rsidR="00392FA8" w:rsidRPr="00D25AEC">
        <w:rPr>
          <w:rFonts w:ascii="Times New Roman" w:hAnsi="Times New Roman" w:cs="Times New Roman"/>
        </w:rPr>
        <w:t>thương hiệu đã được thảo luận rộ</w:t>
      </w:r>
      <w:r w:rsidR="00D76C4A" w:rsidRPr="00D25AEC">
        <w:rPr>
          <w:rFonts w:ascii="Times New Roman" w:hAnsi="Times New Roman" w:cs="Times New Roman"/>
        </w:rPr>
        <w:t>ng rãi trong lý thuyết Marketing</w:t>
      </w:r>
      <w:r w:rsidR="00392FA8" w:rsidRPr="00D25AEC">
        <w:rPr>
          <w:rFonts w:ascii="Times New Roman" w:hAnsi="Times New Roman" w:cs="Times New Roman"/>
        </w:rPr>
        <w:t xml:space="preserve"> truyền thống với sự nhấn mạnh chính trên hai khía cạnh khác nhau của khái niệ</w:t>
      </w:r>
      <w:r w:rsidR="00D76C4A" w:rsidRPr="00D25AEC">
        <w:rPr>
          <w:rFonts w:ascii="Times New Roman" w:hAnsi="Times New Roman" w:cs="Times New Roman"/>
        </w:rPr>
        <w:t>m</w:t>
      </w:r>
      <w:r w:rsidR="00E15C11" w:rsidRPr="00D25AEC">
        <w:rPr>
          <w:rFonts w:ascii="Times New Roman" w:hAnsi="Times New Roman" w:cs="Times New Roman"/>
        </w:rPr>
        <w:t xml:space="preserve"> này</w:t>
      </w:r>
      <w:r w:rsidR="00D76C4A" w:rsidRPr="00D25AEC">
        <w:rPr>
          <w:rFonts w:ascii="Times New Roman" w:hAnsi="Times New Roman" w:cs="Times New Roman"/>
        </w:rPr>
        <w:t xml:space="preserve">: </w:t>
      </w:r>
      <w:r w:rsidR="00392FA8" w:rsidRPr="00D25AEC">
        <w:rPr>
          <w:rFonts w:ascii="Times New Roman" w:hAnsi="Times New Roman" w:cs="Times New Roman"/>
        </w:rPr>
        <w:t xml:space="preserve">trung thành hành vi </w:t>
      </w:r>
      <w:r w:rsidR="00E15C11" w:rsidRPr="00D25AEC">
        <w:rPr>
          <w:rFonts w:ascii="Times New Roman" w:hAnsi="Times New Roman" w:cs="Times New Roman"/>
        </w:rPr>
        <w:t xml:space="preserve">(behavioural loyalty) </w:t>
      </w:r>
      <w:r w:rsidR="00392FA8" w:rsidRPr="00D25AEC">
        <w:rPr>
          <w:rFonts w:ascii="Times New Roman" w:hAnsi="Times New Roman" w:cs="Times New Roman"/>
        </w:rPr>
        <w:t xml:space="preserve">và </w:t>
      </w:r>
      <w:r w:rsidR="00D76C4A" w:rsidRPr="00D25AEC">
        <w:rPr>
          <w:rFonts w:ascii="Times New Roman" w:hAnsi="Times New Roman" w:cs="Times New Roman"/>
        </w:rPr>
        <w:t xml:space="preserve">trung thành </w:t>
      </w:r>
      <w:r w:rsidR="00392FA8" w:rsidRPr="00D25AEC">
        <w:rPr>
          <w:rFonts w:ascii="Times New Roman" w:hAnsi="Times New Roman" w:cs="Times New Roman"/>
        </w:rPr>
        <w:t>thái độ</w:t>
      </w:r>
      <w:r w:rsidR="00E15C11" w:rsidRPr="00D25AEC">
        <w:rPr>
          <w:rFonts w:ascii="Times New Roman" w:hAnsi="Times New Roman" w:cs="Times New Roman"/>
        </w:rPr>
        <w:t xml:space="preserve"> (attitudinal loyalty)</w:t>
      </w:r>
      <w:r w:rsidR="003000EC" w:rsidRPr="00D25AEC">
        <w:rPr>
          <w:rFonts w:ascii="Times New Roman" w:hAnsi="Times New Roman" w:cs="Times New Roman"/>
        </w:rPr>
        <w:t xml:space="preserve"> (Keller, 1993)</w:t>
      </w:r>
      <w:r w:rsidR="00392FA8" w:rsidRPr="00D25AEC">
        <w:rPr>
          <w:rFonts w:ascii="Times New Roman" w:hAnsi="Times New Roman" w:cs="Times New Roman"/>
        </w:rPr>
        <w:t xml:space="preserve">. </w:t>
      </w:r>
      <w:r w:rsidRPr="00D25AEC">
        <w:rPr>
          <w:rFonts w:ascii="Times New Roman" w:hAnsi="Times New Roman" w:cs="Times New Roman"/>
        </w:rPr>
        <w:t>Vì vậy, k</w:t>
      </w:r>
      <w:r w:rsidR="00163E35" w:rsidRPr="00D25AEC">
        <w:rPr>
          <w:rFonts w:ascii="Times New Roman" w:hAnsi="Times New Roman" w:cs="Times New Roman"/>
        </w:rPr>
        <w:t xml:space="preserve">hái niệm lòng trung thành trực tuyến là sự mở rộng khái niệm truyền thống về lòng trung thành thương hiệu đối với hành vi của người tiêu dùng trực tuyến. Mặc dù nền tảng lý thuyết của lòng trung thành thương hiệu truyền thống và lòng trung thành trực tuyến về cơ bản là giống nhau, nhưng lòng trung thành trực tuyến vẫn có những nét đặc trưng trong hành vi của người mua trên Internet. </w:t>
      </w:r>
      <w:r w:rsidR="00125244" w:rsidRPr="00D25AEC">
        <w:rPr>
          <w:rFonts w:ascii="Times New Roman" w:hAnsi="Times New Roman" w:cs="Times New Roman"/>
        </w:rPr>
        <w:t>Do đó, k</w:t>
      </w:r>
      <w:r w:rsidR="00163E35" w:rsidRPr="00D25AEC">
        <w:rPr>
          <w:rFonts w:ascii="Times New Roman" w:hAnsi="Times New Roman" w:cs="Times New Roman"/>
        </w:rPr>
        <w:t xml:space="preserve">hi khái niệm về lòng trung thành được đề cập trong thị trường giao dịch trực tuyến, hiểu và đo lường về khái niệm này trở nên phức tạp hơn. </w:t>
      </w:r>
      <w:r w:rsidR="00125244" w:rsidRPr="00D25AEC">
        <w:rPr>
          <w:rFonts w:ascii="Times New Roman" w:hAnsi="Times New Roman" w:cs="Times New Roman"/>
        </w:rPr>
        <w:t xml:space="preserve">Một điểm đáng lưu ý ở đây là </w:t>
      </w:r>
      <w:r w:rsidR="00163E35" w:rsidRPr="00D25AEC">
        <w:rPr>
          <w:rFonts w:ascii="Times New Roman" w:hAnsi="Times New Roman" w:cs="Times New Roman"/>
        </w:rPr>
        <w:t xml:space="preserve">các yếu tố như viếng thăm trở lại trang web đã mua hay mức độ thời gian lưu lại của người tiêu dùng tại các trang web đã mua trước đây cần phải được xem xét </w:t>
      </w:r>
      <w:r w:rsidRPr="00D25AEC">
        <w:rPr>
          <w:rFonts w:ascii="Times New Roman" w:hAnsi="Times New Roman" w:cs="Times New Roman"/>
        </w:rPr>
        <w:t xml:space="preserve">kỹ </w:t>
      </w:r>
      <w:r w:rsidR="00163E35" w:rsidRPr="00D25AEC">
        <w:rPr>
          <w:rFonts w:ascii="Times New Roman" w:hAnsi="Times New Roman" w:cs="Times New Roman"/>
        </w:rPr>
        <w:t>khi nghiên cứu về</w:t>
      </w:r>
      <w:r w:rsidR="001B01D6" w:rsidRPr="00D25AEC">
        <w:rPr>
          <w:rFonts w:ascii="Times New Roman" w:hAnsi="Times New Roman" w:cs="Times New Roman"/>
        </w:rPr>
        <w:t xml:space="preserve"> lòng trung thành (Gommans và cộng sự,</w:t>
      </w:r>
      <w:r w:rsidR="00163E35" w:rsidRPr="00D25AEC">
        <w:rPr>
          <w:rFonts w:ascii="Times New Roman" w:hAnsi="Times New Roman" w:cs="Times New Roman"/>
        </w:rPr>
        <w:t xml:space="preserve"> 2001). Mặt khác, ở một khía cạnh nào đó, nếu cho rằng hành vi mua lặp lại là tín hiệu tích cực phản ánh lòng trung thành thì việc đo lường khái niệm này có thể</w:t>
      </w:r>
      <w:r w:rsidR="00125244" w:rsidRPr="00D25AEC">
        <w:rPr>
          <w:rFonts w:ascii="Times New Roman" w:hAnsi="Times New Roman" w:cs="Times New Roman"/>
        </w:rPr>
        <w:t xml:space="preserve"> không chính xác. Bởi lẽ t</w:t>
      </w:r>
      <w:r w:rsidR="00163E35" w:rsidRPr="00D25AEC">
        <w:rPr>
          <w:rFonts w:ascii="Times New Roman" w:hAnsi="Times New Roman" w:cs="Times New Roman"/>
        </w:rPr>
        <w:t>rong một số trường hợp, một mức độ cao của hành vi mua lặp lại có thể phản ánh sự trung thành “giả</w:t>
      </w:r>
      <w:r w:rsidR="00125244" w:rsidRPr="00D25AEC">
        <w:rPr>
          <w:rFonts w:ascii="Times New Roman" w:hAnsi="Times New Roman" w:cs="Times New Roman"/>
        </w:rPr>
        <w:t>” từ</w:t>
      </w:r>
      <w:r w:rsidR="00163E35" w:rsidRPr="00D25AEC">
        <w:rPr>
          <w:rFonts w:ascii="Times New Roman" w:hAnsi="Times New Roman" w:cs="Times New Roman"/>
        </w:rPr>
        <w:t xml:space="preserve"> những lý do ràng buộ</w:t>
      </w:r>
      <w:r w:rsidR="00125244" w:rsidRPr="00D25AEC">
        <w:rPr>
          <w:rFonts w:ascii="Times New Roman" w:hAnsi="Times New Roman" w:cs="Times New Roman"/>
        </w:rPr>
        <w:t xml:space="preserve">c </w:t>
      </w:r>
      <w:r w:rsidR="00163E35" w:rsidRPr="00D25AEC">
        <w:rPr>
          <w:rFonts w:ascii="Times New Roman" w:hAnsi="Times New Roman" w:cs="Times New Roman"/>
        </w:rPr>
        <w:t xml:space="preserve">như thiếu sự sẵn có (khả năng thay thế) của các cửa hiệu trực tuyến hoặc mua theo thói quen, quán tính (inertia). Chính vì vậy, </w:t>
      </w:r>
      <w:r w:rsidRPr="00D25AEC">
        <w:rPr>
          <w:rFonts w:ascii="Times New Roman" w:hAnsi="Times New Roman" w:cs="Times New Roman"/>
        </w:rPr>
        <w:t>cả hai khía cạnh thái độ và hành vi cần phải được kết hợp để đo lường lòng trung thành trong môi trường trực tuyế</w:t>
      </w:r>
      <w:r w:rsidR="00BC07D2" w:rsidRPr="00D25AEC">
        <w:rPr>
          <w:rFonts w:ascii="Times New Roman" w:hAnsi="Times New Roman" w:cs="Times New Roman"/>
        </w:rPr>
        <w:t>n</w:t>
      </w:r>
      <w:r w:rsidRPr="00D25AEC">
        <w:rPr>
          <w:rFonts w:ascii="Times New Roman" w:hAnsi="Times New Roman" w:cs="Times New Roman"/>
        </w:rPr>
        <w:t xml:space="preserve">. Như vậy, lòng trung thành trực tuyến có thể hiểu là thái độ yêu thích của khách hàng đối với một cửa hàng trực tuyến </w:t>
      </w:r>
      <w:r w:rsidR="00BC07D2" w:rsidRPr="00D25AEC">
        <w:rPr>
          <w:rFonts w:ascii="Times New Roman" w:hAnsi="Times New Roman" w:cs="Times New Roman"/>
        </w:rPr>
        <w:t xml:space="preserve">khiến họ thực hiện </w:t>
      </w:r>
      <w:r w:rsidRPr="00D25AEC">
        <w:rPr>
          <w:rFonts w:ascii="Times New Roman" w:hAnsi="Times New Roman" w:cs="Times New Roman"/>
        </w:rPr>
        <w:t>hành vi mua lặp lại</w:t>
      </w:r>
      <w:r w:rsidR="009F73A9" w:rsidRPr="00D25AEC">
        <w:rPr>
          <w:rFonts w:ascii="Times New Roman" w:hAnsi="Times New Roman" w:cs="Times New Roman"/>
        </w:rPr>
        <w:t xml:space="preserve"> (Anderson &amp; S</w:t>
      </w:r>
      <w:r w:rsidR="005F2246" w:rsidRPr="00D25AEC">
        <w:rPr>
          <w:rFonts w:ascii="Times New Roman" w:hAnsi="Times New Roman" w:cs="Times New Roman"/>
        </w:rPr>
        <w:t>rivinasan</w:t>
      </w:r>
      <w:r w:rsidR="009F73A9" w:rsidRPr="00D25AEC">
        <w:rPr>
          <w:rFonts w:ascii="Times New Roman" w:hAnsi="Times New Roman" w:cs="Times New Roman"/>
        </w:rPr>
        <w:t>, 2003)</w:t>
      </w:r>
      <w:r w:rsidRPr="00D25AEC">
        <w:rPr>
          <w:rFonts w:ascii="Times New Roman" w:hAnsi="Times New Roman" w:cs="Times New Roman"/>
        </w:rPr>
        <w:t xml:space="preserve">. </w:t>
      </w:r>
    </w:p>
    <w:p w14:paraId="4F2EBB71" w14:textId="0BB414DD" w:rsidR="00DD5C7B" w:rsidRPr="00D25AEC" w:rsidRDefault="00DD5C7B" w:rsidP="00C50C49">
      <w:pPr>
        <w:widowControl w:val="0"/>
        <w:autoSpaceDE w:val="0"/>
        <w:autoSpaceDN w:val="0"/>
        <w:adjustRightInd w:val="0"/>
        <w:spacing w:after="240"/>
        <w:jc w:val="both"/>
        <w:rPr>
          <w:rFonts w:ascii="Times New Roman" w:hAnsi="Times New Roman" w:cs="Times New Roman"/>
          <w:b/>
        </w:rPr>
      </w:pPr>
      <w:r w:rsidRPr="00D25AEC">
        <w:rPr>
          <w:rFonts w:ascii="Times New Roman" w:hAnsi="Times New Roman" w:cs="Times New Roman"/>
          <w:b/>
        </w:rPr>
        <w:t>2.2 Mối quan hệ giữa sự hài lòng, niềm tin và chi phí chuyển đổi với lòng trung thành của khách hàng trong mua sắm trực tuyến</w:t>
      </w:r>
    </w:p>
    <w:p w14:paraId="54AB02CA" w14:textId="0793380E" w:rsidR="00BC07D2" w:rsidRPr="00D25AEC" w:rsidRDefault="00BC07D2" w:rsidP="00C50C49">
      <w:pPr>
        <w:widowControl w:val="0"/>
        <w:autoSpaceDE w:val="0"/>
        <w:autoSpaceDN w:val="0"/>
        <w:adjustRightInd w:val="0"/>
        <w:spacing w:after="240"/>
        <w:jc w:val="both"/>
        <w:rPr>
          <w:rFonts w:ascii="Times New Roman" w:hAnsi="Times New Roman" w:cs="Times New Roman"/>
          <w:b/>
        </w:rPr>
      </w:pPr>
      <w:r w:rsidRPr="00D25AEC">
        <w:rPr>
          <w:rFonts w:ascii="Times New Roman" w:hAnsi="Times New Roman" w:cs="Times New Roman"/>
          <w:b/>
        </w:rPr>
        <w:t xml:space="preserve"> </w:t>
      </w:r>
      <w:r w:rsidR="00DD5C7B" w:rsidRPr="00D25AEC">
        <w:rPr>
          <w:rFonts w:ascii="Times New Roman" w:hAnsi="Times New Roman" w:cs="Times New Roman"/>
          <w:b/>
        </w:rPr>
        <w:t xml:space="preserve">2.2.1 </w:t>
      </w:r>
      <w:r w:rsidR="00FF610F" w:rsidRPr="00D25AEC">
        <w:rPr>
          <w:rFonts w:ascii="Times New Roman" w:hAnsi="Times New Roman" w:cs="Times New Roman"/>
          <w:b/>
        </w:rPr>
        <w:t>Sự hài lòng của khách hàng trong mua sắm trực tuyến</w:t>
      </w:r>
    </w:p>
    <w:p w14:paraId="694BD49B" w14:textId="76A5ABA4" w:rsidR="00FF610F" w:rsidRPr="00D25AEC" w:rsidRDefault="00EE3991" w:rsidP="00C50C49">
      <w:pPr>
        <w:widowControl w:val="0"/>
        <w:autoSpaceDE w:val="0"/>
        <w:autoSpaceDN w:val="0"/>
        <w:adjustRightInd w:val="0"/>
        <w:spacing w:after="240"/>
        <w:jc w:val="both"/>
        <w:rPr>
          <w:rFonts w:ascii="Times New Roman" w:hAnsi="Times New Roman" w:cs="Times New Roman"/>
          <w:b/>
          <w:i/>
        </w:rPr>
      </w:pPr>
      <w:r w:rsidRPr="00D25AEC">
        <w:rPr>
          <w:rFonts w:ascii="Times New Roman" w:hAnsi="Times New Roman" w:cs="Times New Roman"/>
        </w:rPr>
        <w:t>An</w:t>
      </w:r>
      <w:r w:rsidR="00FF610F" w:rsidRPr="00D25AEC">
        <w:rPr>
          <w:rFonts w:ascii="Times New Roman" w:hAnsi="Times New Roman" w:cs="Times New Roman"/>
        </w:rPr>
        <w:t>derson &amp; S</w:t>
      </w:r>
      <w:r w:rsidR="00077DC3" w:rsidRPr="00D25AEC">
        <w:rPr>
          <w:rFonts w:ascii="Times New Roman" w:hAnsi="Times New Roman" w:cs="Times New Roman"/>
        </w:rPr>
        <w:t>rinivasan</w:t>
      </w:r>
      <w:r w:rsidR="00FF610F" w:rsidRPr="00D25AEC">
        <w:rPr>
          <w:rFonts w:ascii="Times New Roman" w:hAnsi="Times New Roman" w:cs="Times New Roman"/>
        </w:rPr>
        <w:t xml:space="preserve"> (2011) đã định nghĩa sự hài lòng của khách hàng trong thương mại điện tử là đánh giá của khách hàng về những trải nghiệm trước và sau khi mua trong thuật ngữ đáp ứng hay vượt quá mong đợi của họ. Điều này có nghĩa rằng khách hàng chỉ cảm thấy hài lòng hoặc có khuynh hướng trung thành với mua sắm trực tuyến khi những kỳ vọng của họ được đáp ứng. </w:t>
      </w:r>
    </w:p>
    <w:p w14:paraId="090B8061" w14:textId="79652A49" w:rsidR="00FF610F" w:rsidRPr="00D25AEC" w:rsidRDefault="00580AED" w:rsidP="00C50C49">
      <w:pPr>
        <w:widowControl w:val="0"/>
        <w:autoSpaceDE w:val="0"/>
        <w:autoSpaceDN w:val="0"/>
        <w:adjustRightInd w:val="0"/>
        <w:spacing w:after="240"/>
        <w:jc w:val="both"/>
        <w:rPr>
          <w:rFonts w:ascii="Times New Roman" w:hAnsi="Times New Roman" w:cs="Times New Roman"/>
        </w:rPr>
      </w:pPr>
      <w:r w:rsidRPr="00D25AEC">
        <w:rPr>
          <w:rFonts w:ascii="Times New Roman" w:hAnsi="Times New Roman" w:cs="Times New Roman"/>
        </w:rPr>
        <w:t>Thực tế rằng, trong thương mại điện tử, nếu không có khách hàng hài lòng và trung thành, hầu như không có doanh nghiệp trực tuyến nào có thể tồn tạ</w:t>
      </w:r>
      <w:r w:rsidR="00885941" w:rsidRPr="00D25AEC">
        <w:rPr>
          <w:rFonts w:ascii="Times New Roman" w:hAnsi="Times New Roman" w:cs="Times New Roman"/>
        </w:rPr>
        <w:t xml:space="preserve">i lâu dài. </w:t>
      </w:r>
      <w:r w:rsidR="00FF610F" w:rsidRPr="00D25AEC">
        <w:rPr>
          <w:rFonts w:ascii="Times New Roman" w:hAnsi="Times New Roman" w:cs="Times New Roman"/>
        </w:rPr>
        <w:t xml:space="preserve">Thông thường, một khách hàng hài lòng </w:t>
      </w:r>
      <w:r w:rsidRPr="00D25AEC">
        <w:rPr>
          <w:rFonts w:ascii="Times New Roman" w:hAnsi="Times New Roman" w:cs="Times New Roman"/>
        </w:rPr>
        <w:t xml:space="preserve">sẽ </w:t>
      </w:r>
      <w:r w:rsidR="00FF610F" w:rsidRPr="00D25AEC">
        <w:rPr>
          <w:rFonts w:ascii="Times New Roman" w:hAnsi="Times New Roman" w:cs="Times New Roman"/>
        </w:rPr>
        <w:t>có xu hướng trung thành vớ</w:t>
      </w:r>
      <w:r w:rsidRPr="00D25AEC">
        <w:rPr>
          <w:rFonts w:ascii="Times New Roman" w:hAnsi="Times New Roman" w:cs="Times New Roman"/>
        </w:rPr>
        <w:t>i</w:t>
      </w:r>
      <w:r w:rsidR="00FF610F" w:rsidRPr="00D25AEC">
        <w:rPr>
          <w:rFonts w:ascii="Times New Roman" w:hAnsi="Times New Roman" w:cs="Times New Roman"/>
        </w:rPr>
        <w:t xml:space="preserve"> thương hiệu/cửa hàng </w:t>
      </w:r>
      <w:r w:rsidRPr="00D25AEC">
        <w:rPr>
          <w:rFonts w:ascii="Times New Roman" w:hAnsi="Times New Roman" w:cs="Times New Roman"/>
        </w:rPr>
        <w:t xml:space="preserve">mà họ đã mua </w:t>
      </w:r>
      <w:r w:rsidR="00FF610F" w:rsidRPr="00D25AEC">
        <w:rPr>
          <w:rFonts w:ascii="Times New Roman" w:hAnsi="Times New Roman" w:cs="Times New Roman"/>
        </w:rPr>
        <w:t>theo thời gian</w:t>
      </w:r>
      <w:r w:rsidRPr="00D25AEC">
        <w:rPr>
          <w:rFonts w:ascii="Times New Roman" w:hAnsi="Times New Roman" w:cs="Times New Roman"/>
        </w:rPr>
        <w:t>.</w:t>
      </w:r>
      <w:r w:rsidR="00FF610F" w:rsidRPr="00D25AEC">
        <w:rPr>
          <w:rFonts w:ascii="Times New Roman" w:hAnsi="Times New Roman" w:cs="Times New Roman"/>
        </w:rPr>
        <w:t xml:space="preserve"> </w:t>
      </w:r>
      <w:r w:rsidR="00BC07D2" w:rsidRPr="00D25AEC">
        <w:rPr>
          <w:rFonts w:ascii="Times New Roman" w:hAnsi="Times New Roman" w:cs="Times New Roman"/>
        </w:rPr>
        <w:t>Ngược lại, m</w:t>
      </w:r>
      <w:r w:rsidRPr="00D25AEC">
        <w:rPr>
          <w:rFonts w:ascii="Times New Roman" w:hAnsi="Times New Roman" w:cs="Times New Roman"/>
        </w:rPr>
        <w:t xml:space="preserve">ột khách hàng không hài lòng </w:t>
      </w:r>
      <w:r w:rsidR="00BC07D2" w:rsidRPr="00D25AEC">
        <w:rPr>
          <w:rFonts w:ascii="Times New Roman" w:hAnsi="Times New Roman" w:cs="Times New Roman"/>
        </w:rPr>
        <w:t xml:space="preserve">sẽ </w:t>
      </w:r>
      <w:r w:rsidRPr="00D25AEC">
        <w:rPr>
          <w:rFonts w:ascii="Times New Roman" w:hAnsi="Times New Roman" w:cs="Times New Roman"/>
        </w:rPr>
        <w:t xml:space="preserve">có nhiều khả năng tìm kiếm thông tin về các phương án </w:t>
      </w:r>
      <w:r w:rsidR="00BC07D2" w:rsidRPr="00D25AEC">
        <w:rPr>
          <w:rFonts w:ascii="Times New Roman" w:hAnsi="Times New Roman" w:cs="Times New Roman"/>
        </w:rPr>
        <w:t xml:space="preserve">mua </w:t>
      </w:r>
      <w:r w:rsidRPr="00D25AEC">
        <w:rPr>
          <w:rFonts w:ascii="Times New Roman" w:hAnsi="Times New Roman" w:cs="Times New Roman"/>
        </w:rPr>
        <w:t xml:space="preserve">thay thế và nhiều khả năng chuyển sang mua các sản phẩm của đối thủ cạnh tranh hơn là một khách hàng hài lòng. Ngoài ra, một khách hàng không hài lòng </w:t>
      </w:r>
      <w:r w:rsidR="00125244" w:rsidRPr="00D25AEC">
        <w:rPr>
          <w:rFonts w:ascii="Times New Roman" w:hAnsi="Times New Roman" w:cs="Times New Roman"/>
        </w:rPr>
        <w:t xml:space="preserve">còn </w:t>
      </w:r>
      <w:r w:rsidRPr="00D25AEC">
        <w:rPr>
          <w:rFonts w:ascii="Times New Roman" w:hAnsi="Times New Roman" w:cs="Times New Roman"/>
        </w:rPr>
        <w:t>có nhiều khả năng để chống lại những nỗ lực Marketing của doanh nghiệp và nhiều khả năng để thực hiện các bước nhằm giảm sự phụ thuộc vào doanh nghiệp cung cấp hiện tại</w:t>
      </w:r>
      <w:r w:rsidR="00DD5C7B" w:rsidRPr="00D25AEC">
        <w:rPr>
          <w:rFonts w:ascii="Times New Roman" w:hAnsi="Times New Roman" w:cs="Times New Roman"/>
        </w:rPr>
        <w:t xml:space="preserve"> </w:t>
      </w:r>
      <w:r w:rsidR="00125244" w:rsidRPr="00D25AEC">
        <w:rPr>
          <w:rFonts w:ascii="Times New Roman" w:hAnsi="Times New Roman" w:cs="Times New Roman"/>
        </w:rPr>
        <w:t>(Gefen, 2002).</w:t>
      </w:r>
      <w:r w:rsidRPr="00D25AEC">
        <w:rPr>
          <w:rFonts w:ascii="Times New Roman" w:hAnsi="Times New Roman" w:cs="Times New Roman"/>
        </w:rPr>
        <w:t xml:space="preserve"> </w:t>
      </w:r>
    </w:p>
    <w:p w14:paraId="74AF95B8" w14:textId="77777777" w:rsidR="001B01D6" w:rsidRPr="00D25AEC" w:rsidRDefault="00FF610F" w:rsidP="00C50C49">
      <w:pPr>
        <w:widowControl w:val="0"/>
        <w:autoSpaceDE w:val="0"/>
        <w:autoSpaceDN w:val="0"/>
        <w:adjustRightInd w:val="0"/>
        <w:spacing w:after="240"/>
        <w:jc w:val="both"/>
        <w:rPr>
          <w:rFonts w:ascii="Times New Roman" w:hAnsi="Times New Roman" w:cs="Times New Roman"/>
        </w:rPr>
      </w:pPr>
      <w:r w:rsidRPr="00D25AEC">
        <w:rPr>
          <w:rFonts w:ascii="Times New Roman" w:hAnsi="Times New Roman" w:cs="Times New Roman"/>
        </w:rPr>
        <w:t>Nhìn</w:t>
      </w:r>
      <w:r w:rsidR="005F2246" w:rsidRPr="00D25AEC">
        <w:rPr>
          <w:rFonts w:ascii="Times New Roman" w:hAnsi="Times New Roman" w:cs="Times New Roman"/>
        </w:rPr>
        <w:t xml:space="preserve"> chung, khách hàng trung thành không nhất thiết phải là khách hàng hài lòng, nhưng những khách hàng hài lòng thường có xu hướng trở thành khách hàng trung thành (Fornel, 1992)</w:t>
      </w:r>
      <w:r w:rsidRPr="00D25AEC">
        <w:rPr>
          <w:rFonts w:ascii="Times New Roman" w:hAnsi="Times New Roman" w:cs="Times New Roman"/>
        </w:rPr>
        <w:t xml:space="preserve">. </w:t>
      </w:r>
      <w:r w:rsidR="00EE3991" w:rsidRPr="00D25AEC">
        <w:rPr>
          <w:rFonts w:ascii="Times New Roman" w:hAnsi="Times New Roman" w:cs="Times New Roman"/>
        </w:rPr>
        <w:t>Trong nghiên cứu củ</w:t>
      </w:r>
      <w:r w:rsidR="001B01D6" w:rsidRPr="00D25AEC">
        <w:rPr>
          <w:rFonts w:ascii="Times New Roman" w:hAnsi="Times New Roman" w:cs="Times New Roman"/>
        </w:rPr>
        <w:t>a Balabanis và cộng sự</w:t>
      </w:r>
      <w:r w:rsidR="00EE3991" w:rsidRPr="00D25AEC">
        <w:rPr>
          <w:rFonts w:ascii="Times New Roman" w:hAnsi="Times New Roman" w:cs="Times New Roman"/>
        </w:rPr>
        <w:t xml:space="preserve"> (2006), những phát hiện của ông cho thấy một mối quan hệ lỏng lẻo giữa sự hài lòng trực tuyến và lòng trung thành trực tuyến. Tuy </w:t>
      </w:r>
      <w:r w:rsidR="00EE3991" w:rsidRPr="00D25AEC">
        <w:rPr>
          <w:rFonts w:ascii="Times New Roman" w:hAnsi="Times New Roman" w:cs="Times New Roman"/>
        </w:rPr>
        <w:lastRenderedPageBreak/>
        <w:t xml:space="preserve">nhiên, các kết quả nghiên cứu của ForeSee (2008) cho thấy rằng sự hài lòng trực tuyến là yếu tố dự báo ảnh hưởng nhất của lòng trung thành trực tuyến. Ngoài ra, một số nghiên cứu sau này được dựa trên những cuộc khảo sát để đo lường sự hài lòng của khách hàng và đánh giá mối quan hệ giữa sự hài lòng trực tuyến và lòng trung thành trực tuyến đã tiếp tục hỗ trợ cho vai trò của sự hài lòng trực tuyến và xem nó là yếu tố quyết định quan trọng của </w:t>
      </w:r>
      <w:r w:rsidR="00D458A7" w:rsidRPr="00D25AEC">
        <w:rPr>
          <w:rFonts w:ascii="Times New Roman" w:hAnsi="Times New Roman" w:cs="Times New Roman"/>
        </w:rPr>
        <w:t>lò</w:t>
      </w:r>
      <w:r w:rsidR="00EE3991" w:rsidRPr="00D25AEC">
        <w:rPr>
          <w:rFonts w:ascii="Times New Roman" w:hAnsi="Times New Roman" w:cs="Times New Roman"/>
        </w:rPr>
        <w:t>ng trung thành trực tuyến (Evanschitzky, Iyer, Hesse, &amp; Ahlert, 2004).</w:t>
      </w:r>
      <w:r w:rsidR="00DD5C7B" w:rsidRPr="00D25AEC">
        <w:rPr>
          <w:rFonts w:ascii="Times New Roman" w:hAnsi="Times New Roman" w:cs="Times New Roman"/>
        </w:rPr>
        <w:t xml:space="preserve"> </w:t>
      </w:r>
    </w:p>
    <w:p w14:paraId="4946E982" w14:textId="0F0F96FA" w:rsidR="00BC07D2" w:rsidRPr="00D25AEC" w:rsidRDefault="00730525" w:rsidP="00C50C49">
      <w:pPr>
        <w:widowControl w:val="0"/>
        <w:autoSpaceDE w:val="0"/>
        <w:autoSpaceDN w:val="0"/>
        <w:adjustRightInd w:val="0"/>
        <w:spacing w:after="240"/>
        <w:jc w:val="both"/>
        <w:rPr>
          <w:rFonts w:ascii="Times New Roman" w:hAnsi="Times New Roman" w:cs="Times New Roman"/>
        </w:rPr>
      </w:pPr>
      <w:r w:rsidRPr="00D25AEC">
        <w:rPr>
          <w:rFonts w:ascii="Times New Roman" w:hAnsi="Times New Roman" w:cs="Times New Roman"/>
        </w:rPr>
        <w:t xml:space="preserve">Giả </w:t>
      </w:r>
      <w:r w:rsidR="00BC07D2" w:rsidRPr="00D25AEC">
        <w:rPr>
          <w:rFonts w:ascii="Times New Roman" w:hAnsi="Times New Roman" w:cs="Times New Roman"/>
        </w:rPr>
        <w:t>thuyết nghiên cứ</w:t>
      </w:r>
      <w:r w:rsidRPr="00D25AEC">
        <w:rPr>
          <w:rFonts w:ascii="Times New Roman" w:hAnsi="Times New Roman" w:cs="Times New Roman"/>
        </w:rPr>
        <w:t>u</w:t>
      </w:r>
      <w:r w:rsidR="00DD5C7B" w:rsidRPr="00D25AEC">
        <w:rPr>
          <w:rFonts w:ascii="Times New Roman" w:hAnsi="Times New Roman" w:cs="Times New Roman"/>
        </w:rPr>
        <w:t>:</w:t>
      </w:r>
    </w:p>
    <w:p w14:paraId="57FE26E3" w14:textId="26E9DBBA" w:rsidR="00DD20A6" w:rsidRPr="00D25AEC" w:rsidRDefault="00DD20A6" w:rsidP="00C50C49">
      <w:pPr>
        <w:jc w:val="both"/>
        <w:rPr>
          <w:rFonts w:ascii="Times New Roman" w:hAnsi="Times New Roman" w:cs="Times New Roman"/>
          <w:i/>
        </w:rPr>
      </w:pPr>
      <w:r w:rsidRPr="00D25AEC">
        <w:rPr>
          <w:rFonts w:ascii="Times New Roman" w:hAnsi="Times New Roman" w:cs="Times New Roman"/>
          <w:i/>
        </w:rPr>
        <w:t>H1</w:t>
      </w:r>
      <w:r w:rsidR="00DD5C7B" w:rsidRPr="00D25AEC">
        <w:rPr>
          <w:rFonts w:ascii="Times New Roman" w:hAnsi="Times New Roman" w:cs="Times New Roman"/>
          <w:i/>
        </w:rPr>
        <w:t>: Sự hài lòng của khách hàng quan hệ cùng chiều với lòng trung thành của khách hàng trong mua sắm trực tuyến</w:t>
      </w:r>
      <w:r w:rsidR="00730525" w:rsidRPr="00D25AEC">
        <w:rPr>
          <w:rFonts w:ascii="Times New Roman" w:hAnsi="Times New Roman" w:cs="Times New Roman"/>
          <w:i/>
        </w:rPr>
        <w:t>.</w:t>
      </w:r>
    </w:p>
    <w:p w14:paraId="641D79F3" w14:textId="77777777" w:rsidR="001B01D6" w:rsidRPr="00D25AEC" w:rsidRDefault="001B01D6" w:rsidP="00C50C49">
      <w:pPr>
        <w:jc w:val="both"/>
        <w:rPr>
          <w:rFonts w:ascii="Times New Roman" w:hAnsi="Times New Roman" w:cs="Times New Roman"/>
          <w:b/>
        </w:rPr>
      </w:pPr>
    </w:p>
    <w:p w14:paraId="1BEF70A9" w14:textId="5599C7CF" w:rsidR="00BC07D2" w:rsidRPr="00D25AEC" w:rsidRDefault="00730525" w:rsidP="00C50C49">
      <w:pPr>
        <w:jc w:val="both"/>
        <w:rPr>
          <w:rFonts w:ascii="Times New Roman" w:hAnsi="Times New Roman" w:cs="Times New Roman"/>
          <w:b/>
        </w:rPr>
      </w:pPr>
      <w:r w:rsidRPr="00D25AEC">
        <w:rPr>
          <w:rFonts w:ascii="Times New Roman" w:hAnsi="Times New Roman" w:cs="Times New Roman"/>
          <w:b/>
        </w:rPr>
        <w:t>2.2.2</w:t>
      </w:r>
      <w:r w:rsidR="00BC07D2" w:rsidRPr="00D25AEC">
        <w:rPr>
          <w:rFonts w:ascii="Times New Roman" w:hAnsi="Times New Roman" w:cs="Times New Roman"/>
          <w:b/>
        </w:rPr>
        <w:t xml:space="preserve"> </w:t>
      </w:r>
      <w:r w:rsidR="00FD12B8" w:rsidRPr="00D25AEC">
        <w:rPr>
          <w:rFonts w:ascii="Times New Roman" w:hAnsi="Times New Roman" w:cs="Times New Roman"/>
          <w:b/>
        </w:rPr>
        <w:t>N</w:t>
      </w:r>
      <w:r w:rsidR="00BC07D2" w:rsidRPr="00D25AEC">
        <w:rPr>
          <w:rFonts w:ascii="Times New Roman" w:hAnsi="Times New Roman" w:cs="Times New Roman"/>
          <w:b/>
        </w:rPr>
        <w:t xml:space="preserve">iềm tin </w:t>
      </w:r>
      <w:r w:rsidR="00FD12B8" w:rsidRPr="00D25AEC">
        <w:rPr>
          <w:rFonts w:ascii="Times New Roman" w:hAnsi="Times New Roman" w:cs="Times New Roman"/>
          <w:b/>
        </w:rPr>
        <w:t>trong mua sắm trực tuyến</w:t>
      </w:r>
    </w:p>
    <w:p w14:paraId="6E6BE3EC" w14:textId="7280E39A" w:rsidR="00870EF2" w:rsidRPr="00D25AEC" w:rsidRDefault="004A5E61" w:rsidP="00C50C49">
      <w:pPr>
        <w:jc w:val="both"/>
        <w:rPr>
          <w:rFonts w:ascii="Times New Roman" w:hAnsi="Times New Roman" w:cs="Times New Roman"/>
        </w:rPr>
      </w:pPr>
      <w:r w:rsidRPr="00D25AEC">
        <w:rPr>
          <w:rFonts w:ascii="Times New Roman" w:hAnsi="Times New Roman" w:cs="Times New Roman"/>
        </w:rPr>
        <w:t xml:space="preserve">Niềm tin trong mua sắm trực tuyến có thể hiểu là sự tin tưởng của người mua đối với một nhà cung cấp trực tuyến cụ thể. </w:t>
      </w:r>
      <w:r w:rsidR="00BC07D2" w:rsidRPr="00D25AEC">
        <w:rPr>
          <w:rFonts w:ascii="Times New Roman" w:hAnsi="Times New Roman" w:cs="Times New Roman"/>
        </w:rPr>
        <w:t xml:space="preserve">Vai trò của </w:t>
      </w:r>
      <w:r w:rsidR="00A24610" w:rsidRPr="00D25AEC">
        <w:rPr>
          <w:rFonts w:ascii="Times New Roman" w:hAnsi="Times New Roman" w:cs="Times New Roman"/>
        </w:rPr>
        <w:t xml:space="preserve">niềm tin </w:t>
      </w:r>
      <w:r w:rsidR="00BC07D2" w:rsidRPr="00D25AEC">
        <w:rPr>
          <w:rFonts w:ascii="Times New Roman" w:hAnsi="Times New Roman" w:cs="Times New Roman"/>
        </w:rPr>
        <w:t xml:space="preserve">trong việc xây dựng và duy trì lòng trung thành của </w:t>
      </w:r>
      <w:r w:rsidR="00A24610" w:rsidRPr="00D25AEC">
        <w:rPr>
          <w:rFonts w:ascii="Times New Roman" w:hAnsi="Times New Roman" w:cs="Times New Roman"/>
        </w:rPr>
        <w:t>khách hàng</w:t>
      </w:r>
      <w:r w:rsidR="00BC07D2" w:rsidRPr="00D25AEC">
        <w:rPr>
          <w:rFonts w:ascii="Times New Roman" w:hAnsi="Times New Roman" w:cs="Times New Roman"/>
        </w:rPr>
        <w:t xml:space="preserve"> đã được nghiên cứu rộng rãi </w:t>
      </w:r>
      <w:r w:rsidR="00A24610" w:rsidRPr="00D25AEC">
        <w:rPr>
          <w:rFonts w:ascii="Times New Roman" w:hAnsi="Times New Roman" w:cs="Times New Roman"/>
        </w:rPr>
        <w:t>cả về lý luận lẫn thực tiễn.</w:t>
      </w:r>
      <w:r w:rsidR="00BC07D2" w:rsidRPr="00D25AEC">
        <w:rPr>
          <w:rFonts w:ascii="Times New Roman" w:hAnsi="Times New Roman" w:cs="Times New Roman"/>
        </w:rPr>
        <w:t xml:space="preserve"> Niềm tin đóng một vai trò trung tâm trong việc làm tăng lòng trung thành của cả </w:t>
      </w:r>
      <w:r w:rsidR="00DD5C7B" w:rsidRPr="00D25AEC">
        <w:rPr>
          <w:rFonts w:ascii="Times New Roman" w:hAnsi="Times New Roman" w:cs="Times New Roman"/>
        </w:rPr>
        <w:t xml:space="preserve">khía cạnh </w:t>
      </w:r>
      <w:r w:rsidR="00BC07D2" w:rsidRPr="00D25AEC">
        <w:rPr>
          <w:rFonts w:ascii="Times New Roman" w:hAnsi="Times New Roman" w:cs="Times New Roman"/>
        </w:rPr>
        <w:t xml:space="preserve">hành vi và thái độ </w:t>
      </w:r>
      <w:r w:rsidR="00A24610" w:rsidRPr="00D25AEC">
        <w:rPr>
          <w:rFonts w:ascii="Times New Roman" w:hAnsi="Times New Roman" w:cs="Times New Roman"/>
        </w:rPr>
        <w:t xml:space="preserve">của khách hàng. </w:t>
      </w:r>
      <w:r w:rsidR="00BC07D2" w:rsidRPr="00D25AEC">
        <w:rPr>
          <w:rFonts w:ascii="Times New Roman" w:hAnsi="Times New Roman" w:cs="Times New Roman"/>
        </w:rPr>
        <w:t xml:space="preserve">Trong lĩnh vực </w:t>
      </w:r>
      <w:r w:rsidR="00A24610" w:rsidRPr="00D25AEC">
        <w:rPr>
          <w:rFonts w:ascii="Times New Roman" w:hAnsi="Times New Roman" w:cs="Times New Roman"/>
        </w:rPr>
        <w:t>mua sắm trực tuyến, n</w:t>
      </w:r>
      <w:r w:rsidR="00BC07D2" w:rsidRPr="00D25AEC">
        <w:rPr>
          <w:rFonts w:ascii="Times New Roman" w:hAnsi="Times New Roman" w:cs="Times New Roman"/>
        </w:rPr>
        <w:t>iềm tin</w:t>
      </w:r>
      <w:r w:rsidR="00A24610" w:rsidRPr="00D25AEC">
        <w:rPr>
          <w:rFonts w:ascii="Times New Roman" w:hAnsi="Times New Roman" w:cs="Times New Roman"/>
        </w:rPr>
        <w:t xml:space="preserve"> </w:t>
      </w:r>
      <w:r w:rsidR="00BC07D2" w:rsidRPr="00D25AEC">
        <w:rPr>
          <w:rFonts w:ascii="Times New Roman" w:hAnsi="Times New Roman" w:cs="Times New Roman"/>
        </w:rPr>
        <w:t xml:space="preserve">đóng một vai trò quan trọng trong việc tạo ra lòng trung thành của khách hàng vào một </w:t>
      </w:r>
      <w:r w:rsidR="00A24610" w:rsidRPr="00D25AEC">
        <w:rPr>
          <w:rFonts w:ascii="Times New Roman" w:hAnsi="Times New Roman" w:cs="Times New Roman"/>
        </w:rPr>
        <w:t>cửa hàng trực tuyến (</w:t>
      </w:r>
      <w:r w:rsidR="00A63F77">
        <w:rPr>
          <w:rFonts w:ascii="Times New Roman" w:hAnsi="Times New Roman" w:cs="Times New Roman"/>
        </w:rPr>
        <w:t>Cyr</w:t>
      </w:r>
      <w:r w:rsidR="001B01D6" w:rsidRPr="00D25AEC">
        <w:rPr>
          <w:rFonts w:ascii="Times New Roman" w:hAnsi="Times New Roman" w:cs="Times New Roman"/>
        </w:rPr>
        <w:t xml:space="preserve"> và cộng sự,</w:t>
      </w:r>
      <w:r w:rsidR="00870EF2" w:rsidRPr="00D25AEC">
        <w:rPr>
          <w:rFonts w:ascii="Times New Roman" w:hAnsi="Times New Roman" w:cs="Times New Roman"/>
        </w:rPr>
        <w:t xml:space="preserve"> 2008</w:t>
      </w:r>
      <w:r w:rsidR="00A24610" w:rsidRPr="00D25AEC">
        <w:rPr>
          <w:rFonts w:ascii="Times New Roman" w:hAnsi="Times New Roman" w:cs="Times New Roman"/>
        </w:rPr>
        <w:t>)</w:t>
      </w:r>
      <w:r w:rsidR="00BC07D2" w:rsidRPr="00D25AEC">
        <w:rPr>
          <w:rFonts w:ascii="Times New Roman" w:hAnsi="Times New Roman" w:cs="Times New Roman"/>
        </w:rPr>
        <w:t>.</w:t>
      </w:r>
    </w:p>
    <w:p w14:paraId="754C4F3F" w14:textId="36EBE0A7" w:rsidR="00730525" w:rsidRPr="00D25AEC" w:rsidRDefault="00A24610" w:rsidP="00C50C49">
      <w:pPr>
        <w:widowControl w:val="0"/>
        <w:autoSpaceDE w:val="0"/>
        <w:autoSpaceDN w:val="0"/>
        <w:adjustRightInd w:val="0"/>
        <w:spacing w:after="240"/>
        <w:jc w:val="both"/>
        <w:rPr>
          <w:rFonts w:ascii="Times New Roman" w:hAnsi="Times New Roman" w:cs="Times New Roman"/>
        </w:rPr>
      </w:pPr>
      <w:r w:rsidRPr="00D25AEC">
        <w:rPr>
          <w:rFonts w:ascii="Times New Roman" w:hAnsi="Times New Roman" w:cs="Times New Roman"/>
        </w:rPr>
        <w:t>Trong giao dịch trực tuyến, các doanh nghiệp thường sử dụng m</w:t>
      </w:r>
      <w:r w:rsidR="00BC07D2" w:rsidRPr="00D25AEC">
        <w:rPr>
          <w:rFonts w:ascii="Times New Roman" w:hAnsi="Times New Roman" w:cs="Times New Roman"/>
        </w:rPr>
        <w:t xml:space="preserve">ột số công cụ độc đáo và kỹ thuật có sẵn để tăng cường sự tin cậy của khách hàng trong trang web của họ. </w:t>
      </w:r>
      <w:r w:rsidRPr="00D25AEC">
        <w:rPr>
          <w:rFonts w:ascii="Times New Roman" w:hAnsi="Times New Roman" w:cs="Times New Roman"/>
        </w:rPr>
        <w:t>Bởi lẽ ngườ</w:t>
      </w:r>
      <w:r w:rsidR="00DD5C7B" w:rsidRPr="00D25AEC">
        <w:rPr>
          <w:rFonts w:ascii="Times New Roman" w:hAnsi="Times New Roman" w:cs="Times New Roman"/>
        </w:rPr>
        <w:t>i tiêu dù</w:t>
      </w:r>
      <w:r w:rsidRPr="00D25AEC">
        <w:rPr>
          <w:rFonts w:ascii="Times New Roman" w:hAnsi="Times New Roman" w:cs="Times New Roman"/>
        </w:rPr>
        <w:t xml:space="preserve">ng </w:t>
      </w:r>
      <w:r w:rsidR="00BC07D2" w:rsidRPr="00D25AEC">
        <w:rPr>
          <w:rFonts w:ascii="Times New Roman" w:hAnsi="Times New Roman" w:cs="Times New Roman"/>
        </w:rPr>
        <w:t>không thể cảm thấy, ngửi, hoặc chạm vào sản phẩm</w:t>
      </w:r>
      <w:r w:rsidR="00532CE1" w:rsidRPr="00D25AEC">
        <w:rPr>
          <w:rFonts w:ascii="Times New Roman" w:hAnsi="Times New Roman" w:cs="Times New Roman"/>
        </w:rPr>
        <w:t xml:space="preserve"> cũng như</w:t>
      </w:r>
      <w:r w:rsidR="00BC07D2" w:rsidRPr="00D25AEC">
        <w:rPr>
          <w:rFonts w:ascii="Times New Roman" w:hAnsi="Times New Roman" w:cs="Times New Roman"/>
        </w:rPr>
        <w:t xml:space="preserve"> không thể </w:t>
      </w:r>
      <w:r w:rsidR="00532CE1" w:rsidRPr="00D25AEC">
        <w:rPr>
          <w:rFonts w:ascii="Times New Roman" w:hAnsi="Times New Roman" w:cs="Times New Roman"/>
        </w:rPr>
        <w:t xml:space="preserve">tiếp xúc trực tiếp với </w:t>
      </w:r>
      <w:r w:rsidR="00BC07D2" w:rsidRPr="00D25AEC">
        <w:rPr>
          <w:rFonts w:ascii="Times New Roman" w:hAnsi="Times New Roman" w:cs="Times New Roman"/>
        </w:rPr>
        <w:t xml:space="preserve">nhân viên bán hàng. Vì vậy, những cách phát triển sự tin tưởng </w:t>
      </w:r>
      <w:r w:rsidR="00532CE1" w:rsidRPr="00D25AEC">
        <w:rPr>
          <w:rFonts w:ascii="Times New Roman" w:hAnsi="Times New Roman" w:cs="Times New Roman"/>
        </w:rPr>
        <w:t xml:space="preserve">cho người tiêu dùng </w:t>
      </w:r>
      <w:r w:rsidR="00870EF2" w:rsidRPr="00D25AEC">
        <w:rPr>
          <w:rFonts w:ascii="Times New Roman" w:hAnsi="Times New Roman" w:cs="Times New Roman"/>
        </w:rPr>
        <w:t>rất khó để</w:t>
      </w:r>
      <w:r w:rsidR="00532CE1" w:rsidRPr="00D25AEC">
        <w:rPr>
          <w:rFonts w:ascii="Times New Roman" w:hAnsi="Times New Roman" w:cs="Times New Roman"/>
        </w:rPr>
        <w:t xml:space="preserve"> vận dụng được </w:t>
      </w:r>
      <w:r w:rsidR="00BC07D2" w:rsidRPr="00D25AEC">
        <w:rPr>
          <w:rFonts w:ascii="Times New Roman" w:hAnsi="Times New Roman" w:cs="Times New Roman"/>
        </w:rPr>
        <w:t xml:space="preserve">trên Internet. </w:t>
      </w:r>
      <w:r w:rsidR="00532CE1" w:rsidRPr="00D25AEC">
        <w:rPr>
          <w:rFonts w:ascii="Times New Roman" w:hAnsi="Times New Roman" w:cs="Times New Roman"/>
        </w:rPr>
        <w:t xml:space="preserve">Tuy nhiên, </w:t>
      </w:r>
      <w:r w:rsidR="00116834" w:rsidRPr="00D25AEC">
        <w:rPr>
          <w:rFonts w:ascii="Times New Roman" w:hAnsi="Times New Roman" w:cs="Times New Roman"/>
        </w:rPr>
        <w:t>có thể thấy rằng thông thường người mua thường dựa trên sự hiểu biết của mình về nhà cung cấp (danh tiếng, quy mô, đánh giá của khách hàng đã trải nghiệm trước đó) để lựa chọn nhà cung cấp trực tuyến như là cơ sở của sự tin tưởng. M</w:t>
      </w:r>
      <w:r w:rsidR="00532CE1" w:rsidRPr="00D25AEC">
        <w:rPr>
          <w:rFonts w:ascii="Times New Roman" w:hAnsi="Times New Roman" w:cs="Times New Roman"/>
        </w:rPr>
        <w:t xml:space="preserve">ột số nghiên cứu chỉ ra rằng thương hiệu của một nhà cung cấp trực tuyến tin cậy thường </w:t>
      </w:r>
      <w:r w:rsidR="00BC07D2" w:rsidRPr="00D25AEC">
        <w:rPr>
          <w:rFonts w:ascii="Times New Roman" w:hAnsi="Times New Roman" w:cs="Times New Roman"/>
        </w:rPr>
        <w:t>góp phần làm giảm sự không chắc chắn</w:t>
      </w:r>
      <w:r w:rsidR="00532CE1" w:rsidRPr="00D25AEC">
        <w:rPr>
          <w:rFonts w:ascii="Times New Roman" w:hAnsi="Times New Roman" w:cs="Times New Roman"/>
        </w:rPr>
        <w:t xml:space="preserve"> trong quyết định lựa chọn nơi giao dịch của khách hàng</w:t>
      </w:r>
      <w:r w:rsidR="00BC07D2" w:rsidRPr="00D25AEC">
        <w:rPr>
          <w:rFonts w:ascii="Times New Roman" w:hAnsi="Times New Roman" w:cs="Times New Roman"/>
        </w:rPr>
        <w:t>.</w:t>
      </w:r>
      <w:r w:rsidR="00870EF2" w:rsidRPr="00D25AEC">
        <w:rPr>
          <w:rFonts w:ascii="Times New Roman" w:hAnsi="Times New Roman" w:cs="Times New Roman"/>
        </w:rPr>
        <w:t xml:space="preserve"> </w:t>
      </w:r>
      <w:r w:rsidR="00116834" w:rsidRPr="00D25AEC">
        <w:rPr>
          <w:rFonts w:ascii="Times New Roman" w:hAnsi="Times New Roman" w:cs="Times New Roman"/>
        </w:rPr>
        <w:t xml:space="preserve">Điều này cho thấy </w:t>
      </w:r>
      <w:r w:rsidR="004E094A" w:rsidRPr="00D25AEC">
        <w:rPr>
          <w:rFonts w:ascii="Times New Roman" w:hAnsi="Times New Roman" w:cs="Times New Roman"/>
        </w:rPr>
        <w:t xml:space="preserve">tin tưởng là một </w:t>
      </w:r>
      <w:r w:rsidR="004A5E61" w:rsidRPr="00D25AEC">
        <w:rPr>
          <w:rFonts w:ascii="Times New Roman" w:hAnsi="Times New Roman" w:cs="Times New Roman"/>
        </w:rPr>
        <w:t xml:space="preserve">yếu tố quan trọng </w:t>
      </w:r>
      <w:r w:rsidR="004E094A" w:rsidRPr="00D25AEC">
        <w:rPr>
          <w:rFonts w:ascii="Times New Roman" w:hAnsi="Times New Roman" w:cs="Times New Roman"/>
        </w:rPr>
        <w:t xml:space="preserve">trong mối quan hệ </w:t>
      </w:r>
      <w:r w:rsidR="004A5E61" w:rsidRPr="00D25AEC">
        <w:rPr>
          <w:rFonts w:ascii="Times New Roman" w:hAnsi="Times New Roman" w:cs="Times New Roman"/>
        </w:rPr>
        <w:t xml:space="preserve">giữa </w:t>
      </w:r>
      <w:r w:rsidR="004E094A" w:rsidRPr="00D25AEC">
        <w:rPr>
          <w:rFonts w:ascii="Times New Roman" w:hAnsi="Times New Roman" w:cs="Times New Roman"/>
        </w:rPr>
        <w:t>ngườ</w:t>
      </w:r>
      <w:r w:rsidR="004A5E61" w:rsidRPr="00D25AEC">
        <w:rPr>
          <w:rFonts w:ascii="Times New Roman" w:hAnsi="Times New Roman" w:cs="Times New Roman"/>
        </w:rPr>
        <w:t xml:space="preserve">i mua - </w:t>
      </w:r>
      <w:r w:rsidR="004E094A" w:rsidRPr="00D25AEC">
        <w:rPr>
          <w:rFonts w:ascii="Times New Roman" w:hAnsi="Times New Roman" w:cs="Times New Roman"/>
        </w:rPr>
        <w:t xml:space="preserve">người bán </w:t>
      </w:r>
      <w:r w:rsidR="004A5E61" w:rsidRPr="00D25AEC">
        <w:rPr>
          <w:rFonts w:ascii="Times New Roman" w:hAnsi="Times New Roman" w:cs="Times New Roman"/>
        </w:rPr>
        <w:t xml:space="preserve">và nó </w:t>
      </w:r>
      <w:r w:rsidR="004E094A" w:rsidRPr="00D25AEC">
        <w:rPr>
          <w:rFonts w:ascii="Times New Roman" w:hAnsi="Times New Roman" w:cs="Times New Roman"/>
        </w:rPr>
        <w:t xml:space="preserve">như một chất keo mạnh để </w:t>
      </w:r>
      <w:r w:rsidR="004A5E61" w:rsidRPr="00D25AEC">
        <w:rPr>
          <w:rFonts w:ascii="Times New Roman" w:hAnsi="Times New Roman" w:cs="Times New Roman"/>
        </w:rPr>
        <w:t>duy trì mối quan hệ này (</w:t>
      </w:r>
      <w:r w:rsidR="00730525" w:rsidRPr="00D25AEC">
        <w:rPr>
          <w:rFonts w:ascii="Times New Roman" w:hAnsi="Times New Roman" w:cs="Times New Roman"/>
        </w:rPr>
        <w:t>Kim</w:t>
      </w:r>
      <w:r w:rsidR="001B01D6" w:rsidRPr="00D25AEC">
        <w:rPr>
          <w:rFonts w:ascii="Times New Roman" w:hAnsi="Times New Roman" w:cs="Times New Roman"/>
        </w:rPr>
        <w:t xml:space="preserve"> và cộng sự</w:t>
      </w:r>
      <w:r w:rsidR="00730525" w:rsidRPr="00D25AEC">
        <w:rPr>
          <w:rFonts w:ascii="Times New Roman" w:hAnsi="Times New Roman" w:cs="Times New Roman"/>
        </w:rPr>
        <w:t xml:space="preserve">, </w:t>
      </w:r>
      <w:r w:rsidR="00116834" w:rsidRPr="00D25AEC">
        <w:rPr>
          <w:rFonts w:ascii="Times New Roman" w:hAnsi="Times New Roman" w:cs="Times New Roman"/>
        </w:rPr>
        <w:t>2008</w:t>
      </w:r>
      <w:r w:rsidR="004A5E61" w:rsidRPr="00D25AEC">
        <w:rPr>
          <w:rFonts w:ascii="Times New Roman" w:hAnsi="Times New Roman" w:cs="Times New Roman"/>
        </w:rPr>
        <w:t>)</w:t>
      </w:r>
      <w:r w:rsidR="004E094A" w:rsidRPr="00D25AEC">
        <w:rPr>
          <w:rFonts w:ascii="Times New Roman" w:hAnsi="Times New Roman" w:cs="Times New Roman"/>
        </w:rPr>
        <w:t xml:space="preserve">. Do đó, </w:t>
      </w:r>
      <w:r w:rsidR="004A5E61" w:rsidRPr="00D25AEC">
        <w:rPr>
          <w:rFonts w:ascii="Times New Roman" w:hAnsi="Times New Roman" w:cs="Times New Roman"/>
        </w:rPr>
        <w:t xml:space="preserve">một </w:t>
      </w:r>
      <w:r w:rsidR="004E094A" w:rsidRPr="00D25AEC">
        <w:rPr>
          <w:rFonts w:ascii="Times New Roman" w:hAnsi="Times New Roman" w:cs="Times New Roman"/>
        </w:rPr>
        <w:t xml:space="preserve">sự tin tưởng </w:t>
      </w:r>
      <w:r w:rsidR="004A5E61" w:rsidRPr="00D25AEC">
        <w:rPr>
          <w:rFonts w:ascii="Times New Roman" w:hAnsi="Times New Roman" w:cs="Times New Roman"/>
        </w:rPr>
        <w:t xml:space="preserve">càng </w:t>
      </w:r>
      <w:r w:rsidR="004E094A" w:rsidRPr="00D25AEC">
        <w:rPr>
          <w:rFonts w:ascii="Times New Roman" w:hAnsi="Times New Roman" w:cs="Times New Roman"/>
        </w:rPr>
        <w:t xml:space="preserve">cao </w:t>
      </w:r>
      <w:r w:rsidR="004A5E61" w:rsidRPr="00D25AEC">
        <w:rPr>
          <w:rFonts w:ascii="Times New Roman" w:hAnsi="Times New Roman" w:cs="Times New Roman"/>
        </w:rPr>
        <w:t xml:space="preserve">có thể </w:t>
      </w:r>
      <w:r w:rsidR="004E094A" w:rsidRPr="00D25AEC">
        <w:rPr>
          <w:rFonts w:ascii="Times New Roman" w:hAnsi="Times New Roman" w:cs="Times New Roman"/>
        </w:rPr>
        <w:t xml:space="preserve">dẫn đến lòng trung thành </w:t>
      </w:r>
      <w:r w:rsidR="004A5E61" w:rsidRPr="00D25AEC">
        <w:rPr>
          <w:rFonts w:ascii="Times New Roman" w:hAnsi="Times New Roman" w:cs="Times New Roman"/>
        </w:rPr>
        <w:t>của khách hàng càng cao trong thị trường mua sắm trực tuyến</w:t>
      </w:r>
      <w:r w:rsidR="004E094A" w:rsidRPr="00D25AEC">
        <w:rPr>
          <w:rFonts w:ascii="Times New Roman" w:hAnsi="Times New Roman" w:cs="Times New Roman"/>
        </w:rPr>
        <w:t xml:space="preserve">. </w:t>
      </w:r>
    </w:p>
    <w:p w14:paraId="24DCAF5C" w14:textId="0B8921FF" w:rsidR="00DD20A6" w:rsidRPr="00D25AEC" w:rsidRDefault="00DD20A6" w:rsidP="00C50C49">
      <w:pPr>
        <w:widowControl w:val="0"/>
        <w:autoSpaceDE w:val="0"/>
        <w:autoSpaceDN w:val="0"/>
        <w:adjustRightInd w:val="0"/>
        <w:spacing w:after="240"/>
        <w:jc w:val="both"/>
        <w:rPr>
          <w:rFonts w:ascii="Times New Roman" w:hAnsi="Times New Roman" w:cs="Times New Roman"/>
        </w:rPr>
      </w:pPr>
      <w:r w:rsidRPr="00D25AEC">
        <w:rPr>
          <w:rFonts w:ascii="Times New Roman" w:hAnsi="Times New Roman" w:cs="Times New Roman"/>
        </w:rPr>
        <w:t>Giả thuyết nghiên cứu:</w:t>
      </w:r>
    </w:p>
    <w:p w14:paraId="733C3F89" w14:textId="0A491675" w:rsidR="00DD20A6" w:rsidRPr="00D25AEC" w:rsidRDefault="00DD20A6" w:rsidP="00C50C49">
      <w:pPr>
        <w:jc w:val="both"/>
        <w:rPr>
          <w:rFonts w:ascii="Times New Roman" w:hAnsi="Times New Roman" w:cs="Times New Roman"/>
        </w:rPr>
      </w:pPr>
      <w:r w:rsidRPr="00D25AEC">
        <w:rPr>
          <w:rFonts w:ascii="Times New Roman" w:hAnsi="Times New Roman" w:cs="Times New Roman"/>
          <w:i/>
        </w:rPr>
        <w:t>H2:</w:t>
      </w:r>
      <w:r w:rsidR="00730525" w:rsidRPr="00D25AEC">
        <w:rPr>
          <w:rFonts w:ascii="Times New Roman" w:hAnsi="Times New Roman" w:cs="Times New Roman"/>
          <w:i/>
        </w:rPr>
        <w:t xml:space="preserve"> Niềm tin vào một nhà cung cấp trực tuyến quan hệ cùng chiều với </w:t>
      </w:r>
      <w:r w:rsidR="008F1D5F" w:rsidRPr="00D25AEC">
        <w:rPr>
          <w:rFonts w:ascii="Times New Roman" w:hAnsi="Times New Roman" w:cs="Times New Roman"/>
          <w:i/>
        </w:rPr>
        <w:t>lò</w:t>
      </w:r>
      <w:r w:rsidR="00730525" w:rsidRPr="00D25AEC">
        <w:rPr>
          <w:rFonts w:ascii="Times New Roman" w:hAnsi="Times New Roman" w:cs="Times New Roman"/>
          <w:i/>
        </w:rPr>
        <w:t xml:space="preserve">ng trung thành của khách </w:t>
      </w:r>
      <w:r w:rsidR="008F1D5F" w:rsidRPr="00D25AEC">
        <w:rPr>
          <w:rFonts w:ascii="Times New Roman" w:hAnsi="Times New Roman" w:cs="Times New Roman"/>
          <w:i/>
        </w:rPr>
        <w:t>hà</w:t>
      </w:r>
      <w:r w:rsidR="00730525" w:rsidRPr="00D25AEC">
        <w:rPr>
          <w:rFonts w:ascii="Times New Roman" w:hAnsi="Times New Roman" w:cs="Times New Roman"/>
          <w:i/>
        </w:rPr>
        <w:t>ng trong mua sắm trực tuyến</w:t>
      </w:r>
      <w:r w:rsidR="00730525" w:rsidRPr="00D25AEC">
        <w:rPr>
          <w:rFonts w:ascii="Times New Roman" w:hAnsi="Times New Roman" w:cs="Times New Roman"/>
        </w:rPr>
        <w:t>.</w:t>
      </w:r>
    </w:p>
    <w:p w14:paraId="59DC54D7" w14:textId="77777777" w:rsidR="001B01D6" w:rsidRPr="00D25AEC" w:rsidRDefault="001B01D6" w:rsidP="00C50C49">
      <w:pPr>
        <w:jc w:val="both"/>
        <w:rPr>
          <w:rFonts w:ascii="Times New Roman" w:hAnsi="Times New Roman" w:cs="Times New Roman"/>
          <w:b/>
        </w:rPr>
      </w:pPr>
    </w:p>
    <w:p w14:paraId="383B682B" w14:textId="0B4F4A48" w:rsidR="00E72F36" w:rsidRPr="00D25AEC" w:rsidRDefault="00FD12B8" w:rsidP="00C50C49">
      <w:pPr>
        <w:jc w:val="both"/>
        <w:rPr>
          <w:rFonts w:ascii="Times New Roman" w:hAnsi="Times New Roman" w:cs="Times New Roman"/>
          <w:b/>
        </w:rPr>
      </w:pPr>
      <w:r w:rsidRPr="00D25AEC">
        <w:rPr>
          <w:rFonts w:ascii="Times New Roman" w:hAnsi="Times New Roman" w:cs="Times New Roman"/>
          <w:b/>
        </w:rPr>
        <w:t>2.2.3</w:t>
      </w:r>
      <w:r w:rsidR="00E72F36" w:rsidRPr="00D25AEC">
        <w:rPr>
          <w:rFonts w:ascii="Times New Roman" w:hAnsi="Times New Roman" w:cs="Times New Roman"/>
          <w:b/>
        </w:rPr>
        <w:t xml:space="preserve"> </w:t>
      </w:r>
      <w:r w:rsidRPr="00D25AEC">
        <w:rPr>
          <w:rFonts w:ascii="Times New Roman" w:hAnsi="Times New Roman" w:cs="Times New Roman"/>
          <w:b/>
        </w:rPr>
        <w:t xml:space="preserve">Chi </w:t>
      </w:r>
      <w:r w:rsidR="00E72F36" w:rsidRPr="00D25AEC">
        <w:rPr>
          <w:rFonts w:ascii="Times New Roman" w:hAnsi="Times New Roman" w:cs="Times New Roman"/>
          <w:b/>
        </w:rPr>
        <w:t xml:space="preserve">phí chuyển đổi </w:t>
      </w:r>
    </w:p>
    <w:p w14:paraId="5A181927" w14:textId="197AE122" w:rsidR="00E72F36" w:rsidRPr="00D25AEC" w:rsidRDefault="008F1D5F" w:rsidP="00C50C49">
      <w:pPr>
        <w:jc w:val="both"/>
        <w:rPr>
          <w:rFonts w:ascii="Times New Roman" w:hAnsi="Times New Roman" w:cs="Times New Roman"/>
        </w:rPr>
      </w:pPr>
      <w:r w:rsidRPr="00D25AEC">
        <w:rPr>
          <w:rFonts w:ascii="Times New Roman" w:hAnsi="Times New Roman" w:cs="Times New Roman"/>
        </w:rPr>
        <w:t>C</w:t>
      </w:r>
      <w:r w:rsidR="00E72F36" w:rsidRPr="00D25AEC">
        <w:rPr>
          <w:rFonts w:ascii="Times New Roman" w:hAnsi="Times New Roman" w:cs="Times New Roman"/>
        </w:rPr>
        <w:t xml:space="preserve">hi phí chuyển đổi </w:t>
      </w:r>
      <w:r w:rsidRPr="00D25AEC">
        <w:rPr>
          <w:rFonts w:ascii="Times New Roman" w:hAnsi="Times New Roman" w:cs="Times New Roman"/>
        </w:rPr>
        <w:t xml:space="preserve">có thể hiểu </w:t>
      </w:r>
      <w:r w:rsidR="00C96BA0" w:rsidRPr="00D25AEC">
        <w:rPr>
          <w:rFonts w:ascii="Times New Roman" w:hAnsi="Times New Roman" w:cs="Times New Roman"/>
        </w:rPr>
        <w:t>là</w:t>
      </w:r>
      <w:r w:rsidR="00E72F36" w:rsidRPr="00D25AEC">
        <w:rPr>
          <w:rFonts w:ascii="Times New Roman" w:hAnsi="Times New Roman" w:cs="Times New Roman"/>
        </w:rPr>
        <w:t xml:space="preserve"> các chi phí mà khách hàng </w:t>
      </w:r>
      <w:r w:rsidR="00C96BA0" w:rsidRPr="00D25AEC">
        <w:rPr>
          <w:rFonts w:ascii="Times New Roman" w:hAnsi="Times New Roman" w:cs="Times New Roman"/>
        </w:rPr>
        <w:t xml:space="preserve">đã từng </w:t>
      </w:r>
      <w:r w:rsidR="00E72F36" w:rsidRPr="00D25AEC">
        <w:rPr>
          <w:rFonts w:ascii="Times New Roman" w:hAnsi="Times New Roman" w:cs="Times New Roman"/>
        </w:rPr>
        <w:t xml:space="preserve">bỏ </w:t>
      </w:r>
      <w:r w:rsidR="00C96BA0" w:rsidRPr="00D25AEC">
        <w:rPr>
          <w:rFonts w:ascii="Times New Roman" w:hAnsi="Times New Roman" w:cs="Times New Roman"/>
        </w:rPr>
        <w:t xml:space="preserve">ra </w:t>
      </w:r>
      <w:r w:rsidR="00E72F36" w:rsidRPr="00D25AEC">
        <w:rPr>
          <w:rFonts w:ascii="Times New Roman" w:hAnsi="Times New Roman" w:cs="Times New Roman"/>
        </w:rPr>
        <w:t xml:space="preserve">kết hợp với quá trình chuyển đổi </w:t>
      </w:r>
      <w:r w:rsidR="00C96BA0" w:rsidRPr="00D25AEC">
        <w:rPr>
          <w:rFonts w:ascii="Times New Roman" w:hAnsi="Times New Roman" w:cs="Times New Roman"/>
        </w:rPr>
        <w:t>sang</w:t>
      </w:r>
      <w:r w:rsidR="00E72F36" w:rsidRPr="00D25AEC">
        <w:rPr>
          <w:rFonts w:ascii="Times New Roman" w:hAnsi="Times New Roman" w:cs="Times New Roman"/>
        </w:rPr>
        <w:t xml:space="preserve"> một nhà cung cấ</w:t>
      </w:r>
      <w:r w:rsidR="00C96BA0" w:rsidRPr="00D25AEC">
        <w:rPr>
          <w:rFonts w:ascii="Times New Roman" w:hAnsi="Times New Roman" w:cs="Times New Roman"/>
        </w:rPr>
        <w:t>p khác</w:t>
      </w:r>
      <w:r w:rsidR="001B01D6" w:rsidRPr="00D25AEC">
        <w:rPr>
          <w:rFonts w:ascii="Times New Roman" w:hAnsi="Times New Roman" w:cs="Times New Roman"/>
        </w:rPr>
        <w:t xml:space="preserve"> (Burnham và cộng sự,</w:t>
      </w:r>
      <w:r w:rsidRPr="00D25AEC">
        <w:rPr>
          <w:rFonts w:ascii="Times New Roman" w:hAnsi="Times New Roman" w:cs="Times New Roman"/>
        </w:rPr>
        <w:t xml:space="preserve"> 2003)</w:t>
      </w:r>
      <w:r w:rsidR="00C96BA0" w:rsidRPr="00D25AEC">
        <w:rPr>
          <w:rFonts w:ascii="Times New Roman" w:hAnsi="Times New Roman" w:cs="Times New Roman"/>
        </w:rPr>
        <w:t>. Một số</w:t>
      </w:r>
      <w:r w:rsidR="00E72F36" w:rsidRPr="00D25AEC">
        <w:rPr>
          <w:rFonts w:ascii="Times New Roman" w:hAnsi="Times New Roman" w:cs="Times New Roman"/>
        </w:rPr>
        <w:t xml:space="preserve"> nghiên cứu </w:t>
      </w:r>
      <w:r w:rsidR="00C96BA0" w:rsidRPr="00D25AEC">
        <w:rPr>
          <w:rFonts w:ascii="Times New Roman" w:hAnsi="Times New Roman" w:cs="Times New Roman"/>
        </w:rPr>
        <w:t>trước đây</w:t>
      </w:r>
      <w:r w:rsidR="00E72F36" w:rsidRPr="00D25AEC">
        <w:rPr>
          <w:rFonts w:ascii="Times New Roman" w:hAnsi="Times New Roman" w:cs="Times New Roman"/>
        </w:rPr>
        <w:t xml:space="preserve"> đã cho rằng chi phí </w:t>
      </w:r>
      <w:r w:rsidR="00C96BA0" w:rsidRPr="00D25AEC">
        <w:rPr>
          <w:rFonts w:ascii="Times New Roman" w:hAnsi="Times New Roman" w:cs="Times New Roman"/>
        </w:rPr>
        <w:t xml:space="preserve">chuyển đổi </w:t>
      </w:r>
      <w:r w:rsidR="00C67A9D" w:rsidRPr="00D25AEC">
        <w:rPr>
          <w:rFonts w:ascii="Times New Roman" w:hAnsi="Times New Roman" w:cs="Times New Roman"/>
        </w:rPr>
        <w:t>là kết quả</w:t>
      </w:r>
      <w:r w:rsidR="00C96BA0" w:rsidRPr="00D25AEC">
        <w:rPr>
          <w:rFonts w:ascii="Times New Roman" w:hAnsi="Times New Roman" w:cs="Times New Roman"/>
        </w:rPr>
        <w:t xml:space="preserve"> từ </w:t>
      </w:r>
      <w:r w:rsidR="00E72F36" w:rsidRPr="00D25AEC">
        <w:rPr>
          <w:rFonts w:ascii="Times New Roman" w:hAnsi="Times New Roman" w:cs="Times New Roman"/>
        </w:rPr>
        <w:t xml:space="preserve">nhận thức của </w:t>
      </w:r>
      <w:r w:rsidR="00C67A9D" w:rsidRPr="00D25AEC">
        <w:rPr>
          <w:rFonts w:ascii="Times New Roman" w:hAnsi="Times New Roman" w:cs="Times New Roman"/>
        </w:rPr>
        <w:t xml:space="preserve">khách hàng </w:t>
      </w:r>
      <w:r w:rsidR="00E72F36" w:rsidRPr="00D25AEC">
        <w:rPr>
          <w:rFonts w:ascii="Times New Roman" w:hAnsi="Times New Roman" w:cs="Times New Roman"/>
        </w:rPr>
        <w:t>về thời gian, tiền bạ</w:t>
      </w:r>
      <w:r w:rsidR="00CC0545" w:rsidRPr="00D25AEC">
        <w:rPr>
          <w:rFonts w:ascii="Times New Roman" w:hAnsi="Times New Roman" w:cs="Times New Roman"/>
        </w:rPr>
        <w:t xml:space="preserve">c </w:t>
      </w:r>
      <w:r w:rsidR="00E72F36" w:rsidRPr="00D25AEC">
        <w:rPr>
          <w:rFonts w:ascii="Times New Roman" w:hAnsi="Times New Roman" w:cs="Times New Roman"/>
        </w:rPr>
        <w:t xml:space="preserve">và nỗ lực </w:t>
      </w:r>
      <w:r w:rsidR="00C96BA0" w:rsidRPr="00D25AEC">
        <w:rPr>
          <w:rFonts w:ascii="Times New Roman" w:hAnsi="Times New Roman" w:cs="Times New Roman"/>
        </w:rPr>
        <w:t xml:space="preserve">của họ để chuyển đổi sang </w:t>
      </w:r>
      <w:r w:rsidR="00E72F36" w:rsidRPr="00D25AEC">
        <w:rPr>
          <w:rFonts w:ascii="Times New Roman" w:hAnsi="Times New Roman" w:cs="Times New Roman"/>
        </w:rPr>
        <w:t xml:space="preserve">các nhà cung cấp dịch vụ </w:t>
      </w:r>
      <w:r w:rsidR="00C96BA0" w:rsidRPr="00D25AEC">
        <w:rPr>
          <w:rFonts w:ascii="Times New Roman" w:hAnsi="Times New Roman" w:cs="Times New Roman"/>
        </w:rPr>
        <w:t xml:space="preserve">khác </w:t>
      </w:r>
      <w:r w:rsidR="00E72F36" w:rsidRPr="00D25AEC">
        <w:rPr>
          <w:rFonts w:ascii="Times New Roman" w:hAnsi="Times New Roman" w:cs="Times New Roman"/>
        </w:rPr>
        <w:t xml:space="preserve">mà </w:t>
      </w:r>
      <w:r w:rsidR="00C67A9D" w:rsidRPr="00D25AEC">
        <w:rPr>
          <w:rFonts w:ascii="Times New Roman" w:hAnsi="Times New Roman" w:cs="Times New Roman"/>
        </w:rPr>
        <w:t xml:space="preserve">chính những chi phí này đã </w:t>
      </w:r>
      <w:r w:rsidR="00E72F36" w:rsidRPr="00D25AEC">
        <w:rPr>
          <w:rFonts w:ascii="Times New Roman" w:hAnsi="Times New Roman" w:cs="Times New Roman"/>
        </w:rPr>
        <w:t xml:space="preserve">ảnh hưởng đến </w:t>
      </w:r>
      <w:r w:rsidR="00C67A9D" w:rsidRPr="00D25AEC">
        <w:rPr>
          <w:rFonts w:ascii="Times New Roman" w:hAnsi="Times New Roman" w:cs="Times New Roman"/>
        </w:rPr>
        <w:t xml:space="preserve">việc duy trì </w:t>
      </w:r>
      <w:r w:rsidR="00E72F36" w:rsidRPr="00D25AEC">
        <w:rPr>
          <w:rFonts w:ascii="Times New Roman" w:hAnsi="Times New Roman" w:cs="Times New Roman"/>
        </w:rPr>
        <w:t xml:space="preserve">khách hàng </w:t>
      </w:r>
      <w:r w:rsidR="00C67A9D" w:rsidRPr="00D25AEC">
        <w:rPr>
          <w:rFonts w:ascii="Times New Roman" w:hAnsi="Times New Roman" w:cs="Times New Roman"/>
        </w:rPr>
        <w:t>bằng việc</w:t>
      </w:r>
      <w:r w:rsidR="00E72F36" w:rsidRPr="00D25AEC">
        <w:rPr>
          <w:rFonts w:ascii="Times New Roman" w:hAnsi="Times New Roman" w:cs="Times New Roman"/>
        </w:rPr>
        <w:t xml:space="preserve"> ngăn </w:t>
      </w:r>
      <w:r w:rsidR="00C67A9D" w:rsidRPr="00D25AEC">
        <w:rPr>
          <w:rFonts w:ascii="Times New Roman" w:hAnsi="Times New Roman" w:cs="Times New Roman"/>
        </w:rPr>
        <w:t>cản</w:t>
      </w:r>
      <w:r w:rsidR="00E72F36" w:rsidRPr="00D25AEC">
        <w:rPr>
          <w:rFonts w:ascii="Times New Roman" w:hAnsi="Times New Roman" w:cs="Times New Roman"/>
        </w:rPr>
        <w:t xml:space="preserve"> </w:t>
      </w:r>
      <w:r w:rsidR="00CC0545" w:rsidRPr="00D25AEC">
        <w:rPr>
          <w:rFonts w:ascii="Times New Roman" w:hAnsi="Times New Roman" w:cs="Times New Roman"/>
        </w:rPr>
        <w:t xml:space="preserve">họ </w:t>
      </w:r>
      <w:r w:rsidR="00E72F36" w:rsidRPr="00D25AEC">
        <w:rPr>
          <w:rFonts w:ascii="Times New Roman" w:hAnsi="Times New Roman" w:cs="Times New Roman"/>
        </w:rPr>
        <w:t>thay đổi nhà cung cấp dịch vụ</w:t>
      </w:r>
      <w:r w:rsidR="00CC0545" w:rsidRPr="00D25AEC">
        <w:rPr>
          <w:rFonts w:ascii="Times New Roman" w:hAnsi="Times New Roman" w:cs="Times New Roman"/>
        </w:rPr>
        <w:t xml:space="preserve"> (Chang &amp; Chen, 2008). Rõ ràng rằng </w:t>
      </w:r>
      <w:r w:rsidR="00E72F36" w:rsidRPr="00D25AEC">
        <w:rPr>
          <w:rFonts w:ascii="Times New Roman" w:hAnsi="Times New Roman" w:cs="Times New Roman"/>
        </w:rPr>
        <w:t xml:space="preserve">chi phí chuyển đổi </w:t>
      </w:r>
      <w:r w:rsidR="00CC0545" w:rsidRPr="00D25AEC">
        <w:rPr>
          <w:rFonts w:ascii="Times New Roman" w:hAnsi="Times New Roman" w:cs="Times New Roman"/>
        </w:rPr>
        <w:t xml:space="preserve">về bản chất </w:t>
      </w:r>
      <w:r w:rsidR="00E72F36" w:rsidRPr="00D25AEC">
        <w:rPr>
          <w:rFonts w:ascii="Times New Roman" w:hAnsi="Times New Roman" w:cs="Times New Roman"/>
        </w:rPr>
        <w:t xml:space="preserve">không chỉ về kinh tế </w:t>
      </w:r>
      <w:r w:rsidR="00CC0545" w:rsidRPr="00D25AEC">
        <w:rPr>
          <w:rFonts w:ascii="Times New Roman" w:hAnsi="Times New Roman" w:cs="Times New Roman"/>
        </w:rPr>
        <w:t xml:space="preserve">mà </w:t>
      </w:r>
      <w:r w:rsidR="00E72F36" w:rsidRPr="00D25AEC">
        <w:rPr>
          <w:rFonts w:ascii="Times New Roman" w:hAnsi="Times New Roman" w:cs="Times New Roman"/>
        </w:rPr>
        <w:t>cũng có thể là tâm lý và tình cảm (Sharma &amp; Patterson, 2000; Wu, Chen, và Lin, 2007). Dựa trên các nghiên cứu trước đó, nghiên cứu này xác định chi phí chuyển đổi là nhận thức của người tiêu dùng thời gian, tiền bạc, và nỗ lực kết hợ</w:t>
      </w:r>
      <w:r w:rsidR="000A5457" w:rsidRPr="00D25AEC">
        <w:rPr>
          <w:rFonts w:ascii="Times New Roman" w:hAnsi="Times New Roman" w:cs="Times New Roman"/>
        </w:rPr>
        <w:t>p để</w:t>
      </w:r>
      <w:r w:rsidR="00E72F36" w:rsidRPr="00D25AEC">
        <w:rPr>
          <w:rFonts w:ascii="Times New Roman" w:hAnsi="Times New Roman" w:cs="Times New Roman"/>
        </w:rPr>
        <w:t xml:space="preserve"> thay đổi </w:t>
      </w:r>
      <w:r w:rsidR="000A5457" w:rsidRPr="00D25AEC">
        <w:rPr>
          <w:rFonts w:ascii="Times New Roman" w:hAnsi="Times New Roman" w:cs="Times New Roman"/>
        </w:rPr>
        <w:t>mua sắm ở</w:t>
      </w:r>
      <w:r w:rsidR="00E72F36" w:rsidRPr="00D25AEC">
        <w:rPr>
          <w:rFonts w:ascii="Times New Roman" w:hAnsi="Times New Roman" w:cs="Times New Roman"/>
        </w:rPr>
        <w:t xml:space="preserve"> một trang web khác.</w:t>
      </w:r>
      <w:r w:rsidR="000A5457" w:rsidRPr="00D25AEC">
        <w:rPr>
          <w:rFonts w:ascii="Times New Roman" w:hAnsi="Times New Roman" w:cs="Times New Roman"/>
        </w:rPr>
        <w:t xml:space="preserve"> </w:t>
      </w:r>
    </w:p>
    <w:p w14:paraId="6C66F279" w14:textId="7A85EC12" w:rsidR="0018787E" w:rsidRPr="00D25AEC" w:rsidRDefault="000A5457" w:rsidP="00C50C49">
      <w:pPr>
        <w:jc w:val="both"/>
        <w:rPr>
          <w:rFonts w:ascii="Times New Roman" w:hAnsi="Times New Roman" w:cs="Times New Roman"/>
        </w:rPr>
      </w:pPr>
      <w:r w:rsidRPr="00D25AEC">
        <w:rPr>
          <w:rFonts w:ascii="Times New Roman" w:hAnsi="Times New Roman" w:cs="Times New Roman"/>
        </w:rPr>
        <w:lastRenderedPageBreak/>
        <w:t>Trong thương mại điện tử, thật không dễ để xây dựng lòng trung thành củ</w:t>
      </w:r>
      <w:r w:rsidR="008F1D5F" w:rsidRPr="00D25AEC">
        <w:rPr>
          <w:rFonts w:ascii="Times New Roman" w:hAnsi="Times New Roman" w:cs="Times New Roman"/>
        </w:rPr>
        <w:t>a khách hàng bởi lẽ</w:t>
      </w:r>
      <w:r w:rsidRPr="00D25AEC">
        <w:rPr>
          <w:rFonts w:ascii="Times New Roman" w:hAnsi="Times New Roman" w:cs="Times New Roman"/>
        </w:rPr>
        <w:t xml:space="preserve"> chi phí chuyển đổi thấp </w:t>
      </w:r>
      <w:r w:rsidR="008F1D5F" w:rsidRPr="00D25AEC">
        <w:rPr>
          <w:rFonts w:ascii="Times New Roman" w:hAnsi="Times New Roman" w:cs="Times New Roman"/>
        </w:rPr>
        <w:t xml:space="preserve">do </w:t>
      </w:r>
      <w:r w:rsidRPr="00D25AEC">
        <w:rPr>
          <w:rFonts w:ascii="Times New Roman" w:hAnsi="Times New Roman" w:cs="Times New Roman"/>
        </w:rPr>
        <w:t>sự cạnh tranh giữa các công ty là ''chỉ một cú nhấp chuột".</w:t>
      </w:r>
      <w:r w:rsidR="008C54CE" w:rsidRPr="00D25AEC">
        <w:rPr>
          <w:rFonts w:ascii="Times New Roman" w:hAnsi="Times New Roman" w:cs="Times New Roman"/>
        </w:rPr>
        <w:t xml:space="preserve"> </w:t>
      </w:r>
      <w:r w:rsidR="0018787E" w:rsidRPr="00D25AEC">
        <w:rPr>
          <w:rFonts w:ascii="Times New Roman" w:hAnsi="Times New Roman" w:cs="Times New Roman"/>
        </w:rPr>
        <w:t xml:space="preserve">Mặt khác, chính trong môi trường này, sự tiếp xúc giữa người mua và người bán đều không trực tiếp mặt đối mặt nên việc chuyển đổi sang một nhà cung cấp khác là rất cao nếu rào cản của việc chuyển đổi là rất ít. </w:t>
      </w:r>
      <w:r w:rsidR="008F1D5F" w:rsidRPr="00D25AEC">
        <w:rPr>
          <w:rFonts w:ascii="Times New Roman" w:hAnsi="Times New Roman" w:cs="Times New Roman"/>
        </w:rPr>
        <w:t xml:space="preserve">Nghiên cứu của </w:t>
      </w:r>
      <w:r w:rsidR="0018787E" w:rsidRPr="00D25AEC">
        <w:rPr>
          <w:rFonts w:ascii="Times New Roman" w:hAnsi="Times New Roman" w:cs="Times New Roman"/>
        </w:rPr>
        <w:t>Ch</w:t>
      </w:r>
      <w:r w:rsidR="001B01D6" w:rsidRPr="00D25AEC">
        <w:rPr>
          <w:rFonts w:ascii="Times New Roman" w:hAnsi="Times New Roman" w:cs="Times New Roman"/>
        </w:rPr>
        <w:t>en &amp; Hitt (2002), Burham và cộng sự</w:t>
      </w:r>
      <w:r w:rsidR="003D412C">
        <w:rPr>
          <w:rFonts w:ascii="Times New Roman" w:hAnsi="Times New Roman" w:cs="Times New Roman"/>
        </w:rPr>
        <w:t xml:space="preserve"> (2003) và Jones</w:t>
      </w:r>
      <w:r w:rsidR="001B01D6" w:rsidRPr="00D25AEC">
        <w:rPr>
          <w:rFonts w:ascii="Times New Roman" w:hAnsi="Times New Roman" w:cs="Times New Roman"/>
        </w:rPr>
        <w:t xml:space="preserve"> và cộng sự</w:t>
      </w:r>
      <w:r w:rsidR="003D412C">
        <w:rPr>
          <w:rFonts w:ascii="Times New Roman" w:hAnsi="Times New Roman" w:cs="Times New Roman"/>
        </w:rPr>
        <w:t xml:space="preserve"> (2000</w:t>
      </w:r>
      <w:r w:rsidR="0018787E" w:rsidRPr="00D25AEC">
        <w:rPr>
          <w:rFonts w:ascii="Times New Roman" w:hAnsi="Times New Roman" w:cs="Times New Roman"/>
        </w:rPr>
        <w:t xml:space="preserve">) đã tìm thấy </w:t>
      </w:r>
      <w:r w:rsidR="00480389" w:rsidRPr="00D25AEC">
        <w:rPr>
          <w:rFonts w:ascii="Times New Roman" w:hAnsi="Times New Roman" w:cs="Times New Roman"/>
        </w:rPr>
        <w:t>mối quan hệ giữa rào cản chuyển đổi và lòng trung thành của khách hàng trong mua sắm trực tuyến. Do vậy, giả thuyết nghiên cứu được đề nghị trong nghiên cứu này như sau:</w:t>
      </w:r>
    </w:p>
    <w:p w14:paraId="6C5BCA25" w14:textId="1D5FFBCA" w:rsidR="00E72F36" w:rsidRPr="00D25AEC" w:rsidRDefault="008F1D5F" w:rsidP="00C50C49">
      <w:pPr>
        <w:jc w:val="both"/>
        <w:rPr>
          <w:rFonts w:ascii="Times New Roman" w:hAnsi="Times New Roman" w:cs="Times New Roman"/>
        </w:rPr>
      </w:pPr>
      <w:r w:rsidRPr="00D25AEC">
        <w:rPr>
          <w:rFonts w:ascii="Times New Roman" w:hAnsi="Times New Roman" w:cs="Times New Roman"/>
          <w:i/>
        </w:rPr>
        <w:t>H3</w:t>
      </w:r>
      <w:r w:rsidR="00E72F36" w:rsidRPr="00D25AEC">
        <w:rPr>
          <w:rFonts w:ascii="Times New Roman" w:hAnsi="Times New Roman" w:cs="Times New Roman"/>
          <w:i/>
        </w:rPr>
        <w:t>:</w:t>
      </w:r>
      <w:r w:rsidR="00480389" w:rsidRPr="00D25AEC">
        <w:rPr>
          <w:rFonts w:ascii="Times New Roman" w:hAnsi="Times New Roman" w:cs="Times New Roman"/>
          <w:i/>
        </w:rPr>
        <w:t xml:space="preserve"> </w:t>
      </w:r>
      <w:r w:rsidRPr="00D25AEC">
        <w:rPr>
          <w:rFonts w:ascii="Times New Roman" w:hAnsi="Times New Roman" w:cs="Times New Roman"/>
          <w:i/>
        </w:rPr>
        <w:t xml:space="preserve">Chi phí chuyển đổi có quan hệ cùng chiều với </w:t>
      </w:r>
      <w:r w:rsidR="0073337F" w:rsidRPr="00D25AEC">
        <w:rPr>
          <w:rFonts w:ascii="Times New Roman" w:hAnsi="Times New Roman" w:cs="Times New Roman"/>
          <w:i/>
        </w:rPr>
        <w:t>lò</w:t>
      </w:r>
      <w:r w:rsidRPr="00D25AEC">
        <w:rPr>
          <w:rFonts w:ascii="Times New Roman" w:hAnsi="Times New Roman" w:cs="Times New Roman"/>
          <w:i/>
        </w:rPr>
        <w:t xml:space="preserve">ng trung thành của khách </w:t>
      </w:r>
      <w:r w:rsidR="0073337F" w:rsidRPr="00D25AEC">
        <w:rPr>
          <w:rFonts w:ascii="Times New Roman" w:hAnsi="Times New Roman" w:cs="Times New Roman"/>
          <w:i/>
        </w:rPr>
        <w:t>hà</w:t>
      </w:r>
      <w:r w:rsidRPr="00D25AEC">
        <w:rPr>
          <w:rFonts w:ascii="Times New Roman" w:hAnsi="Times New Roman" w:cs="Times New Roman"/>
          <w:i/>
        </w:rPr>
        <w:t>ng trong mua sắm trực tuyến</w:t>
      </w:r>
      <w:r w:rsidRPr="00D25AEC">
        <w:rPr>
          <w:rFonts w:ascii="Times New Roman" w:hAnsi="Times New Roman" w:cs="Times New Roman"/>
        </w:rPr>
        <w:t>.</w:t>
      </w:r>
    </w:p>
    <w:p w14:paraId="641FB448" w14:textId="77777777" w:rsidR="001B01D6" w:rsidRPr="00D25AEC" w:rsidRDefault="001B01D6" w:rsidP="00C50C49">
      <w:pPr>
        <w:jc w:val="both"/>
        <w:rPr>
          <w:rFonts w:ascii="Times New Roman" w:hAnsi="Times New Roman" w:cs="Times New Roman"/>
          <w:b/>
        </w:rPr>
      </w:pPr>
    </w:p>
    <w:p w14:paraId="73D451AC" w14:textId="43AA66AC" w:rsidR="00291632" w:rsidRPr="00D25AEC" w:rsidRDefault="00291632" w:rsidP="00C50C49">
      <w:pPr>
        <w:jc w:val="both"/>
        <w:rPr>
          <w:rFonts w:ascii="Times New Roman" w:hAnsi="Times New Roman" w:cs="Times New Roman"/>
          <w:b/>
        </w:rPr>
      </w:pPr>
      <w:r w:rsidRPr="00D25AEC">
        <w:rPr>
          <w:rFonts w:ascii="Times New Roman" w:hAnsi="Times New Roman" w:cs="Times New Roman"/>
          <w:b/>
        </w:rPr>
        <w:t xml:space="preserve">2.2.4 </w:t>
      </w:r>
      <w:r w:rsidR="006B424A" w:rsidRPr="00D25AEC">
        <w:rPr>
          <w:rFonts w:ascii="Times New Roman" w:hAnsi="Times New Roman" w:cs="Times New Roman"/>
          <w:b/>
        </w:rPr>
        <w:t xml:space="preserve">Kinh nghiệm và các đặc điểm nhân khẩu của khách </w:t>
      </w:r>
      <w:r w:rsidR="002758FE" w:rsidRPr="00D25AEC">
        <w:rPr>
          <w:rFonts w:ascii="Times New Roman" w:hAnsi="Times New Roman" w:cs="Times New Roman"/>
          <w:b/>
        </w:rPr>
        <w:t>hà</w:t>
      </w:r>
      <w:r w:rsidR="006B424A" w:rsidRPr="00D25AEC">
        <w:rPr>
          <w:rFonts w:ascii="Times New Roman" w:hAnsi="Times New Roman" w:cs="Times New Roman"/>
          <w:b/>
        </w:rPr>
        <w:t>ng</w:t>
      </w:r>
    </w:p>
    <w:p w14:paraId="035202FB" w14:textId="08A33C7D" w:rsidR="002758FE" w:rsidRPr="00D25AEC" w:rsidRDefault="008404E0" w:rsidP="00C50C49">
      <w:pPr>
        <w:jc w:val="both"/>
        <w:rPr>
          <w:rFonts w:ascii="Times New Roman" w:hAnsi="Times New Roman" w:cs="Times New Roman"/>
        </w:rPr>
      </w:pPr>
      <w:r w:rsidRPr="00D25AEC">
        <w:rPr>
          <w:rFonts w:ascii="Times New Roman" w:hAnsi="Times New Roman" w:cs="Times New Roman"/>
        </w:rPr>
        <w:t xml:space="preserve">Có thể nói rằng kinh nghiệm của khách hàng được xem như là nguồn thông tin cá nhân đóng một vai trò quan trọng trong việc giúp khách hàng giảm thiểu rủi ro trong giao dịch trực tuyến </w:t>
      </w:r>
      <w:r w:rsidR="001B01D6" w:rsidRPr="00D25AEC">
        <w:rPr>
          <w:rFonts w:ascii="Times New Roman" w:hAnsi="Times New Roman" w:cs="Times New Roman"/>
        </w:rPr>
        <w:t>(Rebekah và cộng sự</w:t>
      </w:r>
      <w:r w:rsidRPr="00D25AEC">
        <w:rPr>
          <w:rFonts w:ascii="Times New Roman" w:hAnsi="Times New Roman" w:cs="Times New Roman"/>
        </w:rPr>
        <w:t xml:space="preserve"> </w:t>
      </w:r>
      <w:r w:rsidR="00291632" w:rsidRPr="00D25AEC">
        <w:rPr>
          <w:rFonts w:ascii="Times New Roman" w:hAnsi="Times New Roman" w:cs="Times New Roman"/>
        </w:rPr>
        <w:t>2005</w:t>
      </w:r>
      <w:r w:rsidRPr="00D25AEC">
        <w:rPr>
          <w:rFonts w:ascii="Times New Roman" w:hAnsi="Times New Roman" w:cs="Times New Roman"/>
        </w:rPr>
        <w:t>; Srinivasan, 2002</w:t>
      </w:r>
      <w:r w:rsidR="00291632" w:rsidRPr="00D25AEC">
        <w:rPr>
          <w:rFonts w:ascii="Times New Roman" w:hAnsi="Times New Roman" w:cs="Times New Roman"/>
        </w:rPr>
        <w:t>)</w:t>
      </w:r>
      <w:r w:rsidR="0073337F" w:rsidRPr="00D25AEC">
        <w:rPr>
          <w:rFonts w:ascii="Times New Roman" w:hAnsi="Times New Roman" w:cs="Times New Roman"/>
        </w:rPr>
        <w:t xml:space="preserve">. </w:t>
      </w:r>
      <w:r w:rsidR="006B424A" w:rsidRPr="00D25AEC">
        <w:rPr>
          <w:rFonts w:ascii="Times New Roman" w:hAnsi="Times New Roman" w:cs="Times New Roman"/>
        </w:rPr>
        <w:t>Bởi lẽ n</w:t>
      </w:r>
      <w:r w:rsidR="00186BC3" w:rsidRPr="00D25AEC">
        <w:rPr>
          <w:rFonts w:ascii="Times New Roman" w:hAnsi="Times New Roman" w:cs="Times New Roman"/>
        </w:rPr>
        <w:t xml:space="preserve">gười </w:t>
      </w:r>
      <w:r w:rsidR="0073337F" w:rsidRPr="00D25AEC">
        <w:rPr>
          <w:rFonts w:ascii="Times New Roman" w:hAnsi="Times New Roman" w:cs="Times New Roman"/>
        </w:rPr>
        <w:t>mua</w:t>
      </w:r>
      <w:r w:rsidR="00186BC3" w:rsidRPr="00D25AEC">
        <w:rPr>
          <w:rFonts w:ascii="Times New Roman" w:hAnsi="Times New Roman" w:cs="Times New Roman"/>
        </w:rPr>
        <w:t xml:space="preserve"> có </w:t>
      </w:r>
      <w:r w:rsidR="0073337F" w:rsidRPr="00D25AEC">
        <w:rPr>
          <w:rFonts w:ascii="Times New Roman" w:hAnsi="Times New Roman" w:cs="Times New Roman"/>
        </w:rPr>
        <w:t>trải</w:t>
      </w:r>
      <w:r w:rsidR="00186BC3" w:rsidRPr="00D25AEC">
        <w:rPr>
          <w:rFonts w:ascii="Times New Roman" w:hAnsi="Times New Roman" w:cs="Times New Roman"/>
        </w:rPr>
        <w:t xml:space="preserve"> nghiệm </w:t>
      </w:r>
      <w:r w:rsidR="0073337F" w:rsidRPr="00D25AEC">
        <w:rPr>
          <w:rFonts w:ascii="Times New Roman" w:hAnsi="Times New Roman" w:cs="Times New Roman"/>
        </w:rPr>
        <w:t xml:space="preserve">Internet </w:t>
      </w:r>
      <w:r w:rsidR="00186BC3" w:rsidRPr="00D25AEC">
        <w:rPr>
          <w:rFonts w:ascii="Times New Roman" w:hAnsi="Times New Roman" w:cs="Times New Roman"/>
        </w:rPr>
        <w:t xml:space="preserve">nhiều hơn </w:t>
      </w:r>
      <w:r w:rsidR="0073337F" w:rsidRPr="00D25AEC">
        <w:rPr>
          <w:rFonts w:ascii="Times New Roman" w:hAnsi="Times New Roman" w:cs="Times New Roman"/>
        </w:rPr>
        <w:t xml:space="preserve">sẽ </w:t>
      </w:r>
      <w:r w:rsidR="00186BC3" w:rsidRPr="00D25AEC">
        <w:rPr>
          <w:rFonts w:ascii="Times New Roman" w:hAnsi="Times New Roman" w:cs="Times New Roman"/>
        </w:rPr>
        <w:t xml:space="preserve">có nhiều kinh nghiệm </w:t>
      </w:r>
      <w:r w:rsidR="0073337F" w:rsidRPr="00D25AEC">
        <w:rPr>
          <w:rFonts w:ascii="Times New Roman" w:hAnsi="Times New Roman" w:cs="Times New Roman"/>
        </w:rPr>
        <w:t xml:space="preserve">hơn </w:t>
      </w:r>
      <w:r w:rsidR="00186BC3" w:rsidRPr="00D25AEC">
        <w:rPr>
          <w:rFonts w:ascii="Times New Roman" w:hAnsi="Times New Roman" w:cs="Times New Roman"/>
        </w:rPr>
        <w:t xml:space="preserve">với các giao diện được cung cấp </w:t>
      </w:r>
      <w:r w:rsidR="0073337F" w:rsidRPr="00D25AEC">
        <w:rPr>
          <w:rFonts w:ascii="Times New Roman" w:hAnsi="Times New Roman" w:cs="Times New Roman"/>
        </w:rPr>
        <w:t xml:space="preserve">và </w:t>
      </w:r>
      <w:r w:rsidR="00186BC3" w:rsidRPr="00D25AEC">
        <w:rPr>
          <w:rFonts w:ascii="Times New Roman" w:hAnsi="Times New Roman" w:cs="Times New Roman"/>
        </w:rPr>
        <w:t xml:space="preserve">họ sẽ có khả năng tốt hơn để khai thác các dịch vụ </w:t>
      </w:r>
      <w:r w:rsidR="0073337F" w:rsidRPr="00D25AEC">
        <w:rPr>
          <w:rFonts w:ascii="Times New Roman" w:hAnsi="Times New Roman" w:cs="Times New Roman"/>
        </w:rPr>
        <w:t xml:space="preserve">trên </w:t>
      </w:r>
      <w:r w:rsidR="00186BC3" w:rsidRPr="00D25AEC">
        <w:rPr>
          <w:rFonts w:ascii="Times New Roman" w:hAnsi="Times New Roman" w:cs="Times New Roman"/>
        </w:rPr>
        <w:t xml:space="preserve">trang web </w:t>
      </w:r>
      <w:r w:rsidR="00432218" w:rsidRPr="00D25AEC">
        <w:rPr>
          <w:rFonts w:ascii="Times New Roman" w:hAnsi="Times New Roman" w:cs="Times New Roman"/>
        </w:rPr>
        <w:t xml:space="preserve">so với </w:t>
      </w:r>
      <w:r w:rsidR="00186BC3" w:rsidRPr="00D25AEC">
        <w:rPr>
          <w:rFonts w:ascii="Times New Roman" w:hAnsi="Times New Roman" w:cs="Times New Roman"/>
        </w:rPr>
        <w:t xml:space="preserve">người dùng </w:t>
      </w:r>
      <w:r w:rsidR="0073337F" w:rsidRPr="00D25AEC">
        <w:rPr>
          <w:rFonts w:ascii="Times New Roman" w:hAnsi="Times New Roman" w:cs="Times New Roman"/>
        </w:rPr>
        <w:t>ít</w:t>
      </w:r>
      <w:r w:rsidR="00186BC3" w:rsidRPr="00D25AEC">
        <w:rPr>
          <w:rFonts w:ascii="Times New Roman" w:hAnsi="Times New Roman" w:cs="Times New Roman"/>
        </w:rPr>
        <w:t xml:space="preserve"> kinh nghiệm. </w:t>
      </w:r>
      <w:r w:rsidR="00170678" w:rsidRPr="00D25AEC">
        <w:rPr>
          <w:rFonts w:ascii="Times New Roman" w:hAnsi="Times New Roman" w:cs="Times New Roman"/>
        </w:rPr>
        <w:t xml:space="preserve">Hơn thế nữa, </w:t>
      </w:r>
      <w:r w:rsidR="00B74ADD" w:rsidRPr="00D25AEC">
        <w:rPr>
          <w:rFonts w:ascii="Times New Roman" w:hAnsi="Times New Roman" w:cs="Times New Roman"/>
        </w:rPr>
        <w:t xml:space="preserve">những người ít có trải nghiệm mua sắm trực tuyến thường có nhận thức về rủi ro cao hơn so với những người có trải nghiệm nhiều trong mua sắm trực tuyến, do dó </w:t>
      </w:r>
      <w:r w:rsidR="00170678" w:rsidRPr="00D25AEC">
        <w:rPr>
          <w:rFonts w:ascii="Times New Roman" w:hAnsi="Times New Roman" w:cs="Times New Roman"/>
        </w:rPr>
        <w:t xml:space="preserve">họ </w:t>
      </w:r>
      <w:r w:rsidR="00B74ADD" w:rsidRPr="00D25AEC">
        <w:rPr>
          <w:rFonts w:ascii="Times New Roman" w:hAnsi="Times New Roman" w:cs="Times New Roman"/>
        </w:rPr>
        <w:t xml:space="preserve">thường không sẵn sàng </w:t>
      </w:r>
      <w:r w:rsidR="00170678" w:rsidRPr="00D25AEC">
        <w:rPr>
          <w:rFonts w:ascii="Times New Roman" w:hAnsi="Times New Roman" w:cs="Times New Roman"/>
        </w:rPr>
        <w:t xml:space="preserve">và ý định để tiếp tục </w:t>
      </w:r>
      <w:r w:rsidR="00B74ADD" w:rsidRPr="00D25AEC">
        <w:rPr>
          <w:rFonts w:ascii="Times New Roman" w:hAnsi="Times New Roman" w:cs="Times New Roman"/>
        </w:rPr>
        <w:t>với các giao dịch trực tuyến</w:t>
      </w:r>
      <w:r w:rsidR="00170678" w:rsidRPr="00D25AEC">
        <w:rPr>
          <w:rFonts w:ascii="Times New Roman" w:hAnsi="Times New Roman" w:cs="Times New Roman"/>
        </w:rPr>
        <w:t xml:space="preserve">. </w:t>
      </w:r>
      <w:r w:rsidR="00FD12B8" w:rsidRPr="00D25AEC">
        <w:rPr>
          <w:rFonts w:ascii="Times New Roman" w:hAnsi="Times New Roman" w:cs="Times New Roman"/>
        </w:rPr>
        <w:t>Khi trải nghiệm trong mua sắm trực tuyến của khách hàng ngày càng tăng, họ dễ dàng trong việc tiếp cận thông tin và kiến thức về sản phẩm/dịch mua ngày càng tăng lên để đưa ra các quyết định mua sắm tốt hơn trong môi trường trực tuyến. Từ đó, họ cả</w:t>
      </w:r>
      <w:r w:rsidRPr="00D25AEC">
        <w:rPr>
          <w:rFonts w:ascii="Times New Roman" w:hAnsi="Times New Roman" w:cs="Times New Roman"/>
        </w:rPr>
        <w:t>m</w:t>
      </w:r>
      <w:r w:rsidR="00FD12B8" w:rsidRPr="00D25AEC">
        <w:rPr>
          <w:rFonts w:ascii="Times New Roman" w:hAnsi="Times New Roman" w:cs="Times New Roman"/>
        </w:rPr>
        <w:t xml:space="preserve"> thấy hài </w:t>
      </w:r>
      <w:r w:rsidRPr="00D25AEC">
        <w:rPr>
          <w:rFonts w:ascii="Times New Roman" w:hAnsi="Times New Roman" w:cs="Times New Roman"/>
        </w:rPr>
        <w:t>lò</w:t>
      </w:r>
      <w:r w:rsidR="00FD12B8" w:rsidRPr="00D25AEC">
        <w:rPr>
          <w:rFonts w:ascii="Times New Roman" w:hAnsi="Times New Roman" w:cs="Times New Roman"/>
        </w:rPr>
        <w:t xml:space="preserve">ng hơn với những trải nghiệm mua sắm của mình và sẵn sàng cho những lần mua tiếp theo trên </w:t>
      </w:r>
      <w:r w:rsidR="006B424A" w:rsidRPr="00D25AEC">
        <w:rPr>
          <w:rFonts w:ascii="Times New Roman" w:hAnsi="Times New Roman" w:cs="Times New Roman"/>
        </w:rPr>
        <w:t xml:space="preserve">Internet </w:t>
      </w:r>
      <w:r w:rsidR="00AE1068" w:rsidRPr="00D25AEC">
        <w:rPr>
          <w:rFonts w:ascii="Times New Roman" w:hAnsi="Times New Roman" w:cs="Times New Roman"/>
        </w:rPr>
        <w:t>(</w:t>
      </w:r>
      <w:r w:rsidR="006B424A" w:rsidRPr="00D25AEC">
        <w:rPr>
          <w:rFonts w:ascii="Times New Roman" w:hAnsi="Times New Roman" w:cs="Times New Roman"/>
        </w:rPr>
        <w:t>Chang &amp; Chen, 2008</w:t>
      </w:r>
      <w:r w:rsidR="00AE1068" w:rsidRPr="00D25AEC">
        <w:rPr>
          <w:rFonts w:ascii="Times New Roman" w:hAnsi="Times New Roman" w:cs="Times New Roman"/>
        </w:rPr>
        <w:t>)</w:t>
      </w:r>
      <w:r w:rsidR="006B424A" w:rsidRPr="00D25AEC">
        <w:rPr>
          <w:rFonts w:ascii="Times New Roman" w:hAnsi="Times New Roman" w:cs="Times New Roman"/>
        </w:rPr>
        <w:t>.</w:t>
      </w:r>
    </w:p>
    <w:p w14:paraId="673C7BF3" w14:textId="1116925E" w:rsidR="00BC5779" w:rsidRPr="00D25AEC" w:rsidRDefault="006B424A" w:rsidP="00C50C49">
      <w:pPr>
        <w:jc w:val="both"/>
        <w:rPr>
          <w:rFonts w:ascii="Times New Roman" w:hAnsi="Times New Roman" w:cs="Times New Roman"/>
        </w:rPr>
      </w:pPr>
      <w:r w:rsidRPr="00D25AEC">
        <w:rPr>
          <w:rFonts w:ascii="Times New Roman" w:hAnsi="Times New Roman" w:cs="Times New Roman"/>
        </w:rPr>
        <w:t>Ngoài ra một số nghiên cứu trước đ</w:t>
      </w:r>
      <w:r w:rsidR="0059039F" w:rsidRPr="00D25AEC">
        <w:rPr>
          <w:rFonts w:ascii="Times New Roman" w:hAnsi="Times New Roman" w:cs="Times New Roman"/>
        </w:rPr>
        <w:t>â</w:t>
      </w:r>
      <w:r w:rsidRPr="00D25AEC">
        <w:rPr>
          <w:rFonts w:ascii="Times New Roman" w:hAnsi="Times New Roman" w:cs="Times New Roman"/>
        </w:rPr>
        <w:t>y củ</w:t>
      </w:r>
      <w:r w:rsidR="001B01D6" w:rsidRPr="00D25AEC">
        <w:rPr>
          <w:rFonts w:ascii="Times New Roman" w:hAnsi="Times New Roman" w:cs="Times New Roman"/>
        </w:rPr>
        <w:t>a (Cyr và cộng sự</w:t>
      </w:r>
      <w:r w:rsidR="003D412C">
        <w:rPr>
          <w:rFonts w:ascii="Times New Roman" w:hAnsi="Times New Roman" w:cs="Times New Roman"/>
        </w:rPr>
        <w:t>, 2007</w:t>
      </w:r>
      <w:r w:rsidR="001B01D6" w:rsidRPr="00D25AEC">
        <w:rPr>
          <w:rFonts w:ascii="Times New Roman" w:hAnsi="Times New Roman" w:cs="Times New Roman"/>
        </w:rPr>
        <w:t xml:space="preserve">; Sorce và cộng sự, 2005; </w:t>
      </w:r>
      <w:r w:rsidR="00BA4074">
        <w:rPr>
          <w:rFonts w:ascii="Times New Roman" w:hAnsi="Times New Roman" w:cs="Times New Roman"/>
        </w:rPr>
        <w:t>Noble</w:t>
      </w:r>
      <w:r w:rsidR="001B01D6" w:rsidRPr="00D25AEC">
        <w:rPr>
          <w:rFonts w:ascii="Times New Roman" w:hAnsi="Times New Roman" w:cs="Times New Roman"/>
        </w:rPr>
        <w:t xml:space="preserve"> và cộng sự,</w:t>
      </w:r>
      <w:r w:rsidR="002758FE" w:rsidRPr="00D25AEC">
        <w:rPr>
          <w:rFonts w:ascii="Times New Roman" w:hAnsi="Times New Roman" w:cs="Times New Roman"/>
        </w:rPr>
        <w:t xml:space="preserve"> 2006</w:t>
      </w:r>
      <w:r w:rsidRPr="00D25AEC">
        <w:rPr>
          <w:rFonts w:ascii="Times New Roman" w:hAnsi="Times New Roman" w:cs="Times New Roman"/>
        </w:rPr>
        <w:t>)</w:t>
      </w:r>
      <w:r w:rsidR="002758FE" w:rsidRPr="00D25AEC">
        <w:rPr>
          <w:rFonts w:ascii="Times New Roman" w:hAnsi="Times New Roman" w:cs="Times New Roman"/>
        </w:rPr>
        <w:t xml:space="preserve"> cũng tìm thấy sự ảnh hưởng của dữ liệu </w:t>
      </w:r>
      <w:r w:rsidR="00A74594" w:rsidRPr="00D25AEC">
        <w:rPr>
          <w:rFonts w:ascii="Times New Roman" w:hAnsi="Times New Roman" w:cs="Times New Roman"/>
        </w:rPr>
        <w:t xml:space="preserve">cá nhân </w:t>
      </w:r>
      <w:r w:rsidR="002758FE" w:rsidRPr="00D25AEC">
        <w:rPr>
          <w:rFonts w:ascii="Times New Roman" w:hAnsi="Times New Roman" w:cs="Times New Roman"/>
        </w:rPr>
        <w:t>của người mua như giới tính, độ tuổi</w:t>
      </w:r>
      <w:r w:rsidR="00DB5C14" w:rsidRPr="00D25AEC">
        <w:rPr>
          <w:rFonts w:ascii="Times New Roman" w:hAnsi="Times New Roman" w:cs="Times New Roman"/>
        </w:rPr>
        <w:t>, loại website thư</w:t>
      </w:r>
      <w:r w:rsidR="00A74594" w:rsidRPr="00D25AEC">
        <w:rPr>
          <w:rFonts w:ascii="Times New Roman" w:hAnsi="Times New Roman" w:cs="Times New Roman"/>
        </w:rPr>
        <w:t>ờ</w:t>
      </w:r>
      <w:r w:rsidR="00DB5C14" w:rsidRPr="00D25AEC">
        <w:rPr>
          <w:rFonts w:ascii="Times New Roman" w:hAnsi="Times New Roman" w:cs="Times New Roman"/>
        </w:rPr>
        <w:t>ng giao dịch</w:t>
      </w:r>
      <w:r w:rsidR="002758FE" w:rsidRPr="00D25AEC">
        <w:rPr>
          <w:rFonts w:ascii="Times New Roman" w:hAnsi="Times New Roman" w:cs="Times New Roman"/>
        </w:rPr>
        <w:t>… đến lòng trung thành của khách hàng trong mua sắm trực tuyến. Trong phạm vi nghiên cứu này, giớ</w:t>
      </w:r>
      <w:r w:rsidR="0059039F" w:rsidRPr="00D25AEC">
        <w:rPr>
          <w:rFonts w:ascii="Times New Roman" w:hAnsi="Times New Roman" w:cs="Times New Roman"/>
        </w:rPr>
        <w:t>i tính,</w:t>
      </w:r>
      <w:r w:rsidR="002758FE" w:rsidRPr="00D25AEC">
        <w:rPr>
          <w:rFonts w:ascii="Times New Roman" w:hAnsi="Times New Roman" w:cs="Times New Roman"/>
        </w:rPr>
        <w:t xml:space="preserve"> độ tuổi</w:t>
      </w:r>
      <w:r w:rsidR="00902690" w:rsidRPr="00D25AEC">
        <w:rPr>
          <w:rFonts w:ascii="Times New Roman" w:hAnsi="Times New Roman" w:cs="Times New Roman"/>
        </w:rPr>
        <w:t xml:space="preserve">, loại website </w:t>
      </w:r>
      <w:r w:rsidR="0059039F" w:rsidRPr="00D25AEC">
        <w:rPr>
          <w:rFonts w:ascii="Times New Roman" w:hAnsi="Times New Roman" w:cs="Times New Roman"/>
        </w:rPr>
        <w:t>và trải nghiệm mua sắm</w:t>
      </w:r>
      <w:r w:rsidR="002758FE" w:rsidRPr="00D25AEC">
        <w:rPr>
          <w:rFonts w:ascii="Times New Roman" w:hAnsi="Times New Roman" w:cs="Times New Roman"/>
        </w:rPr>
        <w:t xml:space="preserve"> của khách hàng cũng được đưa vào nghiên cứu nhằm xác định ảnh hưởng của chúng đến lòng trung thành của khách hàng trong giao dịch qua Internet.</w:t>
      </w:r>
    </w:p>
    <w:p w14:paraId="5F3735F2" w14:textId="77777777" w:rsidR="001B01D6" w:rsidRPr="00D25AEC" w:rsidRDefault="001B01D6" w:rsidP="00C50C49">
      <w:pPr>
        <w:jc w:val="both"/>
        <w:rPr>
          <w:rFonts w:ascii="Times New Roman" w:hAnsi="Times New Roman" w:cs="Times New Roman"/>
          <w:b/>
        </w:rPr>
      </w:pPr>
    </w:p>
    <w:p w14:paraId="6F7D7B0F" w14:textId="0B2C6006" w:rsidR="00743E98" w:rsidRPr="00D25AEC" w:rsidRDefault="00743E98" w:rsidP="00C50C49">
      <w:pPr>
        <w:jc w:val="both"/>
        <w:rPr>
          <w:rFonts w:ascii="Times New Roman" w:hAnsi="Times New Roman" w:cs="Times New Roman"/>
          <w:b/>
        </w:rPr>
      </w:pPr>
      <w:r w:rsidRPr="00D25AEC">
        <w:rPr>
          <w:rFonts w:ascii="Times New Roman" w:hAnsi="Times New Roman" w:cs="Times New Roman"/>
          <w:b/>
        </w:rPr>
        <w:t xml:space="preserve">3. </w:t>
      </w:r>
      <w:r w:rsidR="00AA5655" w:rsidRPr="00D25AEC">
        <w:rPr>
          <w:rFonts w:ascii="Times New Roman" w:hAnsi="Times New Roman" w:cs="Times New Roman"/>
          <w:b/>
        </w:rPr>
        <w:t>PHƯƠNG PHÁP NGHIÊN CỨU ĐÃ SỬ DỤNG</w:t>
      </w:r>
    </w:p>
    <w:p w14:paraId="5B0AB89B" w14:textId="77777777" w:rsidR="00591FE2" w:rsidRPr="00D25AEC" w:rsidRDefault="00591FE2" w:rsidP="00C50C49">
      <w:pPr>
        <w:jc w:val="both"/>
        <w:rPr>
          <w:rFonts w:ascii="Times New Roman" w:hAnsi="Times New Roman" w:cs="Times New Roman"/>
          <w:b/>
        </w:rPr>
      </w:pPr>
    </w:p>
    <w:p w14:paraId="3BE6D46D" w14:textId="4F8E3C3F" w:rsidR="00743E98" w:rsidRPr="00D25AEC" w:rsidRDefault="00743E98" w:rsidP="00C50C49">
      <w:pPr>
        <w:jc w:val="both"/>
        <w:rPr>
          <w:rFonts w:ascii="Times New Roman" w:hAnsi="Times New Roman" w:cs="Times New Roman"/>
          <w:b/>
        </w:rPr>
      </w:pPr>
      <w:r w:rsidRPr="00D25AEC">
        <w:rPr>
          <w:rFonts w:ascii="Times New Roman" w:hAnsi="Times New Roman" w:cs="Times New Roman"/>
          <w:b/>
        </w:rPr>
        <w:t>3.1. Xây dựng bảng câu hỏi</w:t>
      </w:r>
    </w:p>
    <w:p w14:paraId="7B609247" w14:textId="459D32ED" w:rsidR="00BB413F" w:rsidRPr="00D25AEC" w:rsidRDefault="00A2710A" w:rsidP="00C50C49">
      <w:pPr>
        <w:jc w:val="both"/>
        <w:rPr>
          <w:rFonts w:ascii="Times New Roman" w:hAnsi="Times New Roman" w:cs="Times New Roman"/>
        </w:rPr>
      </w:pPr>
      <w:r w:rsidRPr="00D25AEC">
        <w:rPr>
          <w:rFonts w:ascii="Times New Roman" w:hAnsi="Times New Roman" w:cs="Times New Roman"/>
        </w:rPr>
        <w:t xml:space="preserve">Bảng câu hỏi được phát triển để đo lường nhận thức của người mua trực tuyến </w:t>
      </w:r>
      <w:r w:rsidR="0059039F" w:rsidRPr="00D25AEC">
        <w:rPr>
          <w:rFonts w:ascii="Times New Roman" w:hAnsi="Times New Roman" w:cs="Times New Roman"/>
        </w:rPr>
        <w:t xml:space="preserve">đối với </w:t>
      </w:r>
      <w:r w:rsidRPr="00D25AEC">
        <w:rPr>
          <w:rFonts w:ascii="Times New Roman" w:hAnsi="Times New Roman" w:cs="Times New Roman"/>
        </w:rPr>
        <w:t xml:space="preserve">một website cụ thể mà họ đã từng giao dịch về các khái niệm được sử dụng trong nghiên cứu. </w:t>
      </w:r>
      <w:r w:rsidR="002758FE" w:rsidRPr="00D25AEC">
        <w:rPr>
          <w:rFonts w:ascii="Times New Roman" w:hAnsi="Times New Roman" w:cs="Times New Roman"/>
        </w:rPr>
        <w:t xml:space="preserve">Thang đo sử dụng trong nghiên cứu này để đo lường các khái niệm về </w:t>
      </w:r>
      <w:r w:rsidR="00760CB4" w:rsidRPr="00D25AEC">
        <w:rPr>
          <w:rFonts w:ascii="Times New Roman" w:hAnsi="Times New Roman" w:cs="Times New Roman"/>
        </w:rPr>
        <w:t>lò</w:t>
      </w:r>
      <w:r w:rsidR="002758FE" w:rsidRPr="00D25AEC">
        <w:rPr>
          <w:rFonts w:ascii="Times New Roman" w:hAnsi="Times New Roman" w:cs="Times New Roman"/>
        </w:rPr>
        <w:t xml:space="preserve">ng trung thành trực tuyến, sự hài lòng, niềm tin, chi phí chuyển đổi được </w:t>
      </w:r>
      <w:r w:rsidRPr="00D25AEC">
        <w:rPr>
          <w:rFonts w:ascii="Times New Roman" w:hAnsi="Times New Roman" w:cs="Times New Roman"/>
        </w:rPr>
        <w:t>tiếp nhận từ các nghiên cứu trước và có điều chỉnh cho phù hợp với ngữ cảnh và đối tượng nghiên cứu mục tiêu</w:t>
      </w:r>
      <w:r w:rsidR="002758FE" w:rsidRPr="00D25AEC">
        <w:rPr>
          <w:rFonts w:ascii="Times New Roman" w:hAnsi="Times New Roman" w:cs="Times New Roman"/>
        </w:rPr>
        <w:t xml:space="preserve">. </w:t>
      </w:r>
      <w:r w:rsidR="001D35EE" w:rsidRPr="00D25AEC">
        <w:rPr>
          <w:rFonts w:ascii="Times New Roman" w:hAnsi="Times New Roman" w:cs="Times New Roman"/>
        </w:rPr>
        <w:t xml:space="preserve">Cụ thể, thang đo lòng trung thành được tiếp nhận từ </w:t>
      </w:r>
      <w:r w:rsidR="00BC5779" w:rsidRPr="00D25AEC">
        <w:rPr>
          <w:rFonts w:ascii="Times New Roman" w:hAnsi="Times New Roman" w:cs="Times New Roman"/>
        </w:rPr>
        <w:t xml:space="preserve">nghiên cứu của </w:t>
      </w:r>
      <w:r w:rsidR="00F80854" w:rsidRPr="00D25AEC">
        <w:rPr>
          <w:rFonts w:ascii="Times New Roman" w:hAnsi="Times New Roman" w:cs="Times New Roman"/>
        </w:rPr>
        <w:t xml:space="preserve">Srinivasan </w:t>
      </w:r>
      <w:r w:rsidR="006D577D">
        <w:rPr>
          <w:rFonts w:ascii="Times New Roman" w:hAnsi="Times New Roman" w:cs="Times New Roman"/>
        </w:rPr>
        <w:t xml:space="preserve">và cộng sự </w:t>
      </w:r>
      <w:r w:rsidR="00F80854" w:rsidRPr="00D25AEC">
        <w:rPr>
          <w:rFonts w:ascii="Times New Roman" w:hAnsi="Times New Roman" w:cs="Times New Roman"/>
        </w:rPr>
        <w:t>(2002); thang đo hài lòng</w:t>
      </w:r>
      <w:r w:rsidR="005A386B" w:rsidRPr="00D25AEC">
        <w:rPr>
          <w:rFonts w:ascii="Times New Roman" w:hAnsi="Times New Roman" w:cs="Times New Roman"/>
        </w:rPr>
        <w:t xml:space="preserve"> </w:t>
      </w:r>
      <w:r w:rsidR="0079550A" w:rsidRPr="00D25AEC">
        <w:rPr>
          <w:rFonts w:ascii="Times New Roman" w:hAnsi="Times New Roman" w:cs="Times New Roman"/>
        </w:rPr>
        <w:t xml:space="preserve">trực tuyến và niềm tin trực tuyến </w:t>
      </w:r>
      <w:r w:rsidR="005A386B" w:rsidRPr="00D25AEC">
        <w:rPr>
          <w:rFonts w:ascii="Times New Roman" w:hAnsi="Times New Roman" w:cs="Times New Roman"/>
        </w:rPr>
        <w:t xml:space="preserve">được tiếp nhận từ nghiên cứu của Kim </w:t>
      </w:r>
      <w:r w:rsidR="006D577D">
        <w:rPr>
          <w:rFonts w:ascii="Times New Roman" w:hAnsi="Times New Roman" w:cs="Times New Roman"/>
        </w:rPr>
        <w:t xml:space="preserve">và cộng sự </w:t>
      </w:r>
      <w:r w:rsidR="005A386B" w:rsidRPr="00D25AEC">
        <w:rPr>
          <w:rFonts w:ascii="Times New Roman" w:hAnsi="Times New Roman" w:cs="Times New Roman"/>
        </w:rPr>
        <w:t xml:space="preserve">(2008), </w:t>
      </w:r>
      <w:r w:rsidRPr="00D25AEC">
        <w:rPr>
          <w:rFonts w:ascii="Times New Roman" w:hAnsi="Times New Roman" w:cs="Times New Roman"/>
        </w:rPr>
        <w:t>t</w:t>
      </w:r>
      <w:r w:rsidR="0079550A" w:rsidRPr="00D25AEC">
        <w:rPr>
          <w:rFonts w:ascii="Times New Roman" w:hAnsi="Times New Roman" w:cs="Times New Roman"/>
        </w:rPr>
        <w:t xml:space="preserve">hang đo chi phí chuyển đổi </w:t>
      </w:r>
      <w:r w:rsidRPr="00D25AEC">
        <w:rPr>
          <w:rFonts w:ascii="Times New Roman" w:hAnsi="Times New Roman" w:cs="Times New Roman"/>
        </w:rPr>
        <w:t xml:space="preserve">được </w:t>
      </w:r>
      <w:r w:rsidR="00BC5779" w:rsidRPr="00D25AEC">
        <w:rPr>
          <w:rFonts w:ascii="Times New Roman" w:hAnsi="Times New Roman" w:cs="Times New Roman"/>
        </w:rPr>
        <w:t xml:space="preserve">phát triển dựa trên </w:t>
      </w:r>
      <w:r w:rsidRPr="00D25AEC">
        <w:rPr>
          <w:rFonts w:ascii="Times New Roman" w:hAnsi="Times New Roman" w:cs="Times New Roman"/>
        </w:rPr>
        <w:t xml:space="preserve">từ nghiên cứu của </w:t>
      </w:r>
      <w:r w:rsidR="00BC5779" w:rsidRPr="00D25AEC">
        <w:rPr>
          <w:rFonts w:ascii="Times New Roman" w:hAnsi="Times New Roman" w:cs="Times New Roman"/>
        </w:rPr>
        <w:t>Chang &amp; Chen (2008). Đối với mỗi chỉ mục đo lườ</w:t>
      </w:r>
      <w:r w:rsidR="0059039F" w:rsidRPr="00D25AEC">
        <w:rPr>
          <w:rFonts w:ascii="Times New Roman" w:hAnsi="Times New Roman" w:cs="Times New Roman"/>
        </w:rPr>
        <w:t>ng</w:t>
      </w:r>
      <w:r w:rsidR="00BC5779" w:rsidRPr="00D25AEC">
        <w:rPr>
          <w:rFonts w:ascii="Times New Roman" w:hAnsi="Times New Roman" w:cs="Times New Roman"/>
        </w:rPr>
        <w:t xml:space="preserve"> của những khái niệm này, thang đo Likert 5 mức độ được sử dụng và quy ước với 1 = hoàn toàn không đồng ý và 5 = hoàn toàn đồng ý, trong đó 3 = trung lập</w:t>
      </w:r>
      <w:r w:rsidR="0059039F" w:rsidRPr="00D25AEC">
        <w:rPr>
          <w:rFonts w:ascii="Times New Roman" w:hAnsi="Times New Roman" w:cs="Times New Roman"/>
        </w:rPr>
        <w:t xml:space="preserve"> để thu thậ</w:t>
      </w:r>
      <w:r w:rsidR="00991850" w:rsidRPr="00D25AEC">
        <w:rPr>
          <w:rFonts w:ascii="Times New Roman" w:hAnsi="Times New Roman" w:cs="Times New Roman"/>
        </w:rPr>
        <w:t xml:space="preserve">p </w:t>
      </w:r>
      <w:r w:rsidR="0059039F" w:rsidRPr="00D25AEC">
        <w:rPr>
          <w:rFonts w:ascii="Times New Roman" w:hAnsi="Times New Roman" w:cs="Times New Roman"/>
        </w:rPr>
        <w:t>ý kiến đánh giá của khách hàng</w:t>
      </w:r>
      <w:r w:rsidR="00BC5779" w:rsidRPr="00D25AEC">
        <w:rPr>
          <w:rFonts w:ascii="Times New Roman" w:hAnsi="Times New Roman" w:cs="Times New Roman"/>
        </w:rPr>
        <w:t>.</w:t>
      </w:r>
    </w:p>
    <w:p w14:paraId="4558EC5F" w14:textId="77777777" w:rsidR="00591FE2" w:rsidRPr="00D25AEC" w:rsidRDefault="00591FE2" w:rsidP="00C50C49">
      <w:pPr>
        <w:jc w:val="both"/>
        <w:rPr>
          <w:rFonts w:ascii="Times New Roman" w:hAnsi="Times New Roman" w:cs="Times New Roman"/>
          <w:b/>
        </w:rPr>
      </w:pPr>
    </w:p>
    <w:p w14:paraId="4A48AA4E" w14:textId="536AC296" w:rsidR="00BC5779" w:rsidRPr="00D25AEC" w:rsidRDefault="00BC5779" w:rsidP="00C50C49">
      <w:pPr>
        <w:jc w:val="both"/>
        <w:rPr>
          <w:rFonts w:ascii="Times New Roman" w:hAnsi="Times New Roman" w:cs="Times New Roman"/>
          <w:b/>
        </w:rPr>
      </w:pPr>
      <w:r w:rsidRPr="00D25AEC">
        <w:rPr>
          <w:rFonts w:ascii="Times New Roman" w:hAnsi="Times New Roman" w:cs="Times New Roman"/>
          <w:b/>
        </w:rPr>
        <w:t>3.2 Thu thập</w:t>
      </w:r>
      <w:r w:rsidR="005556C1" w:rsidRPr="00D25AEC">
        <w:rPr>
          <w:rFonts w:ascii="Times New Roman" w:hAnsi="Times New Roman" w:cs="Times New Roman"/>
          <w:b/>
        </w:rPr>
        <w:t xml:space="preserve"> và xử lý</w:t>
      </w:r>
      <w:r w:rsidRPr="00D25AEC">
        <w:rPr>
          <w:rFonts w:ascii="Times New Roman" w:hAnsi="Times New Roman" w:cs="Times New Roman"/>
          <w:b/>
        </w:rPr>
        <w:t xml:space="preserve"> dữ liệu</w:t>
      </w:r>
    </w:p>
    <w:p w14:paraId="7A1B8C54" w14:textId="68D34B96" w:rsidR="005C1233" w:rsidRPr="00D25AEC" w:rsidRDefault="005C1233" w:rsidP="00C50C49">
      <w:pPr>
        <w:widowControl w:val="0"/>
        <w:autoSpaceDE w:val="0"/>
        <w:autoSpaceDN w:val="0"/>
        <w:adjustRightInd w:val="0"/>
        <w:spacing w:after="240"/>
        <w:jc w:val="both"/>
        <w:rPr>
          <w:rFonts w:ascii="Times New Roman" w:hAnsi="Times New Roman" w:cs="Times New Roman"/>
        </w:rPr>
      </w:pPr>
      <w:r w:rsidRPr="00D25AEC">
        <w:rPr>
          <w:rFonts w:ascii="Times New Roman" w:hAnsi="Times New Roman" w:cs="Times New Roman"/>
        </w:rPr>
        <w:t xml:space="preserve">Để đạt được dữ liệu trong nghiên cứu này, một cuộc khảo sát những </w:t>
      </w:r>
      <w:r w:rsidR="0059039F" w:rsidRPr="00D25AEC">
        <w:rPr>
          <w:rFonts w:ascii="Times New Roman" w:hAnsi="Times New Roman" w:cs="Times New Roman"/>
        </w:rPr>
        <w:t xml:space="preserve">người </w:t>
      </w:r>
      <w:r w:rsidRPr="00D25AEC">
        <w:rPr>
          <w:rFonts w:ascii="Times New Roman" w:hAnsi="Times New Roman" w:cs="Times New Roman"/>
        </w:rPr>
        <w:t xml:space="preserve">tiêu dùng Việt nam đã và đang tham gia mua sắm trực tuyến thông qua kỹ thuật lấy mẫu thuận tiện </w:t>
      </w:r>
      <w:r w:rsidR="0059039F" w:rsidRPr="00D25AEC">
        <w:rPr>
          <w:rFonts w:ascii="Times New Roman" w:hAnsi="Times New Roman" w:cs="Times New Roman"/>
        </w:rPr>
        <w:lastRenderedPageBreak/>
        <w:t xml:space="preserve">(convenience technique) </w:t>
      </w:r>
      <w:r w:rsidRPr="00D25AEC">
        <w:rPr>
          <w:rFonts w:ascii="Times New Roman" w:hAnsi="Times New Roman" w:cs="Times New Roman"/>
        </w:rPr>
        <w:t xml:space="preserve">và lấy mẫu ném tuyết (snow-ball technique) đã được thực hiện. Các phiếu khảo sát được phát ra thông qua website </w:t>
      </w:r>
      <w:hyperlink r:id="rId8" w:history="1">
        <w:r w:rsidR="00991850" w:rsidRPr="00D25AEC">
          <w:rPr>
            <w:rStyle w:val="Hyperlink"/>
            <w:rFonts w:ascii="Times New Roman" w:hAnsi="Times New Roman" w:cs="Times New Roman"/>
          </w:rPr>
          <w:t>www.manual.limesurvey.org</w:t>
        </w:r>
      </w:hyperlink>
      <w:r w:rsidRPr="00D25AEC">
        <w:rPr>
          <w:rFonts w:ascii="Times New Roman" w:hAnsi="Times New Roman" w:cs="Times New Roman"/>
        </w:rPr>
        <w:t xml:space="preserve">. Dữ liệu thu thập </w:t>
      </w:r>
      <w:r w:rsidR="005556C1" w:rsidRPr="00D25AEC">
        <w:rPr>
          <w:rFonts w:ascii="Times New Roman" w:hAnsi="Times New Roman" w:cs="Times New Roman"/>
        </w:rPr>
        <w:t>được</w:t>
      </w:r>
      <w:r w:rsidRPr="00D25AEC">
        <w:rPr>
          <w:rFonts w:ascii="Times New Roman" w:hAnsi="Times New Roman" w:cs="Times New Roman"/>
        </w:rPr>
        <w:t xml:space="preserve"> từ kết quả khảo sát </w:t>
      </w:r>
      <w:r w:rsidR="0059039F" w:rsidRPr="00D25AEC">
        <w:rPr>
          <w:rFonts w:ascii="Times New Roman" w:hAnsi="Times New Roman" w:cs="Times New Roman"/>
        </w:rPr>
        <w:t>với quy mô bao gồm</w:t>
      </w:r>
      <w:r w:rsidRPr="00D25AEC">
        <w:rPr>
          <w:rFonts w:ascii="Times New Roman" w:hAnsi="Times New Roman" w:cs="Times New Roman"/>
        </w:rPr>
        <w:t xml:space="preserve"> 597 người mua trực tuyến trả lời hợp lệ</w:t>
      </w:r>
      <w:r w:rsidR="005556C1" w:rsidRPr="00D25AEC">
        <w:rPr>
          <w:rFonts w:ascii="Times New Roman" w:hAnsi="Times New Roman" w:cs="Times New Roman"/>
        </w:rPr>
        <w:t xml:space="preserve"> đã được đưa vào phân tích thống kê bằng việc ứng dụng phần mềm xử lý dữ liệu SPSS 22.0 để giải quyết các mục tiêu nghiên cứu đặt ra. </w:t>
      </w:r>
    </w:p>
    <w:p w14:paraId="6547F4B7" w14:textId="1376DB80" w:rsidR="003939F0" w:rsidRPr="00D25AEC" w:rsidRDefault="003939F0" w:rsidP="00C50C49">
      <w:pPr>
        <w:widowControl w:val="0"/>
        <w:autoSpaceDE w:val="0"/>
        <w:autoSpaceDN w:val="0"/>
        <w:adjustRightInd w:val="0"/>
        <w:spacing w:after="240"/>
        <w:jc w:val="both"/>
        <w:rPr>
          <w:rFonts w:ascii="Times New Roman" w:hAnsi="Times New Roman" w:cs="Times New Roman"/>
        </w:rPr>
      </w:pPr>
      <w:r w:rsidRPr="00D25AEC">
        <w:rPr>
          <w:rFonts w:ascii="Times New Roman" w:hAnsi="Times New Roman" w:cs="Times New Roman"/>
        </w:rPr>
        <w:t>Mô hình nghiên cứu đề xuất trong nghiên cứu này được phát triển dựa trên 3 giả thuyết nghiên cứu chính về mối quan hệ giữa sự hài lòng, niềm tin và chi phí chuyển đổi với lòng trung thành của khách hàng trong mua sắm trực tuyến. Nghiên cứu thực hiện phân tích nhân tố khám phá EFA đối với các biến độc lập (sự</w:t>
      </w:r>
      <w:r w:rsidR="00991850" w:rsidRPr="00D25AEC">
        <w:rPr>
          <w:rFonts w:ascii="Times New Roman" w:hAnsi="Times New Roman" w:cs="Times New Roman"/>
        </w:rPr>
        <w:t xml:space="preserve"> hài lò</w:t>
      </w:r>
      <w:r w:rsidRPr="00D25AEC">
        <w:rPr>
          <w:rFonts w:ascii="Times New Roman" w:hAnsi="Times New Roman" w:cs="Times New Roman"/>
        </w:rPr>
        <w:t>ng trực tuyến, niềm tin trực tuyến và chi phí chuyển đổi) và biến phụ thuộ</w:t>
      </w:r>
      <w:r w:rsidR="00991850" w:rsidRPr="00D25AEC">
        <w:rPr>
          <w:rFonts w:ascii="Times New Roman" w:hAnsi="Times New Roman" w:cs="Times New Roman"/>
        </w:rPr>
        <w:t>c (lò</w:t>
      </w:r>
      <w:r w:rsidRPr="00D25AEC">
        <w:rPr>
          <w:rFonts w:ascii="Times New Roman" w:hAnsi="Times New Roman" w:cs="Times New Roman"/>
        </w:rPr>
        <w:t>ng trung thành trực tuyến). Ngoài ra, các đặc điểm về giới tính, độ tuổi</w:t>
      </w:r>
      <w:r w:rsidR="00991850" w:rsidRPr="00D25AEC">
        <w:rPr>
          <w:rFonts w:ascii="Times New Roman" w:hAnsi="Times New Roman" w:cs="Times New Roman"/>
        </w:rPr>
        <w:t>, loại website</w:t>
      </w:r>
      <w:r w:rsidRPr="00D25AEC">
        <w:rPr>
          <w:rFonts w:ascii="Times New Roman" w:hAnsi="Times New Roman" w:cs="Times New Roman"/>
        </w:rPr>
        <w:t xml:space="preserve"> và trải nghiệm mua của khách hàng cũng được đưa vào xem xét trong mô hình hồi quy tuyến tính với vai trò là biến giả.</w:t>
      </w:r>
    </w:p>
    <w:p w14:paraId="67C6F897" w14:textId="43083D1C" w:rsidR="00DD13C5" w:rsidRPr="00D25AEC" w:rsidRDefault="00DD13C5" w:rsidP="00C50C49">
      <w:pPr>
        <w:widowControl w:val="0"/>
        <w:autoSpaceDE w:val="0"/>
        <w:autoSpaceDN w:val="0"/>
        <w:adjustRightInd w:val="0"/>
        <w:spacing w:after="240"/>
        <w:jc w:val="both"/>
        <w:rPr>
          <w:rFonts w:ascii="Times New Roman" w:hAnsi="Times New Roman" w:cs="Times New Roman"/>
          <w:b/>
        </w:rPr>
      </w:pPr>
      <w:r w:rsidRPr="00D25AEC">
        <w:rPr>
          <w:rFonts w:ascii="Times New Roman" w:hAnsi="Times New Roman" w:cs="Times New Roman"/>
          <w:b/>
        </w:rPr>
        <w:t xml:space="preserve">4. </w:t>
      </w:r>
      <w:r w:rsidR="00AA5655" w:rsidRPr="00D25AEC">
        <w:rPr>
          <w:rFonts w:ascii="Times New Roman" w:hAnsi="Times New Roman" w:cs="Times New Roman"/>
          <w:b/>
        </w:rPr>
        <w:t>KẾT QUẢ NGHIÊN CỨU VÀ THẢO LUẬN</w:t>
      </w:r>
    </w:p>
    <w:p w14:paraId="103BF61E" w14:textId="4FC1E104" w:rsidR="003939F0" w:rsidRPr="00D25AEC" w:rsidRDefault="003939F0" w:rsidP="00C50C49">
      <w:pPr>
        <w:widowControl w:val="0"/>
        <w:autoSpaceDE w:val="0"/>
        <w:autoSpaceDN w:val="0"/>
        <w:adjustRightInd w:val="0"/>
        <w:spacing w:after="240"/>
        <w:jc w:val="both"/>
        <w:rPr>
          <w:rFonts w:ascii="Times New Roman" w:hAnsi="Times New Roman" w:cs="Times New Roman"/>
          <w:b/>
          <w:i/>
        </w:rPr>
      </w:pPr>
      <w:r w:rsidRPr="00D25AEC">
        <w:rPr>
          <w:rFonts w:ascii="Times New Roman" w:hAnsi="Times New Roman" w:cs="Times New Roman"/>
          <w:b/>
        </w:rPr>
        <w:t>4.1</w:t>
      </w:r>
      <w:r w:rsidRPr="00D25AEC">
        <w:rPr>
          <w:rFonts w:ascii="Times New Roman" w:hAnsi="Times New Roman" w:cs="Times New Roman"/>
          <w:b/>
          <w:i/>
        </w:rPr>
        <w:t xml:space="preserve"> </w:t>
      </w:r>
      <w:r w:rsidRPr="00D25AEC">
        <w:rPr>
          <w:rFonts w:ascii="Times New Roman" w:hAnsi="Times New Roman" w:cs="Times New Roman"/>
          <w:b/>
        </w:rPr>
        <w:t>Thông tin về mẫu điều tra</w:t>
      </w:r>
      <w:r w:rsidRPr="00D25AEC">
        <w:rPr>
          <w:rFonts w:ascii="Times New Roman" w:hAnsi="Times New Roman" w:cs="Times New Roman"/>
          <w:b/>
          <w:i/>
        </w:rPr>
        <w:t xml:space="preserve"> </w:t>
      </w:r>
    </w:p>
    <w:p w14:paraId="7F70DF16" w14:textId="77777777" w:rsidR="00591FE2" w:rsidRPr="00D25AEC" w:rsidRDefault="00591FE2" w:rsidP="00C50C49">
      <w:pPr>
        <w:jc w:val="center"/>
        <w:rPr>
          <w:rFonts w:ascii="Times New Roman" w:hAnsi="Times New Roman" w:cs="Times New Roman"/>
          <w:b/>
        </w:rPr>
      </w:pPr>
    </w:p>
    <w:p w14:paraId="282B4262" w14:textId="77777777" w:rsidR="00591FE2" w:rsidRPr="00D25AEC" w:rsidRDefault="00591FE2" w:rsidP="00C50C49">
      <w:pPr>
        <w:jc w:val="center"/>
        <w:rPr>
          <w:rFonts w:ascii="Times New Roman" w:hAnsi="Times New Roman" w:cs="Times New Roman"/>
          <w:b/>
        </w:rPr>
      </w:pPr>
    </w:p>
    <w:p w14:paraId="1E9E78F4" w14:textId="77777777" w:rsidR="00591FE2" w:rsidRPr="00D25AEC" w:rsidRDefault="00591FE2" w:rsidP="00C50C49">
      <w:pPr>
        <w:jc w:val="center"/>
        <w:rPr>
          <w:rFonts w:ascii="Times New Roman" w:hAnsi="Times New Roman" w:cs="Times New Roman"/>
          <w:b/>
        </w:rPr>
      </w:pPr>
    </w:p>
    <w:p w14:paraId="0E302541" w14:textId="145D2BA2" w:rsidR="003939F0" w:rsidRPr="00D25AEC" w:rsidRDefault="00AA5BC4" w:rsidP="00C50C49">
      <w:pPr>
        <w:jc w:val="center"/>
        <w:rPr>
          <w:rFonts w:ascii="Times New Roman" w:hAnsi="Times New Roman" w:cs="Times New Roman"/>
          <w:b/>
        </w:rPr>
      </w:pPr>
      <w:r w:rsidRPr="00D25AEC">
        <w:rPr>
          <w:rFonts w:ascii="Times New Roman" w:hAnsi="Times New Roman" w:cs="Times New Roman"/>
          <w:b/>
        </w:rPr>
        <w:t>Bảng</w:t>
      </w:r>
      <w:r w:rsidR="003939F0" w:rsidRPr="00D25AEC">
        <w:rPr>
          <w:rFonts w:ascii="Times New Roman" w:hAnsi="Times New Roman" w:cs="Times New Roman"/>
          <w:b/>
        </w:rPr>
        <w:t xml:space="preserve"> 1         Đặc điểm mẫu khảo sát (n=597)</w:t>
      </w:r>
    </w:p>
    <w:p w14:paraId="6811E1CA" w14:textId="77777777" w:rsidR="003939F0" w:rsidRPr="00D25AEC" w:rsidRDefault="003939F0" w:rsidP="00C50C49">
      <w:pPr>
        <w:rPr>
          <w:rFonts w:ascii="Times New Roman" w:hAnsi="Times New Roman" w:cs="Times New Roman"/>
        </w:rPr>
      </w:pPr>
    </w:p>
    <w:tbl>
      <w:tblPr>
        <w:tblStyle w:val="TableGrid"/>
        <w:tblW w:w="8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1260"/>
        <w:gridCol w:w="1350"/>
        <w:gridCol w:w="1890"/>
      </w:tblGrid>
      <w:tr w:rsidR="003939F0" w:rsidRPr="00D25AEC" w14:paraId="38FC1CAC" w14:textId="77777777" w:rsidTr="00B65DC6">
        <w:tc>
          <w:tcPr>
            <w:tcW w:w="4248" w:type="dxa"/>
            <w:tcBorders>
              <w:top w:val="single" w:sz="4" w:space="0" w:color="auto"/>
              <w:bottom w:val="single" w:sz="4" w:space="0" w:color="auto"/>
            </w:tcBorders>
          </w:tcPr>
          <w:p w14:paraId="110FDE8C" w14:textId="03B83783" w:rsidR="003939F0" w:rsidRPr="00D25AEC" w:rsidRDefault="003939F0" w:rsidP="00C50C49">
            <w:pPr>
              <w:rPr>
                <w:rFonts w:ascii="Times New Roman" w:hAnsi="Times New Roman" w:cs="Times New Roman"/>
                <w:b/>
              </w:rPr>
            </w:pPr>
            <w:r w:rsidRPr="00D25AEC">
              <w:rPr>
                <w:rFonts w:ascii="Times New Roman" w:hAnsi="Times New Roman" w:cs="Times New Roman"/>
                <w:b/>
              </w:rPr>
              <w:t>Ti</w:t>
            </w:r>
            <w:r w:rsidR="00491485" w:rsidRPr="00D25AEC">
              <w:rPr>
                <w:rFonts w:ascii="Times New Roman" w:hAnsi="Times New Roman" w:cs="Times New Roman"/>
                <w:b/>
              </w:rPr>
              <w:t>ê</w:t>
            </w:r>
            <w:r w:rsidRPr="00D25AEC">
              <w:rPr>
                <w:rFonts w:ascii="Times New Roman" w:hAnsi="Times New Roman" w:cs="Times New Roman"/>
                <w:b/>
              </w:rPr>
              <w:t>u chí</w:t>
            </w:r>
          </w:p>
        </w:tc>
        <w:tc>
          <w:tcPr>
            <w:tcW w:w="1260" w:type="dxa"/>
            <w:tcBorders>
              <w:top w:val="single" w:sz="4" w:space="0" w:color="auto"/>
              <w:bottom w:val="single" w:sz="4" w:space="0" w:color="auto"/>
            </w:tcBorders>
          </w:tcPr>
          <w:p w14:paraId="28D9645F" w14:textId="77777777" w:rsidR="003939F0" w:rsidRPr="00D25AEC" w:rsidRDefault="003939F0" w:rsidP="00C50C49">
            <w:pPr>
              <w:rPr>
                <w:rFonts w:ascii="Times New Roman" w:hAnsi="Times New Roman" w:cs="Times New Roman"/>
                <w:b/>
              </w:rPr>
            </w:pPr>
            <w:r w:rsidRPr="00D25AEC">
              <w:rPr>
                <w:rFonts w:ascii="Times New Roman" w:hAnsi="Times New Roman" w:cs="Times New Roman"/>
                <w:b/>
              </w:rPr>
              <w:t>Số lượng (Người)</w:t>
            </w:r>
          </w:p>
        </w:tc>
        <w:tc>
          <w:tcPr>
            <w:tcW w:w="1350" w:type="dxa"/>
            <w:tcBorders>
              <w:top w:val="single" w:sz="4" w:space="0" w:color="auto"/>
              <w:bottom w:val="single" w:sz="4" w:space="0" w:color="auto"/>
            </w:tcBorders>
          </w:tcPr>
          <w:p w14:paraId="36EC5D3D" w14:textId="5157123A" w:rsidR="003939F0" w:rsidRPr="00D25AEC" w:rsidRDefault="00242B2B" w:rsidP="00C50C49">
            <w:pPr>
              <w:rPr>
                <w:rFonts w:ascii="Times New Roman" w:hAnsi="Times New Roman" w:cs="Times New Roman"/>
                <w:b/>
              </w:rPr>
            </w:pPr>
            <w:r>
              <w:rPr>
                <w:rFonts w:ascii="Times New Roman" w:hAnsi="Times New Roman" w:cs="Times New Roman"/>
                <w:b/>
              </w:rPr>
              <w:t xml:space="preserve">      </w:t>
            </w:r>
            <w:r w:rsidR="003939F0" w:rsidRPr="00D25AEC">
              <w:rPr>
                <w:rFonts w:ascii="Times New Roman" w:hAnsi="Times New Roman" w:cs="Times New Roman"/>
                <w:b/>
              </w:rPr>
              <w:t>(%)</w:t>
            </w:r>
          </w:p>
        </w:tc>
        <w:tc>
          <w:tcPr>
            <w:tcW w:w="1890" w:type="dxa"/>
            <w:tcBorders>
              <w:top w:val="single" w:sz="4" w:space="0" w:color="auto"/>
              <w:bottom w:val="single" w:sz="4" w:space="0" w:color="auto"/>
            </w:tcBorders>
          </w:tcPr>
          <w:p w14:paraId="24C1C700" w14:textId="2F3592F2" w:rsidR="003939F0" w:rsidRPr="00D25AEC" w:rsidRDefault="00242B2B" w:rsidP="00C50C49">
            <w:pPr>
              <w:rPr>
                <w:rFonts w:ascii="Times New Roman" w:hAnsi="Times New Roman" w:cs="Times New Roman"/>
                <w:b/>
              </w:rPr>
            </w:pPr>
            <w:r>
              <w:rPr>
                <w:rFonts w:ascii="Times New Roman" w:hAnsi="Times New Roman" w:cs="Times New Roman"/>
                <w:b/>
              </w:rPr>
              <w:t xml:space="preserve">       </w:t>
            </w:r>
            <w:r w:rsidR="003939F0" w:rsidRPr="00D25AEC">
              <w:rPr>
                <w:rFonts w:ascii="Times New Roman" w:hAnsi="Times New Roman" w:cs="Times New Roman"/>
                <w:b/>
              </w:rPr>
              <w:t>(% tích luỹ)</w:t>
            </w:r>
          </w:p>
        </w:tc>
      </w:tr>
      <w:tr w:rsidR="003939F0" w:rsidRPr="00D25AEC" w14:paraId="17725732" w14:textId="77777777" w:rsidTr="00B65DC6">
        <w:tc>
          <w:tcPr>
            <w:tcW w:w="4248" w:type="dxa"/>
            <w:tcBorders>
              <w:top w:val="single" w:sz="4" w:space="0" w:color="auto"/>
            </w:tcBorders>
          </w:tcPr>
          <w:p w14:paraId="3AE4CBE0" w14:textId="77777777" w:rsidR="003939F0" w:rsidRPr="00D25AEC" w:rsidRDefault="003939F0" w:rsidP="00C50C49">
            <w:pPr>
              <w:rPr>
                <w:rFonts w:ascii="Times New Roman" w:hAnsi="Times New Roman" w:cs="Times New Roman"/>
              </w:rPr>
            </w:pPr>
            <w:r w:rsidRPr="00D25AEC">
              <w:rPr>
                <w:rFonts w:ascii="Times New Roman" w:hAnsi="Times New Roman" w:cs="Times New Roman"/>
              </w:rPr>
              <w:t>*</w:t>
            </w:r>
            <w:r w:rsidRPr="00D25AEC">
              <w:rPr>
                <w:rFonts w:ascii="Times New Roman" w:hAnsi="Times New Roman" w:cs="Times New Roman"/>
                <w:b/>
              </w:rPr>
              <w:t xml:space="preserve"> Giới tính</w:t>
            </w:r>
          </w:p>
        </w:tc>
        <w:tc>
          <w:tcPr>
            <w:tcW w:w="1260" w:type="dxa"/>
            <w:tcBorders>
              <w:top w:val="single" w:sz="4" w:space="0" w:color="auto"/>
            </w:tcBorders>
          </w:tcPr>
          <w:p w14:paraId="766E1E99" w14:textId="77777777" w:rsidR="003939F0" w:rsidRPr="00D25AEC" w:rsidRDefault="003939F0" w:rsidP="00C50C49">
            <w:pPr>
              <w:rPr>
                <w:rFonts w:ascii="Times New Roman" w:hAnsi="Times New Roman" w:cs="Times New Roman"/>
              </w:rPr>
            </w:pPr>
          </w:p>
        </w:tc>
        <w:tc>
          <w:tcPr>
            <w:tcW w:w="1350" w:type="dxa"/>
            <w:tcBorders>
              <w:top w:val="single" w:sz="4" w:space="0" w:color="auto"/>
            </w:tcBorders>
          </w:tcPr>
          <w:p w14:paraId="7998C5B2" w14:textId="77777777" w:rsidR="003939F0" w:rsidRPr="00D25AEC" w:rsidRDefault="003939F0" w:rsidP="00C50C49">
            <w:pPr>
              <w:rPr>
                <w:rFonts w:ascii="Times New Roman" w:hAnsi="Times New Roman" w:cs="Times New Roman"/>
              </w:rPr>
            </w:pPr>
          </w:p>
        </w:tc>
        <w:tc>
          <w:tcPr>
            <w:tcW w:w="1890" w:type="dxa"/>
            <w:tcBorders>
              <w:top w:val="single" w:sz="4" w:space="0" w:color="auto"/>
            </w:tcBorders>
          </w:tcPr>
          <w:p w14:paraId="74E53014" w14:textId="77777777" w:rsidR="003939F0" w:rsidRPr="00D25AEC" w:rsidRDefault="003939F0" w:rsidP="00C50C49">
            <w:pPr>
              <w:rPr>
                <w:rFonts w:ascii="Times New Roman" w:hAnsi="Times New Roman" w:cs="Times New Roman"/>
              </w:rPr>
            </w:pPr>
          </w:p>
        </w:tc>
      </w:tr>
      <w:tr w:rsidR="003939F0" w:rsidRPr="00D25AEC" w14:paraId="3CED70C8" w14:textId="77777777" w:rsidTr="00B65DC6">
        <w:tc>
          <w:tcPr>
            <w:tcW w:w="4248" w:type="dxa"/>
          </w:tcPr>
          <w:p w14:paraId="1887CA3F" w14:textId="39BDF9AF" w:rsidR="003939F0" w:rsidRPr="00D25AEC" w:rsidRDefault="003939F0" w:rsidP="00C50C49">
            <w:pPr>
              <w:pStyle w:val="ListParagraph"/>
              <w:numPr>
                <w:ilvl w:val="0"/>
                <w:numId w:val="3"/>
              </w:numPr>
              <w:rPr>
                <w:sz w:val="24"/>
              </w:rPr>
            </w:pPr>
            <w:r w:rsidRPr="00D25AEC">
              <w:rPr>
                <w:sz w:val="24"/>
              </w:rPr>
              <w:t>Nam</w:t>
            </w:r>
          </w:p>
        </w:tc>
        <w:tc>
          <w:tcPr>
            <w:tcW w:w="1260" w:type="dxa"/>
          </w:tcPr>
          <w:p w14:paraId="2C668564" w14:textId="77777777" w:rsidR="003939F0" w:rsidRPr="00D25AEC" w:rsidRDefault="003939F0" w:rsidP="00C50C49">
            <w:pPr>
              <w:jc w:val="center"/>
              <w:rPr>
                <w:rFonts w:ascii="Times New Roman" w:hAnsi="Times New Roman" w:cs="Times New Roman"/>
              </w:rPr>
            </w:pPr>
            <w:r w:rsidRPr="00D25AEC">
              <w:rPr>
                <w:rFonts w:ascii="Times New Roman" w:hAnsi="Times New Roman" w:cs="Times New Roman"/>
              </w:rPr>
              <w:t>242</w:t>
            </w:r>
          </w:p>
        </w:tc>
        <w:tc>
          <w:tcPr>
            <w:tcW w:w="1350" w:type="dxa"/>
          </w:tcPr>
          <w:p w14:paraId="74181123" w14:textId="79459903" w:rsidR="003939F0" w:rsidRPr="00D25AEC" w:rsidRDefault="00491485" w:rsidP="00C50C49">
            <w:pPr>
              <w:jc w:val="center"/>
              <w:rPr>
                <w:rFonts w:ascii="Times New Roman" w:hAnsi="Times New Roman" w:cs="Times New Roman"/>
              </w:rPr>
            </w:pPr>
            <w:r w:rsidRPr="00D25AEC">
              <w:rPr>
                <w:rFonts w:ascii="Times New Roman" w:hAnsi="Times New Roman" w:cs="Times New Roman"/>
              </w:rPr>
              <w:t>40,</w:t>
            </w:r>
            <w:r w:rsidR="003939F0" w:rsidRPr="00D25AEC">
              <w:rPr>
                <w:rFonts w:ascii="Times New Roman" w:hAnsi="Times New Roman" w:cs="Times New Roman"/>
              </w:rPr>
              <w:t>5</w:t>
            </w:r>
          </w:p>
        </w:tc>
        <w:tc>
          <w:tcPr>
            <w:tcW w:w="1890" w:type="dxa"/>
          </w:tcPr>
          <w:p w14:paraId="5A565450" w14:textId="48E770A7" w:rsidR="003939F0" w:rsidRPr="00D25AEC" w:rsidRDefault="00491485" w:rsidP="00C50C49">
            <w:pPr>
              <w:jc w:val="center"/>
              <w:rPr>
                <w:rFonts w:ascii="Times New Roman" w:hAnsi="Times New Roman" w:cs="Times New Roman"/>
              </w:rPr>
            </w:pPr>
            <w:r w:rsidRPr="00D25AEC">
              <w:rPr>
                <w:rFonts w:ascii="Times New Roman" w:hAnsi="Times New Roman" w:cs="Times New Roman"/>
              </w:rPr>
              <w:t>40,</w:t>
            </w:r>
            <w:r w:rsidR="003939F0" w:rsidRPr="00D25AEC">
              <w:rPr>
                <w:rFonts w:ascii="Times New Roman" w:hAnsi="Times New Roman" w:cs="Times New Roman"/>
              </w:rPr>
              <w:t>5</w:t>
            </w:r>
          </w:p>
        </w:tc>
      </w:tr>
      <w:tr w:rsidR="003939F0" w:rsidRPr="00D25AEC" w14:paraId="06C77B6F" w14:textId="77777777" w:rsidTr="00B65DC6">
        <w:tc>
          <w:tcPr>
            <w:tcW w:w="4248" w:type="dxa"/>
          </w:tcPr>
          <w:p w14:paraId="7C0C7BD3" w14:textId="3C7232B6" w:rsidR="003939F0" w:rsidRPr="00D25AEC" w:rsidRDefault="003939F0" w:rsidP="00C50C49">
            <w:pPr>
              <w:pStyle w:val="ListParagraph"/>
              <w:numPr>
                <w:ilvl w:val="0"/>
                <w:numId w:val="3"/>
              </w:numPr>
              <w:rPr>
                <w:sz w:val="24"/>
              </w:rPr>
            </w:pPr>
            <w:r w:rsidRPr="00D25AEC">
              <w:rPr>
                <w:sz w:val="24"/>
              </w:rPr>
              <w:t>Nữ</w:t>
            </w:r>
          </w:p>
        </w:tc>
        <w:tc>
          <w:tcPr>
            <w:tcW w:w="1260" w:type="dxa"/>
          </w:tcPr>
          <w:p w14:paraId="05F73F53" w14:textId="77777777" w:rsidR="003939F0" w:rsidRPr="00D25AEC" w:rsidRDefault="003939F0" w:rsidP="00C50C49">
            <w:pPr>
              <w:jc w:val="center"/>
              <w:rPr>
                <w:rFonts w:ascii="Times New Roman" w:hAnsi="Times New Roman" w:cs="Times New Roman"/>
              </w:rPr>
            </w:pPr>
            <w:r w:rsidRPr="00D25AEC">
              <w:rPr>
                <w:rFonts w:ascii="Times New Roman" w:hAnsi="Times New Roman" w:cs="Times New Roman"/>
              </w:rPr>
              <w:t>355</w:t>
            </w:r>
          </w:p>
        </w:tc>
        <w:tc>
          <w:tcPr>
            <w:tcW w:w="1350" w:type="dxa"/>
          </w:tcPr>
          <w:p w14:paraId="7944F564" w14:textId="2CD82BE4" w:rsidR="003939F0" w:rsidRPr="00D25AEC" w:rsidRDefault="00491485" w:rsidP="00C50C49">
            <w:pPr>
              <w:jc w:val="center"/>
              <w:rPr>
                <w:rFonts w:ascii="Times New Roman" w:hAnsi="Times New Roman" w:cs="Times New Roman"/>
              </w:rPr>
            </w:pPr>
            <w:r w:rsidRPr="00D25AEC">
              <w:rPr>
                <w:rFonts w:ascii="Times New Roman" w:hAnsi="Times New Roman" w:cs="Times New Roman"/>
              </w:rPr>
              <w:t>59,</w:t>
            </w:r>
            <w:r w:rsidR="003939F0" w:rsidRPr="00D25AEC">
              <w:rPr>
                <w:rFonts w:ascii="Times New Roman" w:hAnsi="Times New Roman" w:cs="Times New Roman"/>
              </w:rPr>
              <w:t>5</w:t>
            </w:r>
          </w:p>
        </w:tc>
        <w:tc>
          <w:tcPr>
            <w:tcW w:w="1890" w:type="dxa"/>
          </w:tcPr>
          <w:p w14:paraId="6586FDE7" w14:textId="77777777" w:rsidR="003939F0" w:rsidRPr="00D25AEC" w:rsidRDefault="003939F0" w:rsidP="00C50C49">
            <w:pPr>
              <w:jc w:val="center"/>
              <w:rPr>
                <w:rFonts w:ascii="Times New Roman" w:hAnsi="Times New Roman" w:cs="Times New Roman"/>
              </w:rPr>
            </w:pPr>
            <w:r w:rsidRPr="00D25AEC">
              <w:rPr>
                <w:rFonts w:ascii="Times New Roman" w:hAnsi="Times New Roman" w:cs="Times New Roman"/>
              </w:rPr>
              <w:t>100</w:t>
            </w:r>
          </w:p>
        </w:tc>
      </w:tr>
      <w:tr w:rsidR="003939F0" w:rsidRPr="00D25AEC" w14:paraId="43100B4D" w14:textId="77777777" w:rsidTr="00B65DC6">
        <w:tc>
          <w:tcPr>
            <w:tcW w:w="4248" w:type="dxa"/>
          </w:tcPr>
          <w:p w14:paraId="2DD7161C" w14:textId="77777777" w:rsidR="003939F0" w:rsidRPr="00D25AEC" w:rsidRDefault="003939F0" w:rsidP="00C50C49">
            <w:pPr>
              <w:rPr>
                <w:rFonts w:ascii="Times New Roman" w:hAnsi="Times New Roman" w:cs="Times New Roman"/>
                <w:b/>
              </w:rPr>
            </w:pPr>
            <w:r w:rsidRPr="00D25AEC">
              <w:rPr>
                <w:rFonts w:ascii="Times New Roman" w:hAnsi="Times New Roman" w:cs="Times New Roman"/>
                <w:b/>
              </w:rPr>
              <w:t>* Tuổi</w:t>
            </w:r>
          </w:p>
        </w:tc>
        <w:tc>
          <w:tcPr>
            <w:tcW w:w="1260" w:type="dxa"/>
          </w:tcPr>
          <w:p w14:paraId="2F780046" w14:textId="77777777" w:rsidR="003939F0" w:rsidRPr="00D25AEC" w:rsidRDefault="003939F0" w:rsidP="00C50C49">
            <w:pPr>
              <w:jc w:val="center"/>
              <w:rPr>
                <w:rFonts w:ascii="Times New Roman" w:hAnsi="Times New Roman" w:cs="Times New Roman"/>
                <w:b/>
              </w:rPr>
            </w:pPr>
          </w:p>
        </w:tc>
        <w:tc>
          <w:tcPr>
            <w:tcW w:w="1350" w:type="dxa"/>
          </w:tcPr>
          <w:p w14:paraId="29AF3793" w14:textId="77777777" w:rsidR="003939F0" w:rsidRPr="00D25AEC" w:rsidRDefault="003939F0" w:rsidP="00C50C49">
            <w:pPr>
              <w:jc w:val="center"/>
              <w:rPr>
                <w:rFonts w:ascii="Times New Roman" w:hAnsi="Times New Roman" w:cs="Times New Roman"/>
                <w:b/>
              </w:rPr>
            </w:pPr>
          </w:p>
        </w:tc>
        <w:tc>
          <w:tcPr>
            <w:tcW w:w="1890" w:type="dxa"/>
          </w:tcPr>
          <w:p w14:paraId="41F3DA71" w14:textId="77777777" w:rsidR="003939F0" w:rsidRPr="00D25AEC" w:rsidRDefault="003939F0" w:rsidP="00C50C49">
            <w:pPr>
              <w:jc w:val="center"/>
              <w:rPr>
                <w:rFonts w:ascii="Times New Roman" w:hAnsi="Times New Roman" w:cs="Times New Roman"/>
                <w:b/>
              </w:rPr>
            </w:pPr>
          </w:p>
        </w:tc>
      </w:tr>
      <w:tr w:rsidR="003939F0" w:rsidRPr="00D25AEC" w14:paraId="09D9E6BF" w14:textId="77777777" w:rsidTr="00B65DC6">
        <w:tc>
          <w:tcPr>
            <w:tcW w:w="4248" w:type="dxa"/>
          </w:tcPr>
          <w:p w14:paraId="598E522D" w14:textId="0B9EAFA5" w:rsidR="003939F0" w:rsidRPr="00D25AEC" w:rsidRDefault="003939F0" w:rsidP="00C50C49">
            <w:pPr>
              <w:pStyle w:val="ListParagraph"/>
              <w:numPr>
                <w:ilvl w:val="0"/>
                <w:numId w:val="3"/>
              </w:numPr>
              <w:rPr>
                <w:sz w:val="24"/>
              </w:rPr>
            </w:pPr>
            <w:r w:rsidRPr="00D25AEC">
              <w:rPr>
                <w:sz w:val="24"/>
              </w:rPr>
              <w:t xml:space="preserve">&lt; 25 </w:t>
            </w:r>
          </w:p>
        </w:tc>
        <w:tc>
          <w:tcPr>
            <w:tcW w:w="1260" w:type="dxa"/>
          </w:tcPr>
          <w:p w14:paraId="43F373F2" w14:textId="77777777" w:rsidR="003939F0" w:rsidRPr="00D25AEC" w:rsidRDefault="003939F0" w:rsidP="00C50C49">
            <w:pPr>
              <w:jc w:val="center"/>
              <w:rPr>
                <w:rFonts w:ascii="Times New Roman" w:hAnsi="Times New Roman" w:cs="Times New Roman"/>
              </w:rPr>
            </w:pPr>
            <w:r w:rsidRPr="00D25AEC">
              <w:rPr>
                <w:rFonts w:ascii="Times New Roman" w:hAnsi="Times New Roman" w:cs="Times New Roman"/>
              </w:rPr>
              <w:t>112</w:t>
            </w:r>
          </w:p>
        </w:tc>
        <w:tc>
          <w:tcPr>
            <w:tcW w:w="1350" w:type="dxa"/>
          </w:tcPr>
          <w:p w14:paraId="6DB3DE75" w14:textId="56464012" w:rsidR="003939F0" w:rsidRPr="00D25AEC" w:rsidRDefault="00491485" w:rsidP="00C50C49">
            <w:pPr>
              <w:jc w:val="center"/>
              <w:rPr>
                <w:rFonts w:ascii="Times New Roman" w:hAnsi="Times New Roman" w:cs="Times New Roman"/>
              </w:rPr>
            </w:pPr>
            <w:r w:rsidRPr="00D25AEC">
              <w:rPr>
                <w:rFonts w:ascii="Times New Roman" w:hAnsi="Times New Roman" w:cs="Times New Roman"/>
              </w:rPr>
              <w:t>18,</w:t>
            </w:r>
            <w:r w:rsidR="003939F0" w:rsidRPr="00D25AEC">
              <w:rPr>
                <w:rFonts w:ascii="Times New Roman" w:hAnsi="Times New Roman" w:cs="Times New Roman"/>
              </w:rPr>
              <w:t>8</w:t>
            </w:r>
          </w:p>
        </w:tc>
        <w:tc>
          <w:tcPr>
            <w:tcW w:w="1890" w:type="dxa"/>
          </w:tcPr>
          <w:p w14:paraId="286A1CA6" w14:textId="4369D2D0" w:rsidR="003939F0" w:rsidRPr="00D25AEC" w:rsidRDefault="00491485" w:rsidP="00C50C49">
            <w:pPr>
              <w:jc w:val="center"/>
              <w:rPr>
                <w:rFonts w:ascii="Times New Roman" w:hAnsi="Times New Roman" w:cs="Times New Roman"/>
              </w:rPr>
            </w:pPr>
            <w:r w:rsidRPr="00D25AEC">
              <w:rPr>
                <w:rFonts w:ascii="Times New Roman" w:hAnsi="Times New Roman" w:cs="Times New Roman"/>
              </w:rPr>
              <w:t>18,</w:t>
            </w:r>
            <w:r w:rsidR="003939F0" w:rsidRPr="00D25AEC">
              <w:rPr>
                <w:rFonts w:ascii="Times New Roman" w:hAnsi="Times New Roman" w:cs="Times New Roman"/>
              </w:rPr>
              <w:t>8</w:t>
            </w:r>
          </w:p>
        </w:tc>
      </w:tr>
      <w:tr w:rsidR="003939F0" w:rsidRPr="00D25AEC" w14:paraId="16714883" w14:textId="77777777" w:rsidTr="00B65DC6">
        <w:tc>
          <w:tcPr>
            <w:tcW w:w="4248" w:type="dxa"/>
          </w:tcPr>
          <w:p w14:paraId="0775EA15" w14:textId="0479D4C5" w:rsidR="003939F0" w:rsidRPr="00D25AEC" w:rsidRDefault="003939F0" w:rsidP="00C50C49">
            <w:pPr>
              <w:pStyle w:val="ListParagraph"/>
              <w:numPr>
                <w:ilvl w:val="0"/>
                <w:numId w:val="3"/>
              </w:numPr>
              <w:rPr>
                <w:sz w:val="24"/>
              </w:rPr>
            </w:pPr>
            <w:r w:rsidRPr="00D25AEC">
              <w:rPr>
                <w:sz w:val="24"/>
              </w:rPr>
              <w:t xml:space="preserve">25 – 35 </w:t>
            </w:r>
          </w:p>
        </w:tc>
        <w:tc>
          <w:tcPr>
            <w:tcW w:w="1260" w:type="dxa"/>
          </w:tcPr>
          <w:p w14:paraId="51A1E00D" w14:textId="77777777" w:rsidR="003939F0" w:rsidRPr="00D25AEC" w:rsidRDefault="003939F0" w:rsidP="00C50C49">
            <w:pPr>
              <w:jc w:val="center"/>
              <w:rPr>
                <w:rFonts w:ascii="Times New Roman" w:hAnsi="Times New Roman" w:cs="Times New Roman"/>
              </w:rPr>
            </w:pPr>
            <w:r w:rsidRPr="00D25AEC">
              <w:rPr>
                <w:rFonts w:ascii="Times New Roman" w:hAnsi="Times New Roman" w:cs="Times New Roman"/>
              </w:rPr>
              <w:t>411</w:t>
            </w:r>
          </w:p>
        </w:tc>
        <w:tc>
          <w:tcPr>
            <w:tcW w:w="1350" w:type="dxa"/>
          </w:tcPr>
          <w:p w14:paraId="4A1D23F2" w14:textId="1AD46130" w:rsidR="003939F0" w:rsidRPr="00D25AEC" w:rsidRDefault="00491485" w:rsidP="00C50C49">
            <w:pPr>
              <w:jc w:val="center"/>
              <w:rPr>
                <w:rFonts w:ascii="Times New Roman" w:hAnsi="Times New Roman" w:cs="Times New Roman"/>
              </w:rPr>
            </w:pPr>
            <w:r w:rsidRPr="00D25AEC">
              <w:rPr>
                <w:rFonts w:ascii="Times New Roman" w:hAnsi="Times New Roman" w:cs="Times New Roman"/>
              </w:rPr>
              <w:t>68,</w:t>
            </w:r>
            <w:r w:rsidR="003939F0" w:rsidRPr="00D25AEC">
              <w:rPr>
                <w:rFonts w:ascii="Times New Roman" w:hAnsi="Times New Roman" w:cs="Times New Roman"/>
              </w:rPr>
              <w:t>8</w:t>
            </w:r>
          </w:p>
        </w:tc>
        <w:tc>
          <w:tcPr>
            <w:tcW w:w="1890" w:type="dxa"/>
          </w:tcPr>
          <w:p w14:paraId="5AF8D0DB" w14:textId="3CB90DF5" w:rsidR="003939F0" w:rsidRPr="00D25AEC" w:rsidRDefault="00491485" w:rsidP="00C50C49">
            <w:pPr>
              <w:jc w:val="center"/>
              <w:rPr>
                <w:rFonts w:ascii="Times New Roman" w:hAnsi="Times New Roman" w:cs="Times New Roman"/>
              </w:rPr>
            </w:pPr>
            <w:r w:rsidRPr="00D25AEC">
              <w:rPr>
                <w:rFonts w:ascii="Times New Roman" w:hAnsi="Times New Roman" w:cs="Times New Roman"/>
              </w:rPr>
              <w:t>87,</w:t>
            </w:r>
            <w:r w:rsidR="003939F0" w:rsidRPr="00D25AEC">
              <w:rPr>
                <w:rFonts w:ascii="Times New Roman" w:hAnsi="Times New Roman" w:cs="Times New Roman"/>
              </w:rPr>
              <w:t>6</w:t>
            </w:r>
          </w:p>
        </w:tc>
      </w:tr>
      <w:tr w:rsidR="003939F0" w:rsidRPr="00D25AEC" w14:paraId="0F0A9711" w14:textId="77777777" w:rsidTr="00B65DC6">
        <w:tc>
          <w:tcPr>
            <w:tcW w:w="4248" w:type="dxa"/>
          </w:tcPr>
          <w:p w14:paraId="12F79319" w14:textId="479F4EC4" w:rsidR="003939F0" w:rsidRPr="00D25AEC" w:rsidRDefault="003939F0" w:rsidP="00C50C49">
            <w:pPr>
              <w:pStyle w:val="ListParagraph"/>
              <w:numPr>
                <w:ilvl w:val="0"/>
                <w:numId w:val="3"/>
              </w:numPr>
              <w:rPr>
                <w:sz w:val="24"/>
              </w:rPr>
            </w:pPr>
            <w:r w:rsidRPr="00D25AEC">
              <w:rPr>
                <w:sz w:val="24"/>
              </w:rPr>
              <w:t xml:space="preserve">35 – 45 </w:t>
            </w:r>
          </w:p>
        </w:tc>
        <w:tc>
          <w:tcPr>
            <w:tcW w:w="1260" w:type="dxa"/>
          </w:tcPr>
          <w:p w14:paraId="3ED2E0D4" w14:textId="77777777" w:rsidR="003939F0" w:rsidRPr="00D25AEC" w:rsidRDefault="003939F0" w:rsidP="00C50C49">
            <w:pPr>
              <w:jc w:val="center"/>
              <w:rPr>
                <w:rFonts w:ascii="Times New Roman" w:hAnsi="Times New Roman" w:cs="Times New Roman"/>
              </w:rPr>
            </w:pPr>
            <w:r w:rsidRPr="00D25AEC">
              <w:rPr>
                <w:rFonts w:ascii="Times New Roman" w:hAnsi="Times New Roman" w:cs="Times New Roman"/>
              </w:rPr>
              <w:t>74</w:t>
            </w:r>
          </w:p>
        </w:tc>
        <w:tc>
          <w:tcPr>
            <w:tcW w:w="1350" w:type="dxa"/>
          </w:tcPr>
          <w:p w14:paraId="3B07E814" w14:textId="2048A390" w:rsidR="003939F0" w:rsidRPr="00D25AEC" w:rsidRDefault="00491485" w:rsidP="00C50C49">
            <w:pPr>
              <w:jc w:val="center"/>
              <w:rPr>
                <w:rFonts w:ascii="Times New Roman" w:hAnsi="Times New Roman" w:cs="Times New Roman"/>
              </w:rPr>
            </w:pPr>
            <w:r w:rsidRPr="00D25AEC">
              <w:rPr>
                <w:rFonts w:ascii="Times New Roman" w:hAnsi="Times New Roman" w:cs="Times New Roman"/>
              </w:rPr>
              <w:t>12,</w:t>
            </w:r>
            <w:r w:rsidR="003939F0" w:rsidRPr="00D25AEC">
              <w:rPr>
                <w:rFonts w:ascii="Times New Roman" w:hAnsi="Times New Roman" w:cs="Times New Roman"/>
              </w:rPr>
              <w:t>4</w:t>
            </w:r>
          </w:p>
        </w:tc>
        <w:tc>
          <w:tcPr>
            <w:tcW w:w="1890" w:type="dxa"/>
          </w:tcPr>
          <w:p w14:paraId="395F108C" w14:textId="77777777" w:rsidR="003939F0" w:rsidRPr="00D25AEC" w:rsidRDefault="003939F0" w:rsidP="00C50C49">
            <w:pPr>
              <w:jc w:val="center"/>
              <w:rPr>
                <w:rFonts w:ascii="Times New Roman" w:hAnsi="Times New Roman" w:cs="Times New Roman"/>
              </w:rPr>
            </w:pPr>
            <w:r w:rsidRPr="00D25AEC">
              <w:rPr>
                <w:rFonts w:ascii="Times New Roman" w:hAnsi="Times New Roman" w:cs="Times New Roman"/>
              </w:rPr>
              <w:t>100</w:t>
            </w:r>
          </w:p>
        </w:tc>
      </w:tr>
      <w:tr w:rsidR="003939F0" w:rsidRPr="00D25AEC" w14:paraId="0726117E" w14:textId="77777777" w:rsidTr="00B65DC6">
        <w:tc>
          <w:tcPr>
            <w:tcW w:w="4248" w:type="dxa"/>
          </w:tcPr>
          <w:p w14:paraId="2452103D" w14:textId="3AFE8653" w:rsidR="003939F0" w:rsidRPr="00D25AEC" w:rsidRDefault="00991850" w:rsidP="00C50C49">
            <w:pPr>
              <w:rPr>
                <w:rFonts w:ascii="Times New Roman" w:hAnsi="Times New Roman" w:cs="Times New Roman"/>
                <w:b/>
              </w:rPr>
            </w:pPr>
            <w:r w:rsidRPr="00D25AEC">
              <w:rPr>
                <w:rFonts w:ascii="Times New Roman" w:hAnsi="Times New Roman" w:cs="Times New Roman"/>
                <w:b/>
              </w:rPr>
              <w:t>* Trả</w:t>
            </w:r>
            <w:r w:rsidR="003939F0" w:rsidRPr="00D25AEC">
              <w:rPr>
                <w:rFonts w:ascii="Times New Roman" w:hAnsi="Times New Roman" w:cs="Times New Roman"/>
                <w:b/>
              </w:rPr>
              <w:t>i nghiệm mua sắm trực tuyến (năm)</w:t>
            </w:r>
          </w:p>
        </w:tc>
        <w:tc>
          <w:tcPr>
            <w:tcW w:w="1260" w:type="dxa"/>
          </w:tcPr>
          <w:p w14:paraId="7B45BC50" w14:textId="77777777" w:rsidR="003939F0" w:rsidRPr="00D25AEC" w:rsidRDefault="003939F0" w:rsidP="00C50C49">
            <w:pPr>
              <w:jc w:val="center"/>
              <w:rPr>
                <w:rFonts w:ascii="Times New Roman" w:hAnsi="Times New Roman" w:cs="Times New Roman"/>
              </w:rPr>
            </w:pPr>
          </w:p>
        </w:tc>
        <w:tc>
          <w:tcPr>
            <w:tcW w:w="1350" w:type="dxa"/>
          </w:tcPr>
          <w:p w14:paraId="3D564631" w14:textId="77777777" w:rsidR="003939F0" w:rsidRPr="00D25AEC" w:rsidRDefault="003939F0" w:rsidP="00C50C49">
            <w:pPr>
              <w:jc w:val="center"/>
              <w:rPr>
                <w:rFonts w:ascii="Times New Roman" w:hAnsi="Times New Roman" w:cs="Times New Roman"/>
              </w:rPr>
            </w:pPr>
          </w:p>
        </w:tc>
        <w:tc>
          <w:tcPr>
            <w:tcW w:w="1890" w:type="dxa"/>
          </w:tcPr>
          <w:p w14:paraId="31CFACD4" w14:textId="77777777" w:rsidR="003939F0" w:rsidRPr="00D25AEC" w:rsidRDefault="003939F0" w:rsidP="00C50C49">
            <w:pPr>
              <w:jc w:val="center"/>
              <w:rPr>
                <w:rFonts w:ascii="Times New Roman" w:hAnsi="Times New Roman" w:cs="Times New Roman"/>
              </w:rPr>
            </w:pPr>
          </w:p>
        </w:tc>
      </w:tr>
      <w:tr w:rsidR="003939F0" w:rsidRPr="00D25AEC" w14:paraId="7946FA71" w14:textId="77777777" w:rsidTr="00B65DC6">
        <w:tc>
          <w:tcPr>
            <w:tcW w:w="4248" w:type="dxa"/>
          </w:tcPr>
          <w:p w14:paraId="5A79C565" w14:textId="2A47C3A1" w:rsidR="003939F0" w:rsidRPr="00D25AEC" w:rsidRDefault="003939F0" w:rsidP="00C50C49">
            <w:pPr>
              <w:pStyle w:val="ListParagraph"/>
              <w:numPr>
                <w:ilvl w:val="0"/>
                <w:numId w:val="3"/>
              </w:numPr>
              <w:rPr>
                <w:sz w:val="24"/>
              </w:rPr>
            </w:pPr>
            <w:r w:rsidRPr="00D25AEC">
              <w:rPr>
                <w:sz w:val="24"/>
              </w:rPr>
              <w:t>&lt; 1 năm</w:t>
            </w:r>
          </w:p>
        </w:tc>
        <w:tc>
          <w:tcPr>
            <w:tcW w:w="1260" w:type="dxa"/>
          </w:tcPr>
          <w:p w14:paraId="0C969D7E" w14:textId="77777777" w:rsidR="003939F0" w:rsidRPr="00D25AEC" w:rsidRDefault="003939F0" w:rsidP="00C50C49">
            <w:pPr>
              <w:jc w:val="center"/>
              <w:rPr>
                <w:rFonts w:ascii="Times New Roman" w:hAnsi="Times New Roman" w:cs="Times New Roman"/>
              </w:rPr>
            </w:pPr>
            <w:r w:rsidRPr="00D25AEC">
              <w:rPr>
                <w:rFonts w:ascii="Times New Roman" w:hAnsi="Times New Roman" w:cs="Times New Roman"/>
              </w:rPr>
              <w:t>150</w:t>
            </w:r>
          </w:p>
        </w:tc>
        <w:tc>
          <w:tcPr>
            <w:tcW w:w="1350" w:type="dxa"/>
          </w:tcPr>
          <w:p w14:paraId="0924B089" w14:textId="24BE4F17" w:rsidR="003939F0" w:rsidRPr="00D25AEC" w:rsidRDefault="00491485" w:rsidP="00C50C49">
            <w:pPr>
              <w:jc w:val="center"/>
              <w:rPr>
                <w:rFonts w:ascii="Times New Roman" w:hAnsi="Times New Roman" w:cs="Times New Roman"/>
              </w:rPr>
            </w:pPr>
            <w:r w:rsidRPr="00D25AEC">
              <w:rPr>
                <w:rFonts w:ascii="Times New Roman" w:hAnsi="Times New Roman" w:cs="Times New Roman"/>
              </w:rPr>
              <w:t>25,</w:t>
            </w:r>
            <w:r w:rsidR="003939F0" w:rsidRPr="00D25AEC">
              <w:rPr>
                <w:rFonts w:ascii="Times New Roman" w:hAnsi="Times New Roman" w:cs="Times New Roman"/>
              </w:rPr>
              <w:t>1</w:t>
            </w:r>
          </w:p>
        </w:tc>
        <w:tc>
          <w:tcPr>
            <w:tcW w:w="1890" w:type="dxa"/>
          </w:tcPr>
          <w:p w14:paraId="5F952F5D" w14:textId="536A980F" w:rsidR="003939F0" w:rsidRPr="00D25AEC" w:rsidRDefault="00491485" w:rsidP="00C50C49">
            <w:pPr>
              <w:jc w:val="center"/>
              <w:rPr>
                <w:rFonts w:ascii="Times New Roman" w:hAnsi="Times New Roman" w:cs="Times New Roman"/>
              </w:rPr>
            </w:pPr>
            <w:r w:rsidRPr="00D25AEC">
              <w:rPr>
                <w:rFonts w:ascii="Times New Roman" w:hAnsi="Times New Roman" w:cs="Times New Roman"/>
              </w:rPr>
              <w:t>25,</w:t>
            </w:r>
            <w:r w:rsidR="003939F0" w:rsidRPr="00D25AEC">
              <w:rPr>
                <w:rFonts w:ascii="Times New Roman" w:hAnsi="Times New Roman" w:cs="Times New Roman"/>
              </w:rPr>
              <w:t>1</w:t>
            </w:r>
          </w:p>
        </w:tc>
      </w:tr>
      <w:tr w:rsidR="003939F0" w:rsidRPr="00D25AEC" w14:paraId="51B7B9E4" w14:textId="77777777" w:rsidTr="00B65DC6">
        <w:tc>
          <w:tcPr>
            <w:tcW w:w="4248" w:type="dxa"/>
          </w:tcPr>
          <w:p w14:paraId="3302C454" w14:textId="014B10FC" w:rsidR="003939F0" w:rsidRPr="00D25AEC" w:rsidRDefault="003939F0" w:rsidP="00C50C49">
            <w:pPr>
              <w:pStyle w:val="ListParagraph"/>
              <w:numPr>
                <w:ilvl w:val="0"/>
                <w:numId w:val="3"/>
              </w:numPr>
              <w:rPr>
                <w:sz w:val="24"/>
              </w:rPr>
            </w:pPr>
            <w:r w:rsidRPr="00D25AEC">
              <w:rPr>
                <w:sz w:val="24"/>
              </w:rPr>
              <w:t>1 – 2 năm</w:t>
            </w:r>
          </w:p>
        </w:tc>
        <w:tc>
          <w:tcPr>
            <w:tcW w:w="1260" w:type="dxa"/>
          </w:tcPr>
          <w:p w14:paraId="0C3286FC" w14:textId="77777777" w:rsidR="003939F0" w:rsidRPr="00D25AEC" w:rsidRDefault="003939F0" w:rsidP="00C50C49">
            <w:pPr>
              <w:jc w:val="center"/>
              <w:rPr>
                <w:rFonts w:ascii="Times New Roman" w:hAnsi="Times New Roman" w:cs="Times New Roman"/>
              </w:rPr>
            </w:pPr>
            <w:r w:rsidRPr="00D25AEC">
              <w:rPr>
                <w:rFonts w:ascii="Times New Roman" w:hAnsi="Times New Roman" w:cs="Times New Roman"/>
              </w:rPr>
              <w:t>178</w:t>
            </w:r>
          </w:p>
        </w:tc>
        <w:tc>
          <w:tcPr>
            <w:tcW w:w="1350" w:type="dxa"/>
          </w:tcPr>
          <w:p w14:paraId="09713B6E" w14:textId="22805B72" w:rsidR="003939F0" w:rsidRPr="00D25AEC" w:rsidRDefault="00491485" w:rsidP="00C50C49">
            <w:pPr>
              <w:jc w:val="center"/>
              <w:rPr>
                <w:rFonts w:ascii="Times New Roman" w:hAnsi="Times New Roman" w:cs="Times New Roman"/>
              </w:rPr>
            </w:pPr>
            <w:r w:rsidRPr="00D25AEC">
              <w:rPr>
                <w:rFonts w:ascii="Times New Roman" w:hAnsi="Times New Roman" w:cs="Times New Roman"/>
              </w:rPr>
              <w:t>29,</w:t>
            </w:r>
            <w:r w:rsidR="003939F0" w:rsidRPr="00D25AEC">
              <w:rPr>
                <w:rFonts w:ascii="Times New Roman" w:hAnsi="Times New Roman" w:cs="Times New Roman"/>
              </w:rPr>
              <w:t>8</w:t>
            </w:r>
          </w:p>
        </w:tc>
        <w:tc>
          <w:tcPr>
            <w:tcW w:w="1890" w:type="dxa"/>
          </w:tcPr>
          <w:p w14:paraId="5801A22F" w14:textId="4627D612" w:rsidR="003939F0" w:rsidRPr="00D25AEC" w:rsidRDefault="00491485" w:rsidP="00C50C49">
            <w:pPr>
              <w:jc w:val="center"/>
              <w:rPr>
                <w:rFonts w:ascii="Times New Roman" w:hAnsi="Times New Roman" w:cs="Times New Roman"/>
              </w:rPr>
            </w:pPr>
            <w:r w:rsidRPr="00D25AEC">
              <w:rPr>
                <w:rFonts w:ascii="Times New Roman" w:hAnsi="Times New Roman" w:cs="Times New Roman"/>
              </w:rPr>
              <w:t>54,</w:t>
            </w:r>
            <w:r w:rsidR="003939F0" w:rsidRPr="00D25AEC">
              <w:rPr>
                <w:rFonts w:ascii="Times New Roman" w:hAnsi="Times New Roman" w:cs="Times New Roman"/>
              </w:rPr>
              <w:t>9</w:t>
            </w:r>
          </w:p>
        </w:tc>
      </w:tr>
      <w:tr w:rsidR="003939F0" w:rsidRPr="00D25AEC" w14:paraId="2EF408E8" w14:textId="77777777" w:rsidTr="00B65DC6">
        <w:tc>
          <w:tcPr>
            <w:tcW w:w="4248" w:type="dxa"/>
          </w:tcPr>
          <w:p w14:paraId="10635159" w14:textId="0B94D868" w:rsidR="003939F0" w:rsidRPr="00D25AEC" w:rsidRDefault="003939F0" w:rsidP="00C50C49">
            <w:pPr>
              <w:pStyle w:val="ListParagraph"/>
              <w:numPr>
                <w:ilvl w:val="0"/>
                <w:numId w:val="3"/>
              </w:numPr>
              <w:rPr>
                <w:sz w:val="24"/>
              </w:rPr>
            </w:pPr>
            <w:r w:rsidRPr="00D25AEC">
              <w:rPr>
                <w:sz w:val="24"/>
              </w:rPr>
              <w:t>2 – 3 năm</w:t>
            </w:r>
          </w:p>
        </w:tc>
        <w:tc>
          <w:tcPr>
            <w:tcW w:w="1260" w:type="dxa"/>
          </w:tcPr>
          <w:p w14:paraId="4D347DED" w14:textId="77777777" w:rsidR="003939F0" w:rsidRPr="00D25AEC" w:rsidRDefault="003939F0" w:rsidP="00C50C49">
            <w:pPr>
              <w:jc w:val="center"/>
              <w:rPr>
                <w:rFonts w:ascii="Times New Roman" w:hAnsi="Times New Roman" w:cs="Times New Roman"/>
              </w:rPr>
            </w:pPr>
            <w:r w:rsidRPr="00D25AEC">
              <w:rPr>
                <w:rFonts w:ascii="Times New Roman" w:hAnsi="Times New Roman" w:cs="Times New Roman"/>
              </w:rPr>
              <w:t>111</w:t>
            </w:r>
          </w:p>
        </w:tc>
        <w:tc>
          <w:tcPr>
            <w:tcW w:w="1350" w:type="dxa"/>
          </w:tcPr>
          <w:p w14:paraId="71CFC895" w14:textId="23C8E7E9" w:rsidR="003939F0" w:rsidRPr="00D25AEC" w:rsidRDefault="00491485" w:rsidP="00C50C49">
            <w:pPr>
              <w:jc w:val="center"/>
              <w:rPr>
                <w:rFonts w:ascii="Times New Roman" w:hAnsi="Times New Roman" w:cs="Times New Roman"/>
              </w:rPr>
            </w:pPr>
            <w:r w:rsidRPr="00D25AEC">
              <w:rPr>
                <w:rFonts w:ascii="Times New Roman" w:hAnsi="Times New Roman" w:cs="Times New Roman"/>
              </w:rPr>
              <w:t>18,</w:t>
            </w:r>
            <w:r w:rsidR="003939F0" w:rsidRPr="00D25AEC">
              <w:rPr>
                <w:rFonts w:ascii="Times New Roman" w:hAnsi="Times New Roman" w:cs="Times New Roman"/>
              </w:rPr>
              <w:t>6</w:t>
            </w:r>
          </w:p>
        </w:tc>
        <w:tc>
          <w:tcPr>
            <w:tcW w:w="1890" w:type="dxa"/>
          </w:tcPr>
          <w:p w14:paraId="4B4EF404" w14:textId="6935613B" w:rsidR="003939F0" w:rsidRPr="00D25AEC" w:rsidRDefault="00491485" w:rsidP="00C50C49">
            <w:pPr>
              <w:jc w:val="center"/>
              <w:rPr>
                <w:rFonts w:ascii="Times New Roman" w:hAnsi="Times New Roman" w:cs="Times New Roman"/>
              </w:rPr>
            </w:pPr>
            <w:r w:rsidRPr="00D25AEC">
              <w:rPr>
                <w:rFonts w:ascii="Times New Roman" w:hAnsi="Times New Roman" w:cs="Times New Roman"/>
              </w:rPr>
              <w:t>73,</w:t>
            </w:r>
            <w:r w:rsidR="003939F0" w:rsidRPr="00D25AEC">
              <w:rPr>
                <w:rFonts w:ascii="Times New Roman" w:hAnsi="Times New Roman" w:cs="Times New Roman"/>
              </w:rPr>
              <w:t>5</w:t>
            </w:r>
          </w:p>
        </w:tc>
      </w:tr>
      <w:tr w:rsidR="003939F0" w:rsidRPr="00D25AEC" w14:paraId="29B86B67" w14:textId="77777777" w:rsidTr="00B65DC6">
        <w:tc>
          <w:tcPr>
            <w:tcW w:w="4248" w:type="dxa"/>
            <w:tcBorders>
              <w:bottom w:val="single" w:sz="4" w:space="0" w:color="auto"/>
            </w:tcBorders>
          </w:tcPr>
          <w:p w14:paraId="10F57660" w14:textId="77777777" w:rsidR="00991850" w:rsidRPr="00D25AEC" w:rsidRDefault="003939F0" w:rsidP="00C50C49">
            <w:pPr>
              <w:pStyle w:val="ListParagraph"/>
              <w:numPr>
                <w:ilvl w:val="0"/>
                <w:numId w:val="3"/>
              </w:numPr>
              <w:rPr>
                <w:sz w:val="24"/>
              </w:rPr>
            </w:pPr>
            <w:r w:rsidRPr="00D25AEC">
              <w:rPr>
                <w:sz w:val="24"/>
              </w:rPr>
              <w:t>&gt; 3 năm</w:t>
            </w:r>
          </w:p>
          <w:p w14:paraId="2D49A91E" w14:textId="2413DC91" w:rsidR="00991850" w:rsidRPr="00D25AEC" w:rsidRDefault="00A74594" w:rsidP="00C50C49">
            <w:pPr>
              <w:rPr>
                <w:rFonts w:ascii="Times New Roman" w:hAnsi="Times New Roman" w:cs="Times New Roman"/>
                <w:b/>
              </w:rPr>
            </w:pPr>
            <w:r w:rsidRPr="00D25AEC">
              <w:rPr>
                <w:rFonts w:ascii="Times New Roman" w:hAnsi="Times New Roman" w:cs="Times New Roman"/>
                <w:b/>
              </w:rPr>
              <w:t>*</w:t>
            </w:r>
            <w:r w:rsidR="00991850" w:rsidRPr="00D25AEC">
              <w:rPr>
                <w:rFonts w:ascii="Times New Roman" w:hAnsi="Times New Roman" w:cs="Times New Roman"/>
                <w:b/>
              </w:rPr>
              <w:t>Website thường xuyên giao dịch</w:t>
            </w:r>
          </w:p>
          <w:p w14:paraId="6AB0DF20" w14:textId="74C4A517" w:rsidR="00991850" w:rsidRPr="00D25AEC" w:rsidRDefault="00991850" w:rsidP="00C50C49">
            <w:pPr>
              <w:pStyle w:val="ListParagraph"/>
              <w:numPr>
                <w:ilvl w:val="0"/>
                <w:numId w:val="3"/>
              </w:numPr>
              <w:rPr>
                <w:sz w:val="24"/>
              </w:rPr>
            </w:pPr>
            <w:r w:rsidRPr="00D25AEC">
              <w:rPr>
                <w:sz w:val="24"/>
              </w:rPr>
              <w:t>Trong nước</w:t>
            </w:r>
          </w:p>
          <w:p w14:paraId="434259D5" w14:textId="77777777" w:rsidR="00991850" w:rsidRPr="00D25AEC" w:rsidRDefault="00991850" w:rsidP="00C50C49">
            <w:pPr>
              <w:pStyle w:val="ListParagraph"/>
              <w:numPr>
                <w:ilvl w:val="0"/>
                <w:numId w:val="3"/>
              </w:numPr>
              <w:rPr>
                <w:sz w:val="24"/>
              </w:rPr>
            </w:pPr>
            <w:r w:rsidRPr="00D25AEC">
              <w:rPr>
                <w:sz w:val="24"/>
              </w:rPr>
              <w:t>Quốc tế</w:t>
            </w:r>
          </w:p>
          <w:p w14:paraId="630682BF" w14:textId="7B74E9AD" w:rsidR="00A74594" w:rsidRPr="00D25AEC" w:rsidRDefault="00A74594" w:rsidP="00C50C49">
            <w:pPr>
              <w:pStyle w:val="ListParagraph"/>
              <w:numPr>
                <w:ilvl w:val="0"/>
                <w:numId w:val="3"/>
              </w:numPr>
              <w:rPr>
                <w:sz w:val="24"/>
              </w:rPr>
            </w:pPr>
            <w:r w:rsidRPr="00D25AEC">
              <w:rPr>
                <w:sz w:val="24"/>
              </w:rPr>
              <w:t>Cả hai</w:t>
            </w:r>
          </w:p>
        </w:tc>
        <w:tc>
          <w:tcPr>
            <w:tcW w:w="1260" w:type="dxa"/>
            <w:tcBorders>
              <w:bottom w:val="single" w:sz="4" w:space="0" w:color="auto"/>
            </w:tcBorders>
          </w:tcPr>
          <w:p w14:paraId="167DC8D0" w14:textId="77777777" w:rsidR="003939F0" w:rsidRPr="00D25AEC" w:rsidRDefault="003939F0" w:rsidP="00C50C49">
            <w:pPr>
              <w:jc w:val="center"/>
              <w:rPr>
                <w:rFonts w:ascii="Times New Roman" w:hAnsi="Times New Roman" w:cs="Times New Roman"/>
              </w:rPr>
            </w:pPr>
            <w:r w:rsidRPr="00D25AEC">
              <w:rPr>
                <w:rFonts w:ascii="Times New Roman" w:hAnsi="Times New Roman" w:cs="Times New Roman"/>
              </w:rPr>
              <w:t>158</w:t>
            </w:r>
          </w:p>
          <w:p w14:paraId="728D8038" w14:textId="77777777" w:rsidR="00A74594" w:rsidRPr="00D25AEC" w:rsidRDefault="00A74594" w:rsidP="00C50C49">
            <w:pPr>
              <w:jc w:val="center"/>
              <w:rPr>
                <w:rFonts w:ascii="Times New Roman" w:hAnsi="Times New Roman" w:cs="Times New Roman"/>
              </w:rPr>
            </w:pPr>
          </w:p>
          <w:p w14:paraId="397CC813" w14:textId="77777777" w:rsidR="00A74594" w:rsidRPr="00D25AEC" w:rsidRDefault="00A74594" w:rsidP="00C50C49">
            <w:pPr>
              <w:jc w:val="center"/>
              <w:rPr>
                <w:rFonts w:ascii="Times New Roman" w:hAnsi="Times New Roman" w:cs="Times New Roman"/>
              </w:rPr>
            </w:pPr>
            <w:r w:rsidRPr="00D25AEC">
              <w:rPr>
                <w:rFonts w:ascii="Times New Roman" w:hAnsi="Times New Roman" w:cs="Times New Roman"/>
              </w:rPr>
              <w:t>171</w:t>
            </w:r>
          </w:p>
          <w:p w14:paraId="3D910C37" w14:textId="77777777" w:rsidR="00A74594" w:rsidRPr="00D25AEC" w:rsidRDefault="00A74594" w:rsidP="00C50C49">
            <w:pPr>
              <w:jc w:val="center"/>
              <w:rPr>
                <w:rFonts w:ascii="Times New Roman" w:hAnsi="Times New Roman" w:cs="Times New Roman"/>
              </w:rPr>
            </w:pPr>
            <w:r w:rsidRPr="00D25AEC">
              <w:rPr>
                <w:rFonts w:ascii="Times New Roman" w:hAnsi="Times New Roman" w:cs="Times New Roman"/>
              </w:rPr>
              <w:t>312</w:t>
            </w:r>
          </w:p>
          <w:p w14:paraId="0BD2CAC2" w14:textId="734BEFFB" w:rsidR="00A74594" w:rsidRPr="00D25AEC" w:rsidRDefault="00A74594" w:rsidP="00C50C49">
            <w:pPr>
              <w:jc w:val="center"/>
              <w:rPr>
                <w:rFonts w:ascii="Times New Roman" w:hAnsi="Times New Roman" w:cs="Times New Roman"/>
              </w:rPr>
            </w:pPr>
            <w:r w:rsidRPr="00D25AEC">
              <w:rPr>
                <w:rFonts w:ascii="Times New Roman" w:hAnsi="Times New Roman" w:cs="Times New Roman"/>
              </w:rPr>
              <w:t>114</w:t>
            </w:r>
          </w:p>
        </w:tc>
        <w:tc>
          <w:tcPr>
            <w:tcW w:w="1350" w:type="dxa"/>
            <w:tcBorders>
              <w:bottom w:val="single" w:sz="4" w:space="0" w:color="auto"/>
            </w:tcBorders>
          </w:tcPr>
          <w:p w14:paraId="4F3598A5" w14:textId="77777777" w:rsidR="003939F0" w:rsidRPr="00D25AEC" w:rsidRDefault="00491485" w:rsidP="00C50C49">
            <w:pPr>
              <w:jc w:val="center"/>
              <w:rPr>
                <w:rFonts w:ascii="Times New Roman" w:hAnsi="Times New Roman" w:cs="Times New Roman"/>
              </w:rPr>
            </w:pPr>
            <w:r w:rsidRPr="00D25AEC">
              <w:rPr>
                <w:rFonts w:ascii="Times New Roman" w:hAnsi="Times New Roman" w:cs="Times New Roman"/>
              </w:rPr>
              <w:t>26,</w:t>
            </w:r>
            <w:r w:rsidR="003939F0" w:rsidRPr="00D25AEC">
              <w:rPr>
                <w:rFonts w:ascii="Times New Roman" w:hAnsi="Times New Roman" w:cs="Times New Roman"/>
              </w:rPr>
              <w:t>5</w:t>
            </w:r>
          </w:p>
          <w:p w14:paraId="562DC316" w14:textId="77777777" w:rsidR="00A74594" w:rsidRPr="00D25AEC" w:rsidRDefault="00A74594" w:rsidP="00C50C49">
            <w:pPr>
              <w:jc w:val="center"/>
              <w:rPr>
                <w:rFonts w:ascii="Times New Roman" w:hAnsi="Times New Roman" w:cs="Times New Roman"/>
              </w:rPr>
            </w:pPr>
          </w:p>
          <w:p w14:paraId="498C3997" w14:textId="77777777" w:rsidR="00A74594" w:rsidRPr="00D25AEC" w:rsidRDefault="00A74594" w:rsidP="00C50C49">
            <w:pPr>
              <w:jc w:val="center"/>
              <w:rPr>
                <w:rFonts w:ascii="Times New Roman" w:hAnsi="Times New Roman" w:cs="Times New Roman"/>
              </w:rPr>
            </w:pPr>
            <w:r w:rsidRPr="00D25AEC">
              <w:rPr>
                <w:rFonts w:ascii="Times New Roman" w:hAnsi="Times New Roman" w:cs="Times New Roman"/>
              </w:rPr>
              <w:t>28,6</w:t>
            </w:r>
          </w:p>
          <w:p w14:paraId="04D38E2E" w14:textId="77777777" w:rsidR="00A74594" w:rsidRPr="00D25AEC" w:rsidRDefault="00A74594" w:rsidP="00C50C49">
            <w:pPr>
              <w:jc w:val="center"/>
              <w:rPr>
                <w:rFonts w:ascii="Times New Roman" w:hAnsi="Times New Roman" w:cs="Times New Roman"/>
              </w:rPr>
            </w:pPr>
            <w:r w:rsidRPr="00D25AEC">
              <w:rPr>
                <w:rFonts w:ascii="Times New Roman" w:hAnsi="Times New Roman" w:cs="Times New Roman"/>
              </w:rPr>
              <w:t>52,3</w:t>
            </w:r>
          </w:p>
          <w:p w14:paraId="30B92123" w14:textId="43022C04" w:rsidR="00A74594" w:rsidRPr="00D25AEC" w:rsidRDefault="00A74594" w:rsidP="00C50C49">
            <w:pPr>
              <w:jc w:val="center"/>
              <w:rPr>
                <w:rFonts w:ascii="Times New Roman" w:hAnsi="Times New Roman" w:cs="Times New Roman"/>
              </w:rPr>
            </w:pPr>
            <w:r w:rsidRPr="00D25AEC">
              <w:rPr>
                <w:rFonts w:ascii="Times New Roman" w:hAnsi="Times New Roman" w:cs="Times New Roman"/>
              </w:rPr>
              <w:t>19,1</w:t>
            </w:r>
          </w:p>
        </w:tc>
        <w:tc>
          <w:tcPr>
            <w:tcW w:w="1890" w:type="dxa"/>
            <w:tcBorders>
              <w:bottom w:val="single" w:sz="4" w:space="0" w:color="auto"/>
            </w:tcBorders>
          </w:tcPr>
          <w:p w14:paraId="5173FFB5" w14:textId="77777777" w:rsidR="003939F0" w:rsidRPr="00D25AEC" w:rsidRDefault="003939F0" w:rsidP="00C50C49">
            <w:pPr>
              <w:jc w:val="center"/>
              <w:rPr>
                <w:rFonts w:ascii="Times New Roman" w:hAnsi="Times New Roman" w:cs="Times New Roman"/>
              </w:rPr>
            </w:pPr>
            <w:r w:rsidRPr="00D25AEC">
              <w:rPr>
                <w:rFonts w:ascii="Times New Roman" w:hAnsi="Times New Roman" w:cs="Times New Roman"/>
              </w:rPr>
              <w:t>100</w:t>
            </w:r>
          </w:p>
          <w:p w14:paraId="455F5CDC" w14:textId="77777777" w:rsidR="00A74594" w:rsidRPr="00D25AEC" w:rsidRDefault="00A74594" w:rsidP="00C50C49">
            <w:pPr>
              <w:jc w:val="center"/>
              <w:rPr>
                <w:rFonts w:ascii="Times New Roman" w:hAnsi="Times New Roman" w:cs="Times New Roman"/>
              </w:rPr>
            </w:pPr>
          </w:p>
          <w:p w14:paraId="767A41BB" w14:textId="77777777" w:rsidR="00A74594" w:rsidRPr="00D25AEC" w:rsidRDefault="00A74594" w:rsidP="00C50C49">
            <w:pPr>
              <w:jc w:val="center"/>
              <w:rPr>
                <w:rFonts w:ascii="Times New Roman" w:hAnsi="Times New Roman" w:cs="Times New Roman"/>
              </w:rPr>
            </w:pPr>
            <w:r w:rsidRPr="00D25AEC">
              <w:rPr>
                <w:rFonts w:ascii="Times New Roman" w:hAnsi="Times New Roman" w:cs="Times New Roman"/>
              </w:rPr>
              <w:t>28,6</w:t>
            </w:r>
          </w:p>
          <w:p w14:paraId="4B388CA8" w14:textId="0C2D1FD9" w:rsidR="00A74594" w:rsidRPr="00D25AEC" w:rsidRDefault="00A74594" w:rsidP="00C50C49">
            <w:pPr>
              <w:jc w:val="center"/>
              <w:rPr>
                <w:rFonts w:ascii="Times New Roman" w:hAnsi="Times New Roman" w:cs="Times New Roman"/>
              </w:rPr>
            </w:pPr>
            <w:r w:rsidRPr="00D25AEC">
              <w:rPr>
                <w:rFonts w:ascii="Times New Roman" w:hAnsi="Times New Roman" w:cs="Times New Roman"/>
              </w:rPr>
              <w:t>80,9</w:t>
            </w:r>
          </w:p>
          <w:p w14:paraId="4938F915" w14:textId="3A2B7B3C" w:rsidR="00991850" w:rsidRPr="00D25AEC" w:rsidRDefault="00A74594" w:rsidP="00C50C49">
            <w:pPr>
              <w:jc w:val="center"/>
              <w:rPr>
                <w:rFonts w:ascii="Times New Roman" w:hAnsi="Times New Roman" w:cs="Times New Roman"/>
              </w:rPr>
            </w:pPr>
            <w:r w:rsidRPr="00D25AEC">
              <w:rPr>
                <w:rFonts w:ascii="Times New Roman" w:hAnsi="Times New Roman" w:cs="Times New Roman"/>
              </w:rPr>
              <w:t>100</w:t>
            </w:r>
          </w:p>
        </w:tc>
      </w:tr>
    </w:tbl>
    <w:p w14:paraId="4092E9D4" w14:textId="7901D571" w:rsidR="00591FE2" w:rsidRPr="00D25AEC" w:rsidRDefault="00242B2B" w:rsidP="00C50C49">
      <w:pPr>
        <w:widowControl w:val="0"/>
        <w:autoSpaceDE w:val="0"/>
        <w:autoSpaceDN w:val="0"/>
        <w:adjustRightInd w:val="0"/>
        <w:spacing w:after="240"/>
        <w:jc w:val="both"/>
        <w:rPr>
          <w:rFonts w:ascii="Times New Roman" w:hAnsi="Times New Roman" w:cs="Times New Roman"/>
          <w:i/>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91FE2" w:rsidRPr="00D25AEC">
        <w:rPr>
          <w:rFonts w:ascii="Times New Roman" w:hAnsi="Times New Roman" w:cs="Times New Roman"/>
          <w:i/>
        </w:rPr>
        <w:t>(Nguồn: Số liệu điều tra và xử lý của tác giả</w:t>
      </w:r>
      <w:r>
        <w:rPr>
          <w:rFonts w:ascii="Times New Roman" w:hAnsi="Times New Roman" w:cs="Times New Roman"/>
          <w:i/>
        </w:rPr>
        <w:t xml:space="preserve"> bằng SPSS</w:t>
      </w:r>
      <w:r w:rsidR="00591FE2" w:rsidRPr="00D25AEC">
        <w:rPr>
          <w:rFonts w:ascii="Times New Roman" w:hAnsi="Times New Roman" w:cs="Times New Roman"/>
          <w:i/>
        </w:rPr>
        <w:t>)</w:t>
      </w:r>
    </w:p>
    <w:p w14:paraId="63E48A52" w14:textId="44AC5A14" w:rsidR="003939F0" w:rsidRPr="00D25AEC" w:rsidRDefault="003939F0" w:rsidP="00C50C49">
      <w:pPr>
        <w:widowControl w:val="0"/>
        <w:autoSpaceDE w:val="0"/>
        <w:autoSpaceDN w:val="0"/>
        <w:adjustRightInd w:val="0"/>
        <w:spacing w:after="240"/>
        <w:jc w:val="both"/>
        <w:rPr>
          <w:rFonts w:ascii="Times New Roman" w:hAnsi="Times New Roman" w:cs="Times New Roman"/>
        </w:rPr>
      </w:pPr>
      <w:r w:rsidRPr="00D25AEC">
        <w:rPr>
          <w:rFonts w:ascii="Times New Roman" w:hAnsi="Times New Roman" w:cs="Times New Roman"/>
        </w:rPr>
        <w:t xml:space="preserve">Khách hàng tham gia khảo sát với tỷ lệ nữ chiếm gần 60% (tương ứng là 355 người trả lời) và độ tuổi chủ yếu từ 25-35 tuổi chiếm tỷ trọng cao trong tổng số những người tham gia khảo sát (gần 70% - 411 người). Trong số những người được hỏi, 75% là những người đã từng có trải nghiệm mua hàng trực tuyến trên một năm. </w:t>
      </w:r>
    </w:p>
    <w:p w14:paraId="23087BBF" w14:textId="06E60250" w:rsidR="003939F0" w:rsidRPr="00D25AEC" w:rsidRDefault="003939F0" w:rsidP="00C50C49">
      <w:pPr>
        <w:widowControl w:val="0"/>
        <w:autoSpaceDE w:val="0"/>
        <w:autoSpaceDN w:val="0"/>
        <w:adjustRightInd w:val="0"/>
        <w:spacing w:after="240"/>
        <w:jc w:val="both"/>
        <w:rPr>
          <w:rFonts w:ascii="Times New Roman" w:hAnsi="Times New Roman" w:cs="Times New Roman"/>
          <w:b/>
        </w:rPr>
      </w:pPr>
      <w:r w:rsidRPr="00D25AEC">
        <w:rPr>
          <w:rFonts w:ascii="Times New Roman" w:hAnsi="Times New Roman" w:cs="Times New Roman"/>
          <w:b/>
        </w:rPr>
        <w:t>4.2 Một số kết quả chính</w:t>
      </w:r>
    </w:p>
    <w:p w14:paraId="384142E7" w14:textId="69F23965" w:rsidR="003939F0" w:rsidRPr="00D25AEC" w:rsidRDefault="003939F0" w:rsidP="00C50C49">
      <w:pPr>
        <w:widowControl w:val="0"/>
        <w:autoSpaceDE w:val="0"/>
        <w:autoSpaceDN w:val="0"/>
        <w:adjustRightInd w:val="0"/>
        <w:spacing w:after="240"/>
        <w:jc w:val="both"/>
        <w:rPr>
          <w:rFonts w:ascii="Times New Roman" w:hAnsi="Times New Roman" w:cs="Times New Roman"/>
        </w:rPr>
      </w:pPr>
      <w:bookmarkStart w:id="0" w:name="_GoBack"/>
      <w:r w:rsidRPr="00D25AEC">
        <w:rPr>
          <w:rFonts w:ascii="Times New Roman" w:hAnsi="Times New Roman" w:cs="Times New Roman"/>
        </w:rPr>
        <w:lastRenderedPageBreak/>
        <w:t xml:space="preserve">Kết quả kiểm định độ tin cậy thang đo trên </w:t>
      </w:r>
      <w:r w:rsidR="009378D7" w:rsidRPr="00D25AEC">
        <w:rPr>
          <w:rFonts w:ascii="Times New Roman" w:hAnsi="Times New Roman" w:cs="Times New Roman"/>
        </w:rPr>
        <w:t xml:space="preserve">18 biến quan sát được sử dụng trong mô hình nghiên cứu cho thấy tất cả các thang đo lường đều đạt được </w:t>
      </w:r>
      <w:r w:rsidR="00780385" w:rsidRPr="00D25AEC">
        <w:rPr>
          <w:rFonts w:ascii="Times New Roman" w:hAnsi="Times New Roman" w:cs="Times New Roman"/>
        </w:rPr>
        <w:t xml:space="preserve">giá trị </w:t>
      </w:r>
      <w:r w:rsidR="009378D7" w:rsidRPr="00D25AEC">
        <w:rPr>
          <w:rFonts w:ascii="Times New Roman" w:hAnsi="Times New Roman" w:cs="Times New Roman"/>
        </w:rPr>
        <w:t xml:space="preserve">rất cao từ </w:t>
      </w:r>
      <w:r w:rsidR="00780385" w:rsidRPr="00D25AEC">
        <w:rPr>
          <w:rFonts w:ascii="Times New Roman" w:hAnsi="Times New Roman" w:cs="Times New Roman"/>
        </w:rPr>
        <w:t xml:space="preserve">0.812 (SAT3) – 0.962 (LOY5), chứng tỏ thang đo đạt độ tin cậy và có thể đưa vào sử dụng cho các phân tích tiếp theo. </w:t>
      </w:r>
    </w:p>
    <w:p w14:paraId="4C86C9A2" w14:textId="65A78A64" w:rsidR="00780385" w:rsidRPr="00D25AEC" w:rsidRDefault="002E5739" w:rsidP="00C50C49">
      <w:pPr>
        <w:widowControl w:val="0"/>
        <w:autoSpaceDE w:val="0"/>
        <w:autoSpaceDN w:val="0"/>
        <w:adjustRightInd w:val="0"/>
        <w:spacing w:after="240"/>
        <w:jc w:val="both"/>
        <w:rPr>
          <w:rFonts w:ascii="Times New Roman" w:hAnsi="Times New Roman" w:cs="Times New Roman"/>
        </w:rPr>
      </w:pPr>
      <w:r w:rsidRPr="00D25AEC">
        <w:rPr>
          <w:rFonts w:ascii="Times New Roman" w:hAnsi="Times New Roman" w:cs="Times New Roman"/>
        </w:rPr>
        <w:t>K</w:t>
      </w:r>
      <w:r w:rsidR="00780385" w:rsidRPr="00D25AEC">
        <w:rPr>
          <w:rFonts w:ascii="Times New Roman" w:hAnsi="Times New Roman" w:cs="Times New Roman"/>
        </w:rPr>
        <w:t xml:space="preserve">ết quả </w:t>
      </w:r>
      <w:r w:rsidRPr="00D25AEC">
        <w:rPr>
          <w:rFonts w:ascii="Times New Roman" w:hAnsi="Times New Roman" w:cs="Times New Roman"/>
        </w:rPr>
        <w:t>kiểm định KMO và Barlett</w:t>
      </w:r>
      <w:r w:rsidR="00780385" w:rsidRPr="00D25AEC">
        <w:rPr>
          <w:rFonts w:ascii="Times New Roman" w:hAnsi="Times New Roman" w:cs="Times New Roman"/>
        </w:rPr>
        <w:t xml:space="preserve"> cho các biến </w:t>
      </w:r>
      <w:r w:rsidR="00AA5BC4" w:rsidRPr="00D25AEC">
        <w:rPr>
          <w:rFonts w:ascii="Times New Roman" w:hAnsi="Times New Roman" w:cs="Times New Roman"/>
        </w:rPr>
        <w:t>độc lập và phụ thuộ</w:t>
      </w:r>
      <w:r w:rsidRPr="00D25AEC">
        <w:rPr>
          <w:rFonts w:ascii="Times New Roman" w:hAnsi="Times New Roman" w:cs="Times New Roman"/>
        </w:rPr>
        <w:t>c được</w:t>
      </w:r>
      <w:r w:rsidR="00AA5BC4" w:rsidRPr="00D25AEC">
        <w:rPr>
          <w:rFonts w:ascii="Times New Roman" w:hAnsi="Times New Roman" w:cs="Times New Roman"/>
        </w:rPr>
        <w:t xml:space="preserve"> thể hiện qua bảng 2</w:t>
      </w:r>
      <w:r w:rsidR="00803E79" w:rsidRPr="00D25AEC">
        <w:rPr>
          <w:rFonts w:ascii="Times New Roman" w:hAnsi="Times New Roman" w:cs="Times New Roman"/>
        </w:rPr>
        <w:t>.</w:t>
      </w:r>
    </w:p>
    <w:p w14:paraId="7C645ED1" w14:textId="16F2EF53" w:rsidR="00AA5BC4" w:rsidRPr="00D25AEC" w:rsidRDefault="00AA5BC4" w:rsidP="00C50C49">
      <w:pPr>
        <w:widowControl w:val="0"/>
        <w:autoSpaceDE w:val="0"/>
        <w:autoSpaceDN w:val="0"/>
        <w:adjustRightInd w:val="0"/>
        <w:spacing w:after="240"/>
        <w:jc w:val="center"/>
        <w:rPr>
          <w:rFonts w:ascii="Times New Roman" w:hAnsi="Times New Roman" w:cs="Times New Roman"/>
          <w:b/>
          <w:i/>
        </w:rPr>
      </w:pPr>
      <w:r w:rsidRPr="00D25AEC">
        <w:rPr>
          <w:rFonts w:ascii="Times New Roman" w:hAnsi="Times New Roman" w:cs="Times New Roman"/>
          <w:b/>
          <w:i/>
        </w:rPr>
        <w:t>Bảng 2        Kết quả KMO &amp; Barlett</w:t>
      </w:r>
      <w:r w:rsidR="009B4FC5" w:rsidRPr="00D25AEC">
        <w:rPr>
          <w:rFonts w:ascii="Times New Roman" w:hAnsi="Times New Roman" w:cs="Times New Roman"/>
          <w:b/>
          <w:i/>
        </w:rPr>
        <w:t>’s Test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440"/>
        <w:gridCol w:w="1710"/>
        <w:gridCol w:w="810"/>
        <w:gridCol w:w="2430"/>
      </w:tblGrid>
      <w:tr w:rsidR="009B4FC5" w:rsidRPr="00D25AEC" w14:paraId="1FF9ADDE" w14:textId="77777777" w:rsidTr="00491485">
        <w:trPr>
          <w:trHeight w:val="377"/>
        </w:trPr>
        <w:tc>
          <w:tcPr>
            <w:tcW w:w="2268" w:type="dxa"/>
            <w:tcBorders>
              <w:top w:val="single" w:sz="4" w:space="0" w:color="auto"/>
              <w:bottom w:val="single" w:sz="4" w:space="0" w:color="auto"/>
            </w:tcBorders>
          </w:tcPr>
          <w:p w14:paraId="1FC0922D" w14:textId="5508358E" w:rsidR="009B4FC5" w:rsidRPr="00D25AEC" w:rsidRDefault="009B4FC5" w:rsidP="00C50C49">
            <w:pPr>
              <w:widowControl w:val="0"/>
              <w:autoSpaceDE w:val="0"/>
              <w:autoSpaceDN w:val="0"/>
              <w:adjustRightInd w:val="0"/>
              <w:spacing w:after="240"/>
              <w:jc w:val="center"/>
              <w:rPr>
                <w:rFonts w:ascii="Times New Roman" w:hAnsi="Times New Roman" w:cs="Times New Roman"/>
                <w:b/>
              </w:rPr>
            </w:pPr>
            <w:r w:rsidRPr="00D25AEC">
              <w:rPr>
                <w:rFonts w:ascii="Times New Roman" w:hAnsi="Times New Roman" w:cs="Times New Roman"/>
                <w:b/>
              </w:rPr>
              <w:t>Loại biến</w:t>
            </w:r>
          </w:p>
        </w:tc>
        <w:tc>
          <w:tcPr>
            <w:tcW w:w="1440" w:type="dxa"/>
            <w:tcBorders>
              <w:top w:val="single" w:sz="4" w:space="0" w:color="auto"/>
              <w:bottom w:val="single" w:sz="4" w:space="0" w:color="auto"/>
            </w:tcBorders>
          </w:tcPr>
          <w:p w14:paraId="39B481AB" w14:textId="47B0A563" w:rsidR="009B4FC5" w:rsidRPr="00D25AEC" w:rsidRDefault="009B4FC5" w:rsidP="00C50C49">
            <w:pPr>
              <w:widowControl w:val="0"/>
              <w:autoSpaceDE w:val="0"/>
              <w:autoSpaceDN w:val="0"/>
              <w:adjustRightInd w:val="0"/>
              <w:spacing w:after="240"/>
              <w:jc w:val="center"/>
              <w:rPr>
                <w:rFonts w:ascii="Times New Roman" w:hAnsi="Times New Roman" w:cs="Times New Roman"/>
                <w:b/>
              </w:rPr>
            </w:pPr>
            <w:r w:rsidRPr="00D25AEC">
              <w:rPr>
                <w:rFonts w:ascii="Times New Roman" w:hAnsi="Times New Roman" w:cs="Times New Roman"/>
                <w:b/>
              </w:rPr>
              <w:t>KMO</w:t>
            </w:r>
          </w:p>
        </w:tc>
        <w:tc>
          <w:tcPr>
            <w:tcW w:w="1710" w:type="dxa"/>
            <w:tcBorders>
              <w:top w:val="single" w:sz="4" w:space="0" w:color="auto"/>
              <w:bottom w:val="single" w:sz="4" w:space="0" w:color="auto"/>
            </w:tcBorders>
          </w:tcPr>
          <w:p w14:paraId="5CDF553C" w14:textId="5F0866E9" w:rsidR="009B4FC5" w:rsidRPr="00D25AEC" w:rsidRDefault="009B4FC5" w:rsidP="00C50C49">
            <w:pPr>
              <w:widowControl w:val="0"/>
              <w:autoSpaceDE w:val="0"/>
              <w:autoSpaceDN w:val="0"/>
              <w:adjustRightInd w:val="0"/>
              <w:spacing w:after="240"/>
              <w:jc w:val="center"/>
              <w:rPr>
                <w:rFonts w:ascii="Times New Roman" w:hAnsi="Times New Roman" w:cs="Times New Roman"/>
                <w:b/>
              </w:rPr>
            </w:pPr>
            <w:r w:rsidRPr="00D25AEC">
              <w:rPr>
                <w:rFonts w:ascii="Times New Roman" w:hAnsi="Times New Roman" w:cs="Times New Roman"/>
                <w:b/>
              </w:rPr>
              <w:t>Chi square</w:t>
            </w:r>
          </w:p>
        </w:tc>
        <w:tc>
          <w:tcPr>
            <w:tcW w:w="810" w:type="dxa"/>
            <w:tcBorders>
              <w:top w:val="single" w:sz="4" w:space="0" w:color="auto"/>
              <w:bottom w:val="single" w:sz="4" w:space="0" w:color="auto"/>
            </w:tcBorders>
          </w:tcPr>
          <w:p w14:paraId="7ED5D003" w14:textId="0C38F1F7" w:rsidR="009B4FC5" w:rsidRPr="00D25AEC" w:rsidRDefault="00242B2B" w:rsidP="00C50C49">
            <w:pPr>
              <w:widowControl w:val="0"/>
              <w:autoSpaceDE w:val="0"/>
              <w:autoSpaceDN w:val="0"/>
              <w:adjustRightInd w:val="0"/>
              <w:spacing w:after="240"/>
              <w:jc w:val="center"/>
              <w:rPr>
                <w:rFonts w:ascii="Times New Roman" w:hAnsi="Times New Roman" w:cs="Times New Roman"/>
                <w:b/>
              </w:rPr>
            </w:pPr>
            <w:r>
              <w:rPr>
                <w:rFonts w:ascii="Times New Roman" w:hAnsi="Times New Roman" w:cs="Times New Roman"/>
                <w:b/>
              </w:rPr>
              <w:t>Bậc tự do</w:t>
            </w:r>
          </w:p>
        </w:tc>
        <w:tc>
          <w:tcPr>
            <w:tcW w:w="2430" w:type="dxa"/>
            <w:tcBorders>
              <w:top w:val="single" w:sz="4" w:space="0" w:color="auto"/>
              <w:bottom w:val="single" w:sz="4" w:space="0" w:color="auto"/>
            </w:tcBorders>
          </w:tcPr>
          <w:p w14:paraId="6B99EE89" w14:textId="0EF2A5BA" w:rsidR="009B4FC5" w:rsidRPr="00D25AEC" w:rsidRDefault="009B4FC5" w:rsidP="00C50C49">
            <w:pPr>
              <w:widowControl w:val="0"/>
              <w:autoSpaceDE w:val="0"/>
              <w:autoSpaceDN w:val="0"/>
              <w:adjustRightInd w:val="0"/>
              <w:spacing w:after="240"/>
              <w:jc w:val="center"/>
              <w:rPr>
                <w:rFonts w:ascii="Times New Roman" w:hAnsi="Times New Roman" w:cs="Times New Roman"/>
                <w:b/>
              </w:rPr>
            </w:pPr>
            <w:r w:rsidRPr="00D25AEC">
              <w:rPr>
                <w:rFonts w:ascii="Times New Roman" w:hAnsi="Times New Roman" w:cs="Times New Roman"/>
                <w:b/>
              </w:rPr>
              <w:t>Barlett’s Test (Sig.)</w:t>
            </w:r>
          </w:p>
        </w:tc>
      </w:tr>
      <w:tr w:rsidR="009B4FC5" w:rsidRPr="00D25AEC" w14:paraId="28B4B121" w14:textId="77777777" w:rsidTr="00491485">
        <w:tc>
          <w:tcPr>
            <w:tcW w:w="2268" w:type="dxa"/>
            <w:tcBorders>
              <w:top w:val="single" w:sz="4" w:space="0" w:color="auto"/>
            </w:tcBorders>
          </w:tcPr>
          <w:p w14:paraId="488FCF8D" w14:textId="677424D1" w:rsidR="009B4FC5" w:rsidRPr="00D25AEC" w:rsidRDefault="009B4FC5" w:rsidP="00C50C49">
            <w:pPr>
              <w:widowControl w:val="0"/>
              <w:autoSpaceDE w:val="0"/>
              <w:autoSpaceDN w:val="0"/>
              <w:adjustRightInd w:val="0"/>
              <w:spacing w:after="240"/>
              <w:jc w:val="center"/>
              <w:rPr>
                <w:rFonts w:ascii="Times New Roman" w:hAnsi="Times New Roman" w:cs="Times New Roman"/>
              </w:rPr>
            </w:pPr>
            <w:r w:rsidRPr="00D25AEC">
              <w:rPr>
                <w:rFonts w:ascii="Times New Roman" w:hAnsi="Times New Roman" w:cs="Times New Roman"/>
              </w:rPr>
              <w:t>Độc lập</w:t>
            </w:r>
          </w:p>
        </w:tc>
        <w:tc>
          <w:tcPr>
            <w:tcW w:w="1440" w:type="dxa"/>
            <w:tcBorders>
              <w:top w:val="single" w:sz="4" w:space="0" w:color="auto"/>
            </w:tcBorders>
          </w:tcPr>
          <w:p w14:paraId="501A2D03" w14:textId="47C6523B" w:rsidR="009B4FC5" w:rsidRPr="00D25AEC" w:rsidRDefault="00491485" w:rsidP="00C50C49">
            <w:pPr>
              <w:widowControl w:val="0"/>
              <w:autoSpaceDE w:val="0"/>
              <w:autoSpaceDN w:val="0"/>
              <w:adjustRightInd w:val="0"/>
              <w:spacing w:after="240"/>
              <w:jc w:val="center"/>
              <w:rPr>
                <w:rFonts w:ascii="Times New Roman" w:hAnsi="Times New Roman" w:cs="Times New Roman"/>
              </w:rPr>
            </w:pPr>
            <w:r w:rsidRPr="00D25AEC">
              <w:rPr>
                <w:rFonts w:ascii="Times New Roman" w:hAnsi="Times New Roman" w:cs="Times New Roman"/>
              </w:rPr>
              <w:t>0,</w:t>
            </w:r>
            <w:r w:rsidR="009B4FC5" w:rsidRPr="00D25AEC">
              <w:rPr>
                <w:rFonts w:ascii="Times New Roman" w:hAnsi="Times New Roman" w:cs="Times New Roman"/>
              </w:rPr>
              <w:t>745</w:t>
            </w:r>
          </w:p>
        </w:tc>
        <w:tc>
          <w:tcPr>
            <w:tcW w:w="1710" w:type="dxa"/>
            <w:tcBorders>
              <w:top w:val="single" w:sz="4" w:space="0" w:color="auto"/>
            </w:tcBorders>
          </w:tcPr>
          <w:p w14:paraId="173DAF4C" w14:textId="3FBA7AD3" w:rsidR="009B4FC5" w:rsidRPr="00D25AEC" w:rsidRDefault="00491485" w:rsidP="00C50C49">
            <w:pPr>
              <w:widowControl w:val="0"/>
              <w:autoSpaceDE w:val="0"/>
              <w:autoSpaceDN w:val="0"/>
              <w:adjustRightInd w:val="0"/>
              <w:spacing w:after="240"/>
              <w:jc w:val="center"/>
              <w:rPr>
                <w:rFonts w:ascii="Times New Roman" w:hAnsi="Times New Roman" w:cs="Times New Roman"/>
              </w:rPr>
            </w:pPr>
            <w:r w:rsidRPr="00D25AEC">
              <w:rPr>
                <w:rFonts w:ascii="Times New Roman" w:hAnsi="Times New Roman" w:cs="Times New Roman"/>
              </w:rPr>
              <w:t>5896,</w:t>
            </w:r>
            <w:r w:rsidR="009B4FC5" w:rsidRPr="00D25AEC">
              <w:rPr>
                <w:rFonts w:ascii="Times New Roman" w:hAnsi="Times New Roman" w:cs="Times New Roman"/>
              </w:rPr>
              <w:t>442</w:t>
            </w:r>
          </w:p>
        </w:tc>
        <w:tc>
          <w:tcPr>
            <w:tcW w:w="810" w:type="dxa"/>
            <w:tcBorders>
              <w:top w:val="single" w:sz="4" w:space="0" w:color="auto"/>
            </w:tcBorders>
          </w:tcPr>
          <w:p w14:paraId="347ABCF8" w14:textId="4BE7554F" w:rsidR="009B4FC5" w:rsidRPr="00D25AEC" w:rsidRDefault="009B4FC5" w:rsidP="00C50C49">
            <w:pPr>
              <w:widowControl w:val="0"/>
              <w:autoSpaceDE w:val="0"/>
              <w:autoSpaceDN w:val="0"/>
              <w:adjustRightInd w:val="0"/>
              <w:spacing w:after="240"/>
              <w:jc w:val="center"/>
              <w:rPr>
                <w:rFonts w:ascii="Times New Roman" w:hAnsi="Times New Roman" w:cs="Times New Roman"/>
              </w:rPr>
            </w:pPr>
            <w:r w:rsidRPr="00D25AEC">
              <w:rPr>
                <w:rFonts w:ascii="Times New Roman" w:hAnsi="Times New Roman" w:cs="Times New Roman"/>
              </w:rPr>
              <w:t>45</w:t>
            </w:r>
          </w:p>
        </w:tc>
        <w:tc>
          <w:tcPr>
            <w:tcW w:w="2430" w:type="dxa"/>
            <w:tcBorders>
              <w:top w:val="single" w:sz="4" w:space="0" w:color="auto"/>
            </w:tcBorders>
          </w:tcPr>
          <w:p w14:paraId="63B03F12" w14:textId="79C8AB4F" w:rsidR="009B4FC5" w:rsidRPr="00D25AEC" w:rsidRDefault="00491485" w:rsidP="00C50C49">
            <w:pPr>
              <w:widowControl w:val="0"/>
              <w:autoSpaceDE w:val="0"/>
              <w:autoSpaceDN w:val="0"/>
              <w:adjustRightInd w:val="0"/>
              <w:spacing w:after="240"/>
              <w:jc w:val="center"/>
              <w:rPr>
                <w:rFonts w:ascii="Times New Roman" w:hAnsi="Times New Roman" w:cs="Times New Roman"/>
              </w:rPr>
            </w:pPr>
            <w:r w:rsidRPr="00D25AEC">
              <w:rPr>
                <w:rFonts w:ascii="Times New Roman" w:hAnsi="Times New Roman" w:cs="Times New Roman"/>
              </w:rPr>
              <w:t>0,</w:t>
            </w:r>
            <w:r w:rsidR="009B4FC5" w:rsidRPr="00D25AEC">
              <w:rPr>
                <w:rFonts w:ascii="Times New Roman" w:hAnsi="Times New Roman" w:cs="Times New Roman"/>
              </w:rPr>
              <w:t>000</w:t>
            </w:r>
          </w:p>
        </w:tc>
      </w:tr>
      <w:tr w:rsidR="009B4FC5" w:rsidRPr="00D25AEC" w14:paraId="234DDD9D" w14:textId="77777777" w:rsidTr="00491485">
        <w:tc>
          <w:tcPr>
            <w:tcW w:w="2268" w:type="dxa"/>
          </w:tcPr>
          <w:p w14:paraId="36FC05A6" w14:textId="5F673C56" w:rsidR="009B4FC5" w:rsidRPr="00D25AEC" w:rsidRDefault="009B4FC5" w:rsidP="00C50C49">
            <w:pPr>
              <w:widowControl w:val="0"/>
              <w:autoSpaceDE w:val="0"/>
              <w:autoSpaceDN w:val="0"/>
              <w:adjustRightInd w:val="0"/>
              <w:spacing w:after="240"/>
              <w:jc w:val="center"/>
              <w:rPr>
                <w:rFonts w:ascii="Times New Roman" w:hAnsi="Times New Roman" w:cs="Times New Roman"/>
              </w:rPr>
            </w:pPr>
            <w:r w:rsidRPr="00D25AEC">
              <w:rPr>
                <w:rFonts w:ascii="Times New Roman" w:hAnsi="Times New Roman" w:cs="Times New Roman"/>
              </w:rPr>
              <w:t>Phụ thuộc</w:t>
            </w:r>
          </w:p>
        </w:tc>
        <w:tc>
          <w:tcPr>
            <w:tcW w:w="1440" w:type="dxa"/>
          </w:tcPr>
          <w:p w14:paraId="7D716FCB" w14:textId="55040D62" w:rsidR="009B4FC5" w:rsidRPr="00D25AEC" w:rsidRDefault="00491485" w:rsidP="00C50C49">
            <w:pPr>
              <w:widowControl w:val="0"/>
              <w:autoSpaceDE w:val="0"/>
              <w:autoSpaceDN w:val="0"/>
              <w:adjustRightInd w:val="0"/>
              <w:spacing w:after="240"/>
              <w:jc w:val="center"/>
              <w:rPr>
                <w:rFonts w:ascii="Times New Roman" w:hAnsi="Times New Roman" w:cs="Times New Roman"/>
              </w:rPr>
            </w:pPr>
            <w:r w:rsidRPr="00D25AEC">
              <w:rPr>
                <w:rFonts w:ascii="Times New Roman" w:hAnsi="Times New Roman" w:cs="Times New Roman"/>
              </w:rPr>
              <w:t>0,</w:t>
            </w:r>
            <w:r w:rsidR="00825DFF" w:rsidRPr="00D25AEC">
              <w:rPr>
                <w:rFonts w:ascii="Times New Roman" w:hAnsi="Times New Roman" w:cs="Times New Roman"/>
              </w:rPr>
              <w:t>8</w:t>
            </w:r>
            <w:r w:rsidR="005B759C" w:rsidRPr="00D25AEC">
              <w:rPr>
                <w:rFonts w:ascii="Times New Roman" w:hAnsi="Times New Roman" w:cs="Times New Roman"/>
              </w:rPr>
              <w:t>45</w:t>
            </w:r>
          </w:p>
        </w:tc>
        <w:tc>
          <w:tcPr>
            <w:tcW w:w="1710" w:type="dxa"/>
          </w:tcPr>
          <w:p w14:paraId="03DAAB52" w14:textId="155E166F" w:rsidR="009B4FC5" w:rsidRPr="00D25AEC" w:rsidRDefault="005B759C" w:rsidP="00C50C49">
            <w:pPr>
              <w:widowControl w:val="0"/>
              <w:autoSpaceDE w:val="0"/>
              <w:autoSpaceDN w:val="0"/>
              <w:adjustRightInd w:val="0"/>
              <w:spacing w:after="240"/>
              <w:jc w:val="center"/>
              <w:rPr>
                <w:rFonts w:ascii="Times New Roman" w:hAnsi="Times New Roman" w:cs="Times New Roman"/>
              </w:rPr>
            </w:pPr>
            <w:r w:rsidRPr="00D25AEC">
              <w:rPr>
                <w:rFonts w:ascii="Times New Roman" w:hAnsi="Times New Roman" w:cs="Times New Roman"/>
              </w:rPr>
              <w:t>11878</w:t>
            </w:r>
            <w:r w:rsidR="00491485" w:rsidRPr="00D25AEC">
              <w:rPr>
                <w:rFonts w:ascii="Times New Roman" w:hAnsi="Times New Roman" w:cs="Times New Roman"/>
              </w:rPr>
              <w:t>,</w:t>
            </w:r>
            <w:r w:rsidRPr="00D25AEC">
              <w:rPr>
                <w:rFonts w:ascii="Times New Roman" w:hAnsi="Times New Roman" w:cs="Times New Roman"/>
              </w:rPr>
              <w:t>883</w:t>
            </w:r>
          </w:p>
        </w:tc>
        <w:tc>
          <w:tcPr>
            <w:tcW w:w="810" w:type="dxa"/>
          </w:tcPr>
          <w:p w14:paraId="76EB23E8" w14:textId="78A838F5" w:rsidR="009B4FC5" w:rsidRPr="00D25AEC" w:rsidRDefault="005B759C" w:rsidP="00C50C49">
            <w:pPr>
              <w:widowControl w:val="0"/>
              <w:autoSpaceDE w:val="0"/>
              <w:autoSpaceDN w:val="0"/>
              <w:adjustRightInd w:val="0"/>
              <w:spacing w:after="240"/>
              <w:jc w:val="center"/>
              <w:rPr>
                <w:rFonts w:ascii="Times New Roman" w:hAnsi="Times New Roman" w:cs="Times New Roman"/>
              </w:rPr>
            </w:pPr>
            <w:r w:rsidRPr="00D25AEC">
              <w:rPr>
                <w:rFonts w:ascii="Times New Roman" w:hAnsi="Times New Roman" w:cs="Times New Roman"/>
              </w:rPr>
              <w:t>2</w:t>
            </w:r>
            <w:r w:rsidR="00BF2359" w:rsidRPr="00D25AEC">
              <w:rPr>
                <w:rFonts w:ascii="Times New Roman" w:hAnsi="Times New Roman" w:cs="Times New Roman"/>
              </w:rPr>
              <w:t>8</w:t>
            </w:r>
          </w:p>
        </w:tc>
        <w:tc>
          <w:tcPr>
            <w:tcW w:w="2430" w:type="dxa"/>
          </w:tcPr>
          <w:p w14:paraId="35CD612F" w14:textId="3CC3E16D" w:rsidR="009B4FC5" w:rsidRPr="00D25AEC" w:rsidRDefault="00491485" w:rsidP="00C50C49">
            <w:pPr>
              <w:widowControl w:val="0"/>
              <w:autoSpaceDE w:val="0"/>
              <w:autoSpaceDN w:val="0"/>
              <w:adjustRightInd w:val="0"/>
              <w:spacing w:after="240"/>
              <w:jc w:val="center"/>
              <w:rPr>
                <w:rFonts w:ascii="Times New Roman" w:hAnsi="Times New Roman" w:cs="Times New Roman"/>
              </w:rPr>
            </w:pPr>
            <w:r w:rsidRPr="00D25AEC">
              <w:rPr>
                <w:rFonts w:ascii="Times New Roman" w:hAnsi="Times New Roman" w:cs="Times New Roman"/>
              </w:rPr>
              <w:t>0,</w:t>
            </w:r>
            <w:r w:rsidR="00BF2359" w:rsidRPr="00D25AEC">
              <w:rPr>
                <w:rFonts w:ascii="Times New Roman" w:hAnsi="Times New Roman" w:cs="Times New Roman"/>
              </w:rPr>
              <w:t>000</w:t>
            </w:r>
          </w:p>
        </w:tc>
      </w:tr>
    </w:tbl>
    <w:p w14:paraId="4D363BE9" w14:textId="6F2FE4BC" w:rsidR="00491485" w:rsidRPr="00D25AEC" w:rsidRDefault="00242B2B" w:rsidP="00C50C49">
      <w:pPr>
        <w:tabs>
          <w:tab w:val="left" w:pos="728"/>
          <w:tab w:val="left" w:pos="980"/>
          <w:tab w:val="left" w:pos="1134"/>
          <w:tab w:val="left" w:pos="1316"/>
        </w:tabs>
        <w:jc w:val="both"/>
        <w:rPr>
          <w:rFonts w:ascii="Times New Roman" w:hAnsi="Times New Roman" w:cs="Times New Roman"/>
          <w:bCs/>
          <w:spacing w:val="-4"/>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591FE2" w:rsidRPr="00D25AEC">
        <w:rPr>
          <w:rFonts w:ascii="Times New Roman" w:hAnsi="Times New Roman" w:cs="Times New Roman"/>
          <w:i/>
        </w:rPr>
        <w:t>(Nguồn: Số liệu điều tra và xử lý của tác giả</w:t>
      </w:r>
      <w:r>
        <w:rPr>
          <w:rFonts w:ascii="Times New Roman" w:hAnsi="Times New Roman" w:cs="Times New Roman"/>
          <w:i/>
        </w:rPr>
        <w:t xml:space="preserve"> bằng SPSS</w:t>
      </w:r>
      <w:r w:rsidR="00591FE2" w:rsidRPr="00D25AEC">
        <w:rPr>
          <w:rFonts w:ascii="Times New Roman" w:hAnsi="Times New Roman" w:cs="Times New Roman"/>
          <w:i/>
        </w:rPr>
        <w:t>)</w:t>
      </w:r>
    </w:p>
    <w:p w14:paraId="138C64BD" w14:textId="77777777" w:rsidR="00591FE2" w:rsidRPr="00D25AEC" w:rsidRDefault="00591FE2" w:rsidP="00C50C49">
      <w:pPr>
        <w:tabs>
          <w:tab w:val="left" w:pos="728"/>
          <w:tab w:val="left" w:pos="980"/>
          <w:tab w:val="left" w:pos="1134"/>
          <w:tab w:val="left" w:pos="1316"/>
        </w:tabs>
        <w:jc w:val="both"/>
        <w:rPr>
          <w:rFonts w:ascii="Times New Roman" w:hAnsi="Times New Roman" w:cs="Times New Roman"/>
          <w:bCs/>
          <w:spacing w:val="-4"/>
        </w:rPr>
      </w:pPr>
    </w:p>
    <w:p w14:paraId="35F6A834" w14:textId="4F5DF278" w:rsidR="00B5297D" w:rsidRPr="00D25AEC" w:rsidRDefault="00B5297D" w:rsidP="00C50C49">
      <w:pPr>
        <w:tabs>
          <w:tab w:val="left" w:pos="728"/>
          <w:tab w:val="left" w:pos="980"/>
          <w:tab w:val="left" w:pos="1134"/>
          <w:tab w:val="left" w:pos="1316"/>
        </w:tabs>
        <w:jc w:val="both"/>
        <w:rPr>
          <w:rFonts w:ascii="Times New Roman" w:hAnsi="Times New Roman" w:cs="Times New Roman"/>
          <w:bCs/>
          <w:spacing w:val="-4"/>
        </w:rPr>
      </w:pPr>
      <w:r w:rsidRPr="00D25AEC">
        <w:rPr>
          <w:rFonts w:ascii="Times New Roman" w:hAnsi="Times New Roman" w:cs="Times New Roman"/>
          <w:bCs/>
          <w:spacing w:val="-4"/>
        </w:rPr>
        <w:t xml:space="preserve">Kết quả kiểm định KMO </w:t>
      </w:r>
      <w:r w:rsidR="00BF2359" w:rsidRPr="00D25AEC">
        <w:rPr>
          <w:rFonts w:ascii="Times New Roman" w:hAnsi="Times New Roman" w:cs="Times New Roman"/>
          <w:bCs/>
          <w:spacing w:val="-4"/>
        </w:rPr>
        <w:t xml:space="preserve">cho biến độc lập </w:t>
      </w:r>
      <w:r w:rsidR="00B51CB8" w:rsidRPr="00D25AEC">
        <w:rPr>
          <w:rFonts w:ascii="Times New Roman" w:hAnsi="Times New Roman" w:cs="Times New Roman"/>
          <w:bCs/>
          <w:spacing w:val="-4"/>
        </w:rPr>
        <w:t xml:space="preserve">và phụ thuộc với các giá trị tương ứng là </w:t>
      </w:r>
      <w:r w:rsidRPr="00D25AEC">
        <w:rPr>
          <w:rFonts w:ascii="Times New Roman" w:hAnsi="Times New Roman" w:cs="Times New Roman"/>
          <w:bCs/>
          <w:spacing w:val="-4"/>
        </w:rPr>
        <w:t>0,745</w:t>
      </w:r>
      <w:r w:rsidR="005B759C" w:rsidRPr="00D25AEC">
        <w:rPr>
          <w:rFonts w:ascii="Times New Roman" w:hAnsi="Times New Roman" w:cs="Times New Roman"/>
          <w:bCs/>
          <w:spacing w:val="-4"/>
        </w:rPr>
        <w:t xml:space="preserve"> và 0,845</w:t>
      </w:r>
      <w:r w:rsidRPr="00D25AEC">
        <w:rPr>
          <w:rFonts w:ascii="Times New Roman" w:hAnsi="Times New Roman" w:cs="Times New Roman"/>
          <w:bCs/>
          <w:spacing w:val="-4"/>
        </w:rPr>
        <w:t xml:space="preserve"> (&gt;0,5) và p – value của kiểm định Bartlett </w:t>
      </w:r>
      <w:r w:rsidR="00B51CB8" w:rsidRPr="00D25AEC">
        <w:rPr>
          <w:rFonts w:ascii="Times New Roman" w:hAnsi="Times New Roman" w:cs="Times New Roman"/>
          <w:bCs/>
          <w:spacing w:val="-4"/>
        </w:rPr>
        <w:t xml:space="preserve">ở biến độc lập và phụ thuộc </w:t>
      </w:r>
      <w:r w:rsidRPr="00D25AEC">
        <w:rPr>
          <w:rFonts w:ascii="Times New Roman" w:hAnsi="Times New Roman" w:cs="Times New Roman"/>
          <w:bCs/>
          <w:spacing w:val="-4"/>
        </w:rPr>
        <w:t>= 0,00</w:t>
      </w:r>
      <w:r w:rsidR="00491485" w:rsidRPr="00D25AEC">
        <w:rPr>
          <w:rFonts w:ascii="Times New Roman" w:hAnsi="Times New Roman" w:cs="Times New Roman"/>
          <w:bCs/>
          <w:spacing w:val="-4"/>
        </w:rPr>
        <w:t>0</w:t>
      </w:r>
      <w:r w:rsidRPr="00D25AEC">
        <w:rPr>
          <w:rFonts w:ascii="Times New Roman" w:hAnsi="Times New Roman" w:cs="Times New Roman"/>
          <w:bCs/>
          <w:spacing w:val="-4"/>
        </w:rPr>
        <w:t xml:space="preserve"> (&lt;0,05) cho thấy các biến quan sát trong tổng thể tương quan với nhau. Chúng ta có thể kết luận rằ</w:t>
      </w:r>
      <w:r w:rsidR="00491485" w:rsidRPr="00D25AEC">
        <w:rPr>
          <w:rFonts w:ascii="Times New Roman" w:hAnsi="Times New Roman" w:cs="Times New Roman"/>
          <w:bCs/>
          <w:spacing w:val="-4"/>
        </w:rPr>
        <w:t xml:space="preserve">ng </w:t>
      </w:r>
      <w:r w:rsidRPr="00D25AEC">
        <w:rPr>
          <w:rFonts w:ascii="Times New Roman" w:hAnsi="Times New Roman" w:cs="Times New Roman"/>
          <w:bCs/>
          <w:spacing w:val="-4"/>
        </w:rPr>
        <w:t xml:space="preserve">dữ liệu khảo sát </w:t>
      </w:r>
      <w:r w:rsidR="00C41651" w:rsidRPr="00D25AEC">
        <w:rPr>
          <w:rFonts w:ascii="Times New Roman" w:hAnsi="Times New Roman" w:cs="Times New Roman"/>
          <w:bCs/>
          <w:spacing w:val="-4"/>
        </w:rPr>
        <w:t xml:space="preserve">là phù hợp </w:t>
      </w:r>
      <w:r w:rsidRPr="00D25AEC">
        <w:rPr>
          <w:rFonts w:ascii="Times New Roman" w:hAnsi="Times New Roman" w:cs="Times New Roman"/>
          <w:bCs/>
          <w:spacing w:val="-4"/>
        </w:rPr>
        <w:t>để tiến hành phân tích nhân tố khám phá EFA.</w:t>
      </w:r>
    </w:p>
    <w:p w14:paraId="1C917285" w14:textId="1DFD5AC7" w:rsidR="00B51CB8" w:rsidRPr="00D25AEC" w:rsidRDefault="00B51CB8" w:rsidP="00C50C49">
      <w:pPr>
        <w:tabs>
          <w:tab w:val="left" w:pos="728"/>
          <w:tab w:val="left" w:pos="980"/>
          <w:tab w:val="left" w:pos="1134"/>
          <w:tab w:val="left" w:pos="1316"/>
        </w:tabs>
        <w:jc w:val="both"/>
        <w:rPr>
          <w:rFonts w:ascii="Times New Roman" w:hAnsi="Times New Roman" w:cs="Times New Roman"/>
          <w:bCs/>
          <w:spacing w:val="-4"/>
        </w:rPr>
      </w:pPr>
      <w:r w:rsidRPr="00D25AEC">
        <w:rPr>
          <w:rFonts w:ascii="Times New Roman" w:hAnsi="Times New Roman" w:cs="Times New Roman"/>
          <w:bCs/>
          <w:spacing w:val="-4"/>
        </w:rPr>
        <w:t xml:space="preserve">Từ kết quả bảng 3a và 3b cho thấy kết quả </w:t>
      </w:r>
      <w:r w:rsidR="00C41651" w:rsidRPr="00D25AEC">
        <w:rPr>
          <w:rFonts w:ascii="Times New Roman" w:hAnsi="Times New Roman" w:cs="Times New Roman"/>
          <w:bCs/>
          <w:spacing w:val="-4"/>
        </w:rPr>
        <w:t xml:space="preserve">phân tích </w:t>
      </w:r>
      <w:r w:rsidRPr="00D25AEC">
        <w:rPr>
          <w:rFonts w:ascii="Times New Roman" w:hAnsi="Times New Roman" w:cs="Times New Roman"/>
          <w:bCs/>
          <w:spacing w:val="-4"/>
        </w:rPr>
        <w:t xml:space="preserve">nhân tố </w:t>
      </w:r>
      <w:r w:rsidR="00C41651" w:rsidRPr="00D25AEC">
        <w:rPr>
          <w:rFonts w:ascii="Times New Roman" w:hAnsi="Times New Roman" w:cs="Times New Roman"/>
          <w:bCs/>
          <w:spacing w:val="-4"/>
        </w:rPr>
        <w:t xml:space="preserve">khám phá EFA </w:t>
      </w:r>
      <w:r w:rsidRPr="00D25AEC">
        <w:rPr>
          <w:rFonts w:ascii="Times New Roman" w:hAnsi="Times New Roman" w:cs="Times New Roman"/>
          <w:bCs/>
          <w:spacing w:val="-4"/>
        </w:rPr>
        <w:t xml:space="preserve">ở các </w:t>
      </w:r>
      <w:r w:rsidR="00C41651" w:rsidRPr="00D25AEC">
        <w:rPr>
          <w:rFonts w:ascii="Times New Roman" w:hAnsi="Times New Roman" w:cs="Times New Roman"/>
          <w:bCs/>
          <w:spacing w:val="-4"/>
        </w:rPr>
        <w:t>nhóm biến</w:t>
      </w:r>
      <w:r w:rsidRPr="00D25AEC">
        <w:rPr>
          <w:rFonts w:ascii="Times New Roman" w:hAnsi="Times New Roman" w:cs="Times New Roman"/>
          <w:bCs/>
          <w:spacing w:val="-4"/>
        </w:rPr>
        <w:t xml:space="preserve"> độc lập được </w:t>
      </w:r>
      <w:r w:rsidR="00C41651" w:rsidRPr="00D25AEC">
        <w:rPr>
          <w:rFonts w:ascii="Times New Roman" w:hAnsi="Times New Roman" w:cs="Times New Roman"/>
          <w:bCs/>
          <w:spacing w:val="-4"/>
        </w:rPr>
        <w:t xml:space="preserve">rút trích thành </w:t>
      </w:r>
      <w:r w:rsidRPr="00D25AEC">
        <w:rPr>
          <w:rFonts w:ascii="Times New Roman" w:hAnsi="Times New Roman" w:cs="Times New Roman"/>
          <w:bCs/>
          <w:spacing w:val="-4"/>
        </w:rPr>
        <w:t xml:space="preserve">3 nhân tố </w:t>
      </w:r>
      <w:r w:rsidR="00C41651" w:rsidRPr="00D25AEC">
        <w:rPr>
          <w:rFonts w:ascii="Times New Roman" w:hAnsi="Times New Roman" w:cs="Times New Roman"/>
          <w:bCs/>
          <w:spacing w:val="-4"/>
        </w:rPr>
        <w:t>(giá trị</w:t>
      </w:r>
      <w:r w:rsidR="0075752C">
        <w:rPr>
          <w:rFonts w:ascii="Times New Roman" w:hAnsi="Times New Roman" w:cs="Times New Roman"/>
          <w:bCs/>
          <w:spacing w:val="-4"/>
        </w:rPr>
        <w:t xml:space="preserve"> phương sai </w:t>
      </w:r>
      <w:r w:rsidR="00C41651" w:rsidRPr="00D25AEC">
        <w:rPr>
          <w:rFonts w:ascii="Times New Roman" w:hAnsi="Times New Roman" w:cs="Times New Roman"/>
          <w:bCs/>
          <w:spacing w:val="-4"/>
        </w:rPr>
        <w:t xml:space="preserve">rút trích tích luỹ là 84,9%) </w:t>
      </w:r>
      <w:r w:rsidRPr="00D25AEC">
        <w:rPr>
          <w:rFonts w:ascii="Times New Roman" w:hAnsi="Times New Roman" w:cs="Times New Roman"/>
          <w:bCs/>
          <w:spacing w:val="-4"/>
        </w:rPr>
        <w:t>và 1 nhân tố cho biến phụ thuộc</w:t>
      </w:r>
      <w:r w:rsidR="00C41651" w:rsidRPr="00D25AEC">
        <w:rPr>
          <w:rFonts w:ascii="Times New Roman" w:hAnsi="Times New Roman" w:cs="Times New Roman"/>
          <w:bCs/>
          <w:spacing w:val="-4"/>
        </w:rPr>
        <w:t xml:space="preserve"> (phương sai rút trích là 78,1%)</w:t>
      </w:r>
      <w:r w:rsidRPr="00D25AEC">
        <w:rPr>
          <w:rFonts w:ascii="Times New Roman" w:hAnsi="Times New Roman" w:cs="Times New Roman"/>
          <w:bCs/>
          <w:spacing w:val="-4"/>
        </w:rPr>
        <w:t>. Tiến hành đặt tên biến cho các nhân tố được rút trích và thực hiện phân tích hồi quy trong bước tiếp theo.</w:t>
      </w:r>
    </w:p>
    <w:bookmarkEnd w:id="0"/>
    <w:p w14:paraId="2DCFA447" w14:textId="77777777" w:rsidR="00B65DC6" w:rsidRPr="00D25AEC" w:rsidRDefault="00B65DC6" w:rsidP="00C50C49">
      <w:pPr>
        <w:tabs>
          <w:tab w:val="left" w:pos="728"/>
          <w:tab w:val="left" w:pos="980"/>
          <w:tab w:val="left" w:pos="1134"/>
          <w:tab w:val="left" w:pos="1316"/>
        </w:tabs>
        <w:jc w:val="center"/>
        <w:rPr>
          <w:rFonts w:ascii="Times New Roman" w:hAnsi="Times New Roman" w:cs="Times New Roman"/>
          <w:b/>
          <w:bCs/>
          <w:i/>
          <w:spacing w:val="-4"/>
        </w:rPr>
      </w:pPr>
    </w:p>
    <w:p w14:paraId="72F60D62" w14:textId="2A34E1A6" w:rsidR="00491485" w:rsidRPr="00D25AEC" w:rsidRDefault="00803E79" w:rsidP="00C01DC9">
      <w:pPr>
        <w:tabs>
          <w:tab w:val="left" w:pos="728"/>
          <w:tab w:val="left" w:pos="980"/>
          <w:tab w:val="left" w:pos="1134"/>
          <w:tab w:val="left" w:pos="1316"/>
        </w:tabs>
        <w:jc w:val="center"/>
        <w:rPr>
          <w:rFonts w:ascii="Times New Roman" w:hAnsi="Times New Roman" w:cs="Times New Roman"/>
          <w:b/>
          <w:bCs/>
          <w:i/>
          <w:spacing w:val="-4"/>
        </w:rPr>
      </w:pPr>
      <w:r w:rsidRPr="00D25AEC">
        <w:rPr>
          <w:rFonts w:ascii="Times New Roman" w:hAnsi="Times New Roman" w:cs="Times New Roman"/>
          <w:b/>
          <w:bCs/>
          <w:i/>
          <w:spacing w:val="-4"/>
        </w:rPr>
        <w:t>Bảng 3</w:t>
      </w:r>
      <w:r w:rsidR="00B65DC6" w:rsidRPr="00D25AEC">
        <w:rPr>
          <w:rFonts w:ascii="Times New Roman" w:hAnsi="Times New Roman" w:cs="Times New Roman"/>
          <w:b/>
          <w:bCs/>
          <w:i/>
          <w:spacing w:val="-4"/>
        </w:rPr>
        <w:t>a</w:t>
      </w:r>
      <w:r w:rsidRPr="00D25AEC">
        <w:rPr>
          <w:rFonts w:ascii="Times New Roman" w:hAnsi="Times New Roman" w:cs="Times New Roman"/>
          <w:b/>
          <w:bCs/>
          <w:i/>
          <w:spacing w:val="-4"/>
        </w:rPr>
        <w:t xml:space="preserve">         </w:t>
      </w:r>
      <w:r w:rsidR="00C41544" w:rsidRPr="00D25AEC">
        <w:rPr>
          <w:rFonts w:ascii="Times New Roman" w:hAnsi="Times New Roman" w:cs="Times New Roman"/>
          <w:b/>
          <w:bCs/>
          <w:i/>
          <w:spacing w:val="-4"/>
        </w:rPr>
        <w:t xml:space="preserve">Rút trích </w:t>
      </w:r>
      <w:r w:rsidRPr="00D25AEC">
        <w:rPr>
          <w:rFonts w:ascii="Times New Roman" w:hAnsi="Times New Roman" w:cs="Times New Roman"/>
          <w:b/>
          <w:bCs/>
          <w:i/>
          <w:spacing w:val="-4"/>
        </w:rPr>
        <w:t>nhân tố</w:t>
      </w:r>
      <w:r w:rsidR="00B65DC6" w:rsidRPr="00D25AEC">
        <w:rPr>
          <w:rFonts w:ascii="Times New Roman" w:hAnsi="Times New Roman" w:cs="Times New Roman"/>
          <w:b/>
          <w:bCs/>
          <w:i/>
          <w:spacing w:val="-4"/>
        </w:rPr>
        <w:t xml:space="preserve"> cho các biến độc lập</w:t>
      </w:r>
    </w:p>
    <w:p w14:paraId="509CA0A3" w14:textId="77777777" w:rsidR="00C01DC9" w:rsidRPr="00D25AEC" w:rsidRDefault="00C01DC9" w:rsidP="00C01DC9">
      <w:pPr>
        <w:tabs>
          <w:tab w:val="left" w:pos="728"/>
          <w:tab w:val="left" w:pos="980"/>
          <w:tab w:val="left" w:pos="1134"/>
          <w:tab w:val="left" w:pos="1316"/>
        </w:tabs>
        <w:jc w:val="center"/>
        <w:rPr>
          <w:rFonts w:ascii="Times New Roman" w:hAnsi="Times New Roman" w:cs="Times New Roman"/>
          <w:b/>
          <w:bCs/>
          <w:i/>
          <w:spacing w:val="-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2700"/>
        <w:gridCol w:w="1710"/>
        <w:gridCol w:w="1548"/>
      </w:tblGrid>
      <w:tr w:rsidR="00803E79" w:rsidRPr="00D25AEC" w14:paraId="2C7BAAAD" w14:textId="77777777" w:rsidTr="006D7913">
        <w:tc>
          <w:tcPr>
            <w:tcW w:w="2898" w:type="dxa"/>
            <w:vMerge w:val="restart"/>
            <w:tcBorders>
              <w:top w:val="single" w:sz="4" w:space="0" w:color="auto"/>
              <w:bottom w:val="nil"/>
            </w:tcBorders>
          </w:tcPr>
          <w:p w14:paraId="7B20EAD4" w14:textId="77777777" w:rsidR="00803E79" w:rsidRPr="00D25AEC" w:rsidRDefault="00803E79" w:rsidP="00C50C49">
            <w:pPr>
              <w:rPr>
                <w:rFonts w:ascii="Times New Roman" w:hAnsi="Times New Roman" w:cs="Times New Roman"/>
              </w:rPr>
            </w:pPr>
          </w:p>
          <w:p w14:paraId="6EEA2BE8" w14:textId="257F0F2C" w:rsidR="00803E79" w:rsidRPr="00D25AEC" w:rsidRDefault="00803E79" w:rsidP="00C50C49">
            <w:pPr>
              <w:rPr>
                <w:rFonts w:ascii="Times New Roman" w:hAnsi="Times New Roman" w:cs="Times New Roman"/>
                <w:b/>
              </w:rPr>
            </w:pPr>
            <w:r w:rsidRPr="00D25AEC">
              <w:rPr>
                <w:rFonts w:ascii="Times New Roman" w:hAnsi="Times New Roman" w:cs="Times New Roman"/>
                <w:b/>
              </w:rPr>
              <w:t>Biến quan sát</w:t>
            </w:r>
          </w:p>
        </w:tc>
        <w:tc>
          <w:tcPr>
            <w:tcW w:w="5958" w:type="dxa"/>
            <w:gridSpan w:val="3"/>
            <w:tcBorders>
              <w:top w:val="single" w:sz="4" w:space="0" w:color="auto"/>
              <w:bottom w:val="single" w:sz="4" w:space="0" w:color="auto"/>
            </w:tcBorders>
          </w:tcPr>
          <w:p w14:paraId="0CAB8E38" w14:textId="1675C282" w:rsidR="00803E79" w:rsidRPr="00D25AEC" w:rsidRDefault="00803E79" w:rsidP="00C50C49">
            <w:pPr>
              <w:jc w:val="center"/>
              <w:rPr>
                <w:rFonts w:ascii="Times New Roman" w:hAnsi="Times New Roman" w:cs="Times New Roman"/>
                <w:b/>
              </w:rPr>
            </w:pPr>
            <w:r w:rsidRPr="00D25AEC">
              <w:rPr>
                <w:rFonts w:ascii="Times New Roman" w:hAnsi="Times New Roman" w:cs="Times New Roman"/>
                <w:b/>
              </w:rPr>
              <w:t>Nhân tố</w:t>
            </w:r>
          </w:p>
        </w:tc>
      </w:tr>
      <w:tr w:rsidR="006D7913" w:rsidRPr="00D25AEC" w14:paraId="75771E58" w14:textId="77777777" w:rsidTr="006D7913">
        <w:tc>
          <w:tcPr>
            <w:tcW w:w="2898" w:type="dxa"/>
            <w:vMerge/>
            <w:tcBorders>
              <w:top w:val="nil"/>
              <w:bottom w:val="single" w:sz="4" w:space="0" w:color="auto"/>
            </w:tcBorders>
          </w:tcPr>
          <w:p w14:paraId="1F4F6865" w14:textId="77777777" w:rsidR="00803E79" w:rsidRPr="00D25AEC" w:rsidRDefault="00803E79" w:rsidP="00C50C49">
            <w:pPr>
              <w:tabs>
                <w:tab w:val="left" w:pos="728"/>
                <w:tab w:val="left" w:pos="980"/>
                <w:tab w:val="left" w:pos="1134"/>
                <w:tab w:val="left" w:pos="1316"/>
              </w:tabs>
              <w:jc w:val="center"/>
              <w:rPr>
                <w:rFonts w:ascii="Times New Roman" w:hAnsi="Times New Roman" w:cs="Times New Roman"/>
                <w:b/>
                <w:bCs/>
                <w:i/>
                <w:spacing w:val="-4"/>
              </w:rPr>
            </w:pPr>
          </w:p>
        </w:tc>
        <w:tc>
          <w:tcPr>
            <w:tcW w:w="2700" w:type="dxa"/>
            <w:tcBorders>
              <w:top w:val="single" w:sz="4" w:space="0" w:color="auto"/>
              <w:bottom w:val="single" w:sz="4" w:space="0" w:color="auto"/>
            </w:tcBorders>
          </w:tcPr>
          <w:p w14:paraId="4464B159" w14:textId="38DDB982" w:rsidR="00803E79" w:rsidRPr="00D25AEC" w:rsidRDefault="00803E79" w:rsidP="00C50C49">
            <w:pPr>
              <w:tabs>
                <w:tab w:val="left" w:pos="728"/>
                <w:tab w:val="left" w:pos="980"/>
                <w:tab w:val="left" w:pos="1134"/>
                <w:tab w:val="left" w:pos="1316"/>
              </w:tabs>
              <w:jc w:val="center"/>
              <w:rPr>
                <w:rFonts w:ascii="Times New Roman" w:hAnsi="Times New Roman" w:cs="Times New Roman"/>
                <w:b/>
                <w:bCs/>
                <w:spacing w:val="-4"/>
              </w:rPr>
            </w:pPr>
            <w:r w:rsidRPr="00D25AEC">
              <w:rPr>
                <w:rFonts w:ascii="Times New Roman" w:hAnsi="Times New Roman" w:cs="Times New Roman"/>
                <w:b/>
                <w:bCs/>
                <w:spacing w:val="-4"/>
              </w:rPr>
              <w:t>1</w:t>
            </w:r>
          </w:p>
        </w:tc>
        <w:tc>
          <w:tcPr>
            <w:tcW w:w="1710" w:type="dxa"/>
            <w:tcBorders>
              <w:top w:val="single" w:sz="4" w:space="0" w:color="auto"/>
              <w:bottom w:val="single" w:sz="4" w:space="0" w:color="auto"/>
            </w:tcBorders>
          </w:tcPr>
          <w:p w14:paraId="65F4882F" w14:textId="2D2278AF" w:rsidR="00803E79" w:rsidRPr="00D25AEC" w:rsidRDefault="00803E79" w:rsidP="00C50C49">
            <w:pPr>
              <w:tabs>
                <w:tab w:val="left" w:pos="728"/>
                <w:tab w:val="left" w:pos="980"/>
                <w:tab w:val="left" w:pos="1134"/>
                <w:tab w:val="left" w:pos="1316"/>
              </w:tabs>
              <w:jc w:val="center"/>
              <w:rPr>
                <w:rFonts w:ascii="Times New Roman" w:hAnsi="Times New Roman" w:cs="Times New Roman"/>
                <w:b/>
                <w:bCs/>
                <w:spacing w:val="-4"/>
              </w:rPr>
            </w:pPr>
            <w:r w:rsidRPr="00D25AEC">
              <w:rPr>
                <w:rFonts w:ascii="Times New Roman" w:hAnsi="Times New Roman" w:cs="Times New Roman"/>
                <w:b/>
                <w:bCs/>
                <w:spacing w:val="-4"/>
              </w:rPr>
              <w:t>2</w:t>
            </w:r>
          </w:p>
        </w:tc>
        <w:tc>
          <w:tcPr>
            <w:tcW w:w="1548" w:type="dxa"/>
            <w:tcBorders>
              <w:top w:val="single" w:sz="4" w:space="0" w:color="auto"/>
              <w:bottom w:val="single" w:sz="4" w:space="0" w:color="auto"/>
            </w:tcBorders>
          </w:tcPr>
          <w:p w14:paraId="71195FA5" w14:textId="1E7C9DDB" w:rsidR="00803E79" w:rsidRPr="00D25AEC" w:rsidRDefault="00803E79" w:rsidP="00C50C49">
            <w:pPr>
              <w:tabs>
                <w:tab w:val="left" w:pos="728"/>
                <w:tab w:val="left" w:pos="980"/>
                <w:tab w:val="left" w:pos="1134"/>
                <w:tab w:val="left" w:pos="1316"/>
              </w:tabs>
              <w:jc w:val="center"/>
              <w:rPr>
                <w:rFonts w:ascii="Times New Roman" w:hAnsi="Times New Roman" w:cs="Times New Roman"/>
                <w:b/>
                <w:bCs/>
                <w:spacing w:val="-4"/>
              </w:rPr>
            </w:pPr>
            <w:r w:rsidRPr="00D25AEC">
              <w:rPr>
                <w:rFonts w:ascii="Times New Roman" w:hAnsi="Times New Roman" w:cs="Times New Roman"/>
                <w:b/>
                <w:bCs/>
                <w:spacing w:val="-4"/>
              </w:rPr>
              <w:t>3</w:t>
            </w:r>
          </w:p>
        </w:tc>
      </w:tr>
      <w:tr w:rsidR="006D7913" w:rsidRPr="00D25AEC" w14:paraId="57320BCE" w14:textId="77777777" w:rsidTr="00811BCC">
        <w:trPr>
          <w:trHeight w:val="269"/>
        </w:trPr>
        <w:tc>
          <w:tcPr>
            <w:tcW w:w="2898" w:type="dxa"/>
            <w:tcBorders>
              <w:top w:val="single" w:sz="4" w:space="0" w:color="auto"/>
            </w:tcBorders>
          </w:tcPr>
          <w:p w14:paraId="75D41B43" w14:textId="37D51C5B" w:rsidR="00803E79" w:rsidRPr="00D25AEC" w:rsidRDefault="003534CB" w:rsidP="00C50C49">
            <w:pPr>
              <w:tabs>
                <w:tab w:val="left" w:pos="728"/>
                <w:tab w:val="left" w:pos="980"/>
                <w:tab w:val="left" w:pos="1134"/>
                <w:tab w:val="left" w:pos="1316"/>
              </w:tabs>
              <w:jc w:val="both"/>
              <w:rPr>
                <w:rFonts w:ascii="Times New Roman" w:hAnsi="Times New Roman" w:cs="Times New Roman"/>
                <w:bCs/>
                <w:spacing w:val="-4"/>
              </w:rPr>
            </w:pPr>
            <w:r w:rsidRPr="00D25AEC">
              <w:rPr>
                <w:rFonts w:ascii="Times New Roman" w:hAnsi="Times New Roman" w:cs="Times New Roman"/>
              </w:rPr>
              <w:t>Trust 1</w:t>
            </w:r>
          </w:p>
        </w:tc>
        <w:tc>
          <w:tcPr>
            <w:tcW w:w="2700" w:type="dxa"/>
            <w:tcBorders>
              <w:top w:val="single" w:sz="4" w:space="0" w:color="auto"/>
            </w:tcBorders>
          </w:tcPr>
          <w:p w14:paraId="6526DEEF" w14:textId="6D0BC58D" w:rsidR="00803E79" w:rsidRPr="00D25AEC" w:rsidRDefault="00803E79" w:rsidP="00C50C49">
            <w:pPr>
              <w:tabs>
                <w:tab w:val="left" w:pos="728"/>
                <w:tab w:val="left" w:pos="980"/>
                <w:tab w:val="left" w:pos="1134"/>
                <w:tab w:val="left" w:pos="1316"/>
              </w:tabs>
              <w:jc w:val="center"/>
              <w:rPr>
                <w:rFonts w:ascii="Times New Roman" w:hAnsi="Times New Roman" w:cs="Times New Roman"/>
                <w:bCs/>
                <w:spacing w:val="-4"/>
              </w:rPr>
            </w:pPr>
          </w:p>
        </w:tc>
        <w:tc>
          <w:tcPr>
            <w:tcW w:w="1710" w:type="dxa"/>
            <w:tcBorders>
              <w:top w:val="single" w:sz="4" w:space="0" w:color="auto"/>
            </w:tcBorders>
          </w:tcPr>
          <w:p w14:paraId="1F4371EF" w14:textId="576A8527" w:rsidR="00803E79" w:rsidRPr="00D25AEC" w:rsidRDefault="003534CB" w:rsidP="00C50C49">
            <w:pPr>
              <w:tabs>
                <w:tab w:val="left" w:pos="728"/>
                <w:tab w:val="left" w:pos="980"/>
                <w:tab w:val="left" w:pos="1134"/>
                <w:tab w:val="left" w:pos="1316"/>
              </w:tabs>
              <w:jc w:val="center"/>
              <w:rPr>
                <w:rFonts w:ascii="Times New Roman" w:hAnsi="Times New Roman" w:cs="Times New Roman"/>
                <w:bCs/>
                <w:spacing w:val="-4"/>
              </w:rPr>
            </w:pPr>
            <w:r w:rsidRPr="00D25AEC">
              <w:rPr>
                <w:rFonts w:ascii="Times New Roman" w:hAnsi="Times New Roman" w:cs="Times New Roman"/>
                <w:bCs/>
                <w:spacing w:val="-4"/>
              </w:rPr>
              <w:t>0,94</w:t>
            </w:r>
            <w:r w:rsidR="005B759C" w:rsidRPr="00D25AEC">
              <w:rPr>
                <w:rFonts w:ascii="Times New Roman" w:hAnsi="Times New Roman" w:cs="Times New Roman"/>
                <w:bCs/>
                <w:spacing w:val="-4"/>
              </w:rPr>
              <w:t>3</w:t>
            </w:r>
          </w:p>
        </w:tc>
        <w:tc>
          <w:tcPr>
            <w:tcW w:w="1548" w:type="dxa"/>
            <w:tcBorders>
              <w:top w:val="single" w:sz="4" w:space="0" w:color="auto"/>
            </w:tcBorders>
          </w:tcPr>
          <w:p w14:paraId="7976A201" w14:textId="02C504A6" w:rsidR="00803E79" w:rsidRPr="00D25AEC" w:rsidRDefault="00803E79" w:rsidP="00C50C49">
            <w:pPr>
              <w:tabs>
                <w:tab w:val="left" w:pos="728"/>
                <w:tab w:val="left" w:pos="980"/>
                <w:tab w:val="left" w:pos="1134"/>
                <w:tab w:val="left" w:pos="1316"/>
              </w:tabs>
              <w:jc w:val="center"/>
              <w:rPr>
                <w:rFonts w:ascii="Times New Roman" w:hAnsi="Times New Roman" w:cs="Times New Roman"/>
                <w:bCs/>
                <w:spacing w:val="-4"/>
              </w:rPr>
            </w:pPr>
          </w:p>
        </w:tc>
      </w:tr>
      <w:tr w:rsidR="006D7913" w:rsidRPr="00D25AEC" w14:paraId="436E4554" w14:textId="77777777" w:rsidTr="006D7913">
        <w:tc>
          <w:tcPr>
            <w:tcW w:w="2898" w:type="dxa"/>
          </w:tcPr>
          <w:p w14:paraId="60673012" w14:textId="7089047E" w:rsidR="00803E79" w:rsidRPr="00D25AEC" w:rsidRDefault="003534CB" w:rsidP="00C50C49">
            <w:pPr>
              <w:tabs>
                <w:tab w:val="left" w:pos="728"/>
                <w:tab w:val="left" w:pos="980"/>
                <w:tab w:val="left" w:pos="1134"/>
                <w:tab w:val="left" w:pos="1316"/>
              </w:tabs>
              <w:jc w:val="both"/>
              <w:rPr>
                <w:rFonts w:ascii="Times New Roman" w:hAnsi="Times New Roman" w:cs="Times New Roman"/>
                <w:bCs/>
                <w:spacing w:val="-4"/>
              </w:rPr>
            </w:pPr>
            <w:r w:rsidRPr="00D25AEC">
              <w:rPr>
                <w:rFonts w:ascii="Times New Roman" w:hAnsi="Times New Roman" w:cs="Times New Roman"/>
                <w:bCs/>
                <w:spacing w:val="-4"/>
              </w:rPr>
              <w:t>Trust 2</w:t>
            </w:r>
          </w:p>
        </w:tc>
        <w:tc>
          <w:tcPr>
            <w:tcW w:w="2700" w:type="dxa"/>
          </w:tcPr>
          <w:p w14:paraId="71AC09A3" w14:textId="77A6B0A0" w:rsidR="00803E79" w:rsidRPr="00D25AEC" w:rsidRDefault="00803E79" w:rsidP="00C50C49">
            <w:pPr>
              <w:tabs>
                <w:tab w:val="left" w:pos="728"/>
                <w:tab w:val="left" w:pos="980"/>
                <w:tab w:val="left" w:pos="1134"/>
                <w:tab w:val="left" w:pos="1316"/>
              </w:tabs>
              <w:jc w:val="center"/>
              <w:rPr>
                <w:rFonts w:ascii="Times New Roman" w:hAnsi="Times New Roman" w:cs="Times New Roman"/>
                <w:bCs/>
                <w:spacing w:val="-4"/>
              </w:rPr>
            </w:pPr>
          </w:p>
        </w:tc>
        <w:tc>
          <w:tcPr>
            <w:tcW w:w="1710" w:type="dxa"/>
          </w:tcPr>
          <w:p w14:paraId="6FFAB004" w14:textId="3F514087" w:rsidR="00803E79" w:rsidRPr="00D25AEC" w:rsidRDefault="003534CB" w:rsidP="00C50C49">
            <w:pPr>
              <w:tabs>
                <w:tab w:val="left" w:pos="728"/>
                <w:tab w:val="left" w:pos="980"/>
                <w:tab w:val="left" w:pos="1134"/>
                <w:tab w:val="left" w:pos="1316"/>
              </w:tabs>
              <w:jc w:val="center"/>
              <w:rPr>
                <w:rFonts w:ascii="Times New Roman" w:hAnsi="Times New Roman" w:cs="Times New Roman"/>
                <w:bCs/>
                <w:spacing w:val="-4"/>
              </w:rPr>
            </w:pPr>
            <w:r w:rsidRPr="00D25AEC">
              <w:rPr>
                <w:rFonts w:ascii="Times New Roman" w:hAnsi="Times New Roman" w:cs="Times New Roman"/>
                <w:bCs/>
                <w:spacing w:val="-4"/>
              </w:rPr>
              <w:t>0,941</w:t>
            </w:r>
          </w:p>
        </w:tc>
        <w:tc>
          <w:tcPr>
            <w:tcW w:w="1548" w:type="dxa"/>
          </w:tcPr>
          <w:p w14:paraId="7F3F88C1" w14:textId="5B501890" w:rsidR="00803E79" w:rsidRPr="00D25AEC" w:rsidRDefault="00803E79" w:rsidP="00C50C49">
            <w:pPr>
              <w:tabs>
                <w:tab w:val="left" w:pos="728"/>
                <w:tab w:val="left" w:pos="980"/>
                <w:tab w:val="left" w:pos="1134"/>
                <w:tab w:val="left" w:pos="1316"/>
              </w:tabs>
              <w:jc w:val="center"/>
              <w:rPr>
                <w:rFonts w:ascii="Times New Roman" w:hAnsi="Times New Roman" w:cs="Times New Roman"/>
                <w:bCs/>
                <w:spacing w:val="-4"/>
              </w:rPr>
            </w:pPr>
          </w:p>
        </w:tc>
      </w:tr>
      <w:tr w:rsidR="006D7913" w:rsidRPr="00D25AEC" w14:paraId="1A58EDFE" w14:textId="77777777" w:rsidTr="006D7913">
        <w:tc>
          <w:tcPr>
            <w:tcW w:w="2898" w:type="dxa"/>
          </w:tcPr>
          <w:p w14:paraId="03C2E602" w14:textId="30AC89E2" w:rsidR="00803E79" w:rsidRPr="00D25AEC" w:rsidRDefault="003534CB" w:rsidP="00C50C49">
            <w:pPr>
              <w:tabs>
                <w:tab w:val="left" w:pos="728"/>
                <w:tab w:val="left" w:pos="980"/>
                <w:tab w:val="left" w:pos="1134"/>
                <w:tab w:val="left" w:pos="1316"/>
              </w:tabs>
              <w:jc w:val="both"/>
              <w:rPr>
                <w:rFonts w:ascii="Times New Roman" w:hAnsi="Times New Roman" w:cs="Times New Roman"/>
                <w:bCs/>
                <w:spacing w:val="-4"/>
              </w:rPr>
            </w:pPr>
            <w:r w:rsidRPr="00D25AEC">
              <w:rPr>
                <w:rFonts w:ascii="Times New Roman" w:hAnsi="Times New Roman" w:cs="Times New Roman"/>
                <w:bCs/>
                <w:spacing w:val="-4"/>
              </w:rPr>
              <w:t>Trust 3</w:t>
            </w:r>
          </w:p>
        </w:tc>
        <w:tc>
          <w:tcPr>
            <w:tcW w:w="2700" w:type="dxa"/>
          </w:tcPr>
          <w:p w14:paraId="66FE9851" w14:textId="50D2D473" w:rsidR="00803E79" w:rsidRPr="00D25AEC" w:rsidRDefault="00803E79" w:rsidP="00C50C49">
            <w:pPr>
              <w:tabs>
                <w:tab w:val="left" w:pos="728"/>
                <w:tab w:val="left" w:pos="980"/>
                <w:tab w:val="left" w:pos="1134"/>
                <w:tab w:val="left" w:pos="1316"/>
              </w:tabs>
              <w:jc w:val="center"/>
              <w:rPr>
                <w:rFonts w:ascii="Times New Roman" w:hAnsi="Times New Roman" w:cs="Times New Roman"/>
                <w:bCs/>
                <w:spacing w:val="-4"/>
              </w:rPr>
            </w:pPr>
          </w:p>
        </w:tc>
        <w:tc>
          <w:tcPr>
            <w:tcW w:w="1710" w:type="dxa"/>
          </w:tcPr>
          <w:p w14:paraId="5026411A" w14:textId="285CACF8" w:rsidR="00803E79" w:rsidRPr="00D25AEC" w:rsidRDefault="003534CB" w:rsidP="00C50C49">
            <w:pPr>
              <w:tabs>
                <w:tab w:val="left" w:pos="728"/>
                <w:tab w:val="left" w:pos="980"/>
                <w:tab w:val="left" w:pos="1134"/>
                <w:tab w:val="left" w:pos="1316"/>
              </w:tabs>
              <w:jc w:val="center"/>
              <w:rPr>
                <w:rFonts w:ascii="Times New Roman" w:hAnsi="Times New Roman" w:cs="Times New Roman"/>
                <w:bCs/>
                <w:spacing w:val="-4"/>
              </w:rPr>
            </w:pPr>
            <w:r w:rsidRPr="00D25AEC">
              <w:rPr>
                <w:rFonts w:ascii="Times New Roman" w:hAnsi="Times New Roman" w:cs="Times New Roman"/>
                <w:bCs/>
                <w:spacing w:val="-4"/>
              </w:rPr>
              <w:t>0,925</w:t>
            </w:r>
          </w:p>
        </w:tc>
        <w:tc>
          <w:tcPr>
            <w:tcW w:w="1548" w:type="dxa"/>
          </w:tcPr>
          <w:p w14:paraId="669C6EF0" w14:textId="2ACB385D" w:rsidR="00803E79" w:rsidRPr="00D25AEC" w:rsidRDefault="00803E79" w:rsidP="00C50C49">
            <w:pPr>
              <w:tabs>
                <w:tab w:val="left" w:pos="728"/>
                <w:tab w:val="left" w:pos="980"/>
                <w:tab w:val="left" w:pos="1134"/>
                <w:tab w:val="left" w:pos="1316"/>
              </w:tabs>
              <w:jc w:val="center"/>
              <w:rPr>
                <w:rFonts w:ascii="Times New Roman" w:hAnsi="Times New Roman" w:cs="Times New Roman"/>
                <w:bCs/>
                <w:spacing w:val="-4"/>
              </w:rPr>
            </w:pPr>
          </w:p>
        </w:tc>
      </w:tr>
      <w:tr w:rsidR="006D7913" w:rsidRPr="00D25AEC" w14:paraId="79A8024E" w14:textId="77777777" w:rsidTr="006D7913">
        <w:tc>
          <w:tcPr>
            <w:tcW w:w="2898" w:type="dxa"/>
          </w:tcPr>
          <w:p w14:paraId="112F41D6" w14:textId="4AD158DE" w:rsidR="00803E79" w:rsidRPr="00D25AEC" w:rsidRDefault="003534CB" w:rsidP="00C50C49">
            <w:pPr>
              <w:tabs>
                <w:tab w:val="left" w:pos="728"/>
                <w:tab w:val="left" w:pos="980"/>
                <w:tab w:val="left" w:pos="1134"/>
                <w:tab w:val="left" w:pos="1316"/>
              </w:tabs>
              <w:jc w:val="both"/>
              <w:rPr>
                <w:rFonts w:ascii="Times New Roman" w:hAnsi="Times New Roman" w:cs="Times New Roman"/>
                <w:bCs/>
                <w:spacing w:val="-4"/>
              </w:rPr>
            </w:pPr>
            <w:r w:rsidRPr="00D25AEC">
              <w:rPr>
                <w:rFonts w:ascii="Times New Roman" w:hAnsi="Times New Roman" w:cs="Times New Roman"/>
                <w:bCs/>
                <w:spacing w:val="-4"/>
              </w:rPr>
              <w:t>Switch</w:t>
            </w:r>
            <w:r w:rsidR="00DA63AF">
              <w:rPr>
                <w:rFonts w:ascii="Times New Roman" w:hAnsi="Times New Roman" w:cs="Times New Roman"/>
                <w:bCs/>
                <w:spacing w:val="-4"/>
              </w:rPr>
              <w:t>ing</w:t>
            </w:r>
            <w:r w:rsidRPr="00D25AEC">
              <w:rPr>
                <w:rFonts w:ascii="Times New Roman" w:hAnsi="Times New Roman" w:cs="Times New Roman"/>
                <w:bCs/>
                <w:spacing w:val="-4"/>
              </w:rPr>
              <w:t xml:space="preserve"> Cost 1</w:t>
            </w:r>
          </w:p>
        </w:tc>
        <w:tc>
          <w:tcPr>
            <w:tcW w:w="2700" w:type="dxa"/>
          </w:tcPr>
          <w:p w14:paraId="5CFD783F" w14:textId="53991E87" w:rsidR="00803E79" w:rsidRPr="00D25AEC" w:rsidRDefault="003534CB" w:rsidP="00C50C49">
            <w:pPr>
              <w:tabs>
                <w:tab w:val="left" w:pos="728"/>
                <w:tab w:val="left" w:pos="980"/>
                <w:tab w:val="left" w:pos="1134"/>
                <w:tab w:val="left" w:pos="1316"/>
              </w:tabs>
              <w:jc w:val="center"/>
              <w:rPr>
                <w:rFonts w:ascii="Times New Roman" w:hAnsi="Times New Roman" w:cs="Times New Roman"/>
                <w:bCs/>
                <w:spacing w:val="-4"/>
              </w:rPr>
            </w:pPr>
            <w:r w:rsidRPr="00D25AEC">
              <w:rPr>
                <w:rFonts w:ascii="Times New Roman" w:hAnsi="Times New Roman" w:cs="Times New Roman"/>
                <w:bCs/>
                <w:spacing w:val="-4"/>
              </w:rPr>
              <w:t>0,894</w:t>
            </w:r>
          </w:p>
        </w:tc>
        <w:tc>
          <w:tcPr>
            <w:tcW w:w="1710" w:type="dxa"/>
          </w:tcPr>
          <w:p w14:paraId="02FAE9FF" w14:textId="412411BB" w:rsidR="00803E79" w:rsidRPr="00D25AEC" w:rsidRDefault="00803E79" w:rsidP="00C50C49">
            <w:pPr>
              <w:tabs>
                <w:tab w:val="left" w:pos="728"/>
                <w:tab w:val="left" w:pos="980"/>
                <w:tab w:val="left" w:pos="1134"/>
                <w:tab w:val="left" w:pos="1316"/>
              </w:tabs>
              <w:jc w:val="center"/>
              <w:rPr>
                <w:rFonts w:ascii="Times New Roman" w:hAnsi="Times New Roman" w:cs="Times New Roman"/>
                <w:bCs/>
                <w:spacing w:val="-4"/>
              </w:rPr>
            </w:pPr>
          </w:p>
        </w:tc>
        <w:tc>
          <w:tcPr>
            <w:tcW w:w="1548" w:type="dxa"/>
          </w:tcPr>
          <w:p w14:paraId="6EEF9EB2" w14:textId="513E0F6A" w:rsidR="00803E79" w:rsidRPr="00D25AEC" w:rsidRDefault="00803E79" w:rsidP="00C50C49">
            <w:pPr>
              <w:tabs>
                <w:tab w:val="left" w:pos="728"/>
                <w:tab w:val="left" w:pos="980"/>
                <w:tab w:val="left" w:pos="1134"/>
                <w:tab w:val="left" w:pos="1316"/>
              </w:tabs>
              <w:jc w:val="center"/>
              <w:rPr>
                <w:rFonts w:ascii="Times New Roman" w:hAnsi="Times New Roman" w:cs="Times New Roman"/>
                <w:bCs/>
                <w:spacing w:val="-4"/>
              </w:rPr>
            </w:pPr>
          </w:p>
        </w:tc>
      </w:tr>
      <w:tr w:rsidR="006D7913" w:rsidRPr="00D25AEC" w14:paraId="6A81FCA9" w14:textId="77777777" w:rsidTr="006D7913">
        <w:tc>
          <w:tcPr>
            <w:tcW w:w="2898" w:type="dxa"/>
          </w:tcPr>
          <w:p w14:paraId="193C2010" w14:textId="5C4B1031" w:rsidR="00803E79" w:rsidRPr="00D25AEC" w:rsidRDefault="003534CB" w:rsidP="00C50C49">
            <w:pPr>
              <w:tabs>
                <w:tab w:val="left" w:pos="728"/>
                <w:tab w:val="left" w:pos="980"/>
                <w:tab w:val="left" w:pos="1134"/>
                <w:tab w:val="left" w:pos="1316"/>
              </w:tabs>
              <w:jc w:val="both"/>
              <w:rPr>
                <w:rFonts w:ascii="Times New Roman" w:hAnsi="Times New Roman" w:cs="Times New Roman"/>
                <w:bCs/>
                <w:spacing w:val="-4"/>
              </w:rPr>
            </w:pPr>
            <w:r w:rsidRPr="00D25AEC">
              <w:rPr>
                <w:rFonts w:ascii="Times New Roman" w:hAnsi="Times New Roman" w:cs="Times New Roman"/>
                <w:bCs/>
                <w:spacing w:val="-4"/>
              </w:rPr>
              <w:t>Switch</w:t>
            </w:r>
            <w:r w:rsidR="00DA63AF">
              <w:rPr>
                <w:rFonts w:ascii="Times New Roman" w:hAnsi="Times New Roman" w:cs="Times New Roman"/>
                <w:bCs/>
                <w:spacing w:val="-4"/>
              </w:rPr>
              <w:t>ing</w:t>
            </w:r>
            <w:r w:rsidRPr="00D25AEC">
              <w:rPr>
                <w:rFonts w:ascii="Times New Roman" w:hAnsi="Times New Roman" w:cs="Times New Roman"/>
                <w:bCs/>
                <w:spacing w:val="-4"/>
              </w:rPr>
              <w:t xml:space="preserve"> Cost 2</w:t>
            </w:r>
          </w:p>
        </w:tc>
        <w:tc>
          <w:tcPr>
            <w:tcW w:w="2700" w:type="dxa"/>
          </w:tcPr>
          <w:p w14:paraId="32A6B458" w14:textId="70324524" w:rsidR="00803E79" w:rsidRPr="00D25AEC" w:rsidRDefault="003534CB" w:rsidP="00C50C49">
            <w:pPr>
              <w:tabs>
                <w:tab w:val="left" w:pos="728"/>
                <w:tab w:val="left" w:pos="980"/>
                <w:tab w:val="left" w:pos="1134"/>
                <w:tab w:val="left" w:pos="1316"/>
              </w:tabs>
              <w:jc w:val="center"/>
              <w:rPr>
                <w:rFonts w:ascii="Times New Roman" w:hAnsi="Times New Roman" w:cs="Times New Roman"/>
                <w:bCs/>
                <w:spacing w:val="-4"/>
              </w:rPr>
            </w:pPr>
            <w:r w:rsidRPr="00D25AEC">
              <w:rPr>
                <w:rFonts w:ascii="Times New Roman" w:hAnsi="Times New Roman" w:cs="Times New Roman"/>
                <w:bCs/>
                <w:spacing w:val="-4"/>
              </w:rPr>
              <w:t>0,90</w:t>
            </w:r>
            <w:r w:rsidR="005B759C" w:rsidRPr="00D25AEC">
              <w:rPr>
                <w:rFonts w:ascii="Times New Roman" w:hAnsi="Times New Roman" w:cs="Times New Roman"/>
                <w:bCs/>
                <w:spacing w:val="-4"/>
              </w:rPr>
              <w:t>7</w:t>
            </w:r>
          </w:p>
        </w:tc>
        <w:tc>
          <w:tcPr>
            <w:tcW w:w="1710" w:type="dxa"/>
          </w:tcPr>
          <w:p w14:paraId="40616617" w14:textId="1FC91B76" w:rsidR="00803E79" w:rsidRPr="00D25AEC" w:rsidRDefault="00803E79" w:rsidP="00C50C49">
            <w:pPr>
              <w:tabs>
                <w:tab w:val="left" w:pos="728"/>
                <w:tab w:val="left" w:pos="980"/>
                <w:tab w:val="left" w:pos="1134"/>
                <w:tab w:val="left" w:pos="1316"/>
              </w:tabs>
              <w:jc w:val="center"/>
              <w:rPr>
                <w:rFonts w:ascii="Times New Roman" w:hAnsi="Times New Roman" w:cs="Times New Roman"/>
                <w:bCs/>
                <w:spacing w:val="-4"/>
              </w:rPr>
            </w:pPr>
          </w:p>
        </w:tc>
        <w:tc>
          <w:tcPr>
            <w:tcW w:w="1548" w:type="dxa"/>
          </w:tcPr>
          <w:p w14:paraId="73965D30" w14:textId="54E24839" w:rsidR="00803E79" w:rsidRPr="00D25AEC" w:rsidRDefault="00803E79" w:rsidP="00C50C49">
            <w:pPr>
              <w:tabs>
                <w:tab w:val="left" w:pos="728"/>
                <w:tab w:val="left" w:pos="980"/>
                <w:tab w:val="left" w:pos="1134"/>
                <w:tab w:val="left" w:pos="1316"/>
              </w:tabs>
              <w:jc w:val="center"/>
              <w:rPr>
                <w:rFonts w:ascii="Times New Roman" w:hAnsi="Times New Roman" w:cs="Times New Roman"/>
                <w:bCs/>
                <w:spacing w:val="-4"/>
              </w:rPr>
            </w:pPr>
          </w:p>
        </w:tc>
      </w:tr>
      <w:tr w:rsidR="006D7913" w:rsidRPr="00D25AEC" w14:paraId="195B7330" w14:textId="77777777" w:rsidTr="006D7913">
        <w:tc>
          <w:tcPr>
            <w:tcW w:w="2898" w:type="dxa"/>
          </w:tcPr>
          <w:p w14:paraId="1B442C0C" w14:textId="46B915F2" w:rsidR="00803E79" w:rsidRPr="00D25AEC" w:rsidRDefault="003534CB" w:rsidP="00C50C49">
            <w:pPr>
              <w:tabs>
                <w:tab w:val="left" w:pos="728"/>
                <w:tab w:val="left" w:pos="980"/>
                <w:tab w:val="left" w:pos="1134"/>
                <w:tab w:val="left" w:pos="1316"/>
              </w:tabs>
              <w:jc w:val="both"/>
              <w:rPr>
                <w:rFonts w:ascii="Times New Roman" w:hAnsi="Times New Roman" w:cs="Times New Roman"/>
                <w:bCs/>
                <w:spacing w:val="-4"/>
              </w:rPr>
            </w:pPr>
            <w:r w:rsidRPr="00D25AEC">
              <w:rPr>
                <w:rFonts w:ascii="Times New Roman" w:hAnsi="Times New Roman" w:cs="Times New Roman"/>
                <w:bCs/>
                <w:spacing w:val="-4"/>
              </w:rPr>
              <w:t>Switch</w:t>
            </w:r>
            <w:r w:rsidR="00DA63AF">
              <w:rPr>
                <w:rFonts w:ascii="Times New Roman" w:hAnsi="Times New Roman" w:cs="Times New Roman"/>
                <w:bCs/>
                <w:spacing w:val="-4"/>
              </w:rPr>
              <w:t>ing</w:t>
            </w:r>
            <w:r w:rsidRPr="00D25AEC">
              <w:rPr>
                <w:rFonts w:ascii="Times New Roman" w:hAnsi="Times New Roman" w:cs="Times New Roman"/>
                <w:bCs/>
                <w:spacing w:val="-4"/>
              </w:rPr>
              <w:t xml:space="preserve"> Cost 3</w:t>
            </w:r>
          </w:p>
        </w:tc>
        <w:tc>
          <w:tcPr>
            <w:tcW w:w="2700" w:type="dxa"/>
          </w:tcPr>
          <w:p w14:paraId="215A8C3F" w14:textId="30B55DB5" w:rsidR="00803E79" w:rsidRPr="00D25AEC" w:rsidRDefault="003534CB" w:rsidP="00C50C49">
            <w:pPr>
              <w:tabs>
                <w:tab w:val="left" w:pos="728"/>
                <w:tab w:val="left" w:pos="980"/>
                <w:tab w:val="left" w:pos="1134"/>
                <w:tab w:val="left" w:pos="1316"/>
              </w:tabs>
              <w:jc w:val="center"/>
              <w:rPr>
                <w:rFonts w:ascii="Times New Roman" w:hAnsi="Times New Roman" w:cs="Times New Roman"/>
                <w:bCs/>
                <w:spacing w:val="-4"/>
              </w:rPr>
            </w:pPr>
            <w:r w:rsidRPr="00D25AEC">
              <w:rPr>
                <w:rFonts w:ascii="Times New Roman" w:hAnsi="Times New Roman" w:cs="Times New Roman"/>
                <w:bCs/>
                <w:spacing w:val="-4"/>
              </w:rPr>
              <w:t>0,895</w:t>
            </w:r>
          </w:p>
        </w:tc>
        <w:tc>
          <w:tcPr>
            <w:tcW w:w="1710" w:type="dxa"/>
          </w:tcPr>
          <w:p w14:paraId="29C31618" w14:textId="012F4042" w:rsidR="00803E79" w:rsidRPr="00D25AEC" w:rsidRDefault="00803E79" w:rsidP="00C50C49">
            <w:pPr>
              <w:tabs>
                <w:tab w:val="left" w:pos="728"/>
                <w:tab w:val="left" w:pos="980"/>
                <w:tab w:val="left" w:pos="1134"/>
                <w:tab w:val="left" w:pos="1316"/>
              </w:tabs>
              <w:jc w:val="center"/>
              <w:rPr>
                <w:rFonts w:ascii="Times New Roman" w:hAnsi="Times New Roman" w:cs="Times New Roman"/>
                <w:bCs/>
                <w:spacing w:val="-4"/>
              </w:rPr>
            </w:pPr>
          </w:p>
        </w:tc>
        <w:tc>
          <w:tcPr>
            <w:tcW w:w="1548" w:type="dxa"/>
          </w:tcPr>
          <w:p w14:paraId="3C335BF4" w14:textId="07F99012" w:rsidR="00803E79" w:rsidRPr="00D25AEC" w:rsidRDefault="00803E79" w:rsidP="00C50C49">
            <w:pPr>
              <w:tabs>
                <w:tab w:val="left" w:pos="728"/>
                <w:tab w:val="left" w:pos="980"/>
                <w:tab w:val="left" w:pos="1134"/>
                <w:tab w:val="left" w:pos="1316"/>
              </w:tabs>
              <w:jc w:val="center"/>
              <w:rPr>
                <w:rFonts w:ascii="Times New Roman" w:hAnsi="Times New Roman" w:cs="Times New Roman"/>
                <w:bCs/>
                <w:spacing w:val="-4"/>
              </w:rPr>
            </w:pPr>
          </w:p>
        </w:tc>
      </w:tr>
      <w:tr w:rsidR="006D7913" w:rsidRPr="00D25AEC" w14:paraId="535395E0" w14:textId="77777777" w:rsidTr="006D7913">
        <w:tc>
          <w:tcPr>
            <w:tcW w:w="2898" w:type="dxa"/>
          </w:tcPr>
          <w:p w14:paraId="0F4DCBBD" w14:textId="458BBF34" w:rsidR="00803E79" w:rsidRPr="00D25AEC" w:rsidRDefault="003534CB" w:rsidP="00C50C49">
            <w:pPr>
              <w:tabs>
                <w:tab w:val="left" w:pos="728"/>
                <w:tab w:val="left" w:pos="980"/>
                <w:tab w:val="left" w:pos="1134"/>
                <w:tab w:val="left" w:pos="1316"/>
              </w:tabs>
              <w:jc w:val="both"/>
              <w:rPr>
                <w:rFonts w:ascii="Times New Roman" w:hAnsi="Times New Roman" w:cs="Times New Roman"/>
                <w:bCs/>
                <w:spacing w:val="-4"/>
              </w:rPr>
            </w:pPr>
            <w:r w:rsidRPr="00D25AEC">
              <w:rPr>
                <w:rFonts w:ascii="Times New Roman" w:hAnsi="Times New Roman" w:cs="Times New Roman"/>
                <w:bCs/>
                <w:spacing w:val="-4"/>
              </w:rPr>
              <w:t>Switch</w:t>
            </w:r>
            <w:r w:rsidR="00DA63AF">
              <w:rPr>
                <w:rFonts w:ascii="Times New Roman" w:hAnsi="Times New Roman" w:cs="Times New Roman"/>
                <w:bCs/>
                <w:spacing w:val="-4"/>
              </w:rPr>
              <w:t>ing</w:t>
            </w:r>
            <w:r w:rsidRPr="00D25AEC">
              <w:rPr>
                <w:rFonts w:ascii="Times New Roman" w:hAnsi="Times New Roman" w:cs="Times New Roman"/>
                <w:bCs/>
                <w:spacing w:val="-4"/>
              </w:rPr>
              <w:t xml:space="preserve"> Cost 4</w:t>
            </w:r>
          </w:p>
        </w:tc>
        <w:tc>
          <w:tcPr>
            <w:tcW w:w="2700" w:type="dxa"/>
          </w:tcPr>
          <w:p w14:paraId="368DC849" w14:textId="21A11C3E" w:rsidR="00803E79" w:rsidRPr="00D25AEC" w:rsidRDefault="003534CB" w:rsidP="00C50C49">
            <w:pPr>
              <w:tabs>
                <w:tab w:val="left" w:pos="728"/>
                <w:tab w:val="left" w:pos="980"/>
                <w:tab w:val="left" w:pos="1134"/>
                <w:tab w:val="left" w:pos="1316"/>
              </w:tabs>
              <w:jc w:val="center"/>
              <w:rPr>
                <w:rFonts w:ascii="Times New Roman" w:hAnsi="Times New Roman" w:cs="Times New Roman"/>
                <w:bCs/>
                <w:spacing w:val="-4"/>
              </w:rPr>
            </w:pPr>
            <w:r w:rsidRPr="00D25AEC">
              <w:rPr>
                <w:rFonts w:ascii="Times New Roman" w:hAnsi="Times New Roman" w:cs="Times New Roman"/>
                <w:bCs/>
                <w:spacing w:val="-4"/>
              </w:rPr>
              <w:t>0,891</w:t>
            </w:r>
          </w:p>
        </w:tc>
        <w:tc>
          <w:tcPr>
            <w:tcW w:w="1710" w:type="dxa"/>
          </w:tcPr>
          <w:p w14:paraId="78495BF4" w14:textId="0CC0D4E8" w:rsidR="00803E79" w:rsidRPr="00D25AEC" w:rsidRDefault="00803E79" w:rsidP="00C50C49">
            <w:pPr>
              <w:tabs>
                <w:tab w:val="left" w:pos="728"/>
                <w:tab w:val="left" w:pos="980"/>
                <w:tab w:val="left" w:pos="1134"/>
                <w:tab w:val="left" w:pos="1316"/>
              </w:tabs>
              <w:jc w:val="center"/>
              <w:rPr>
                <w:rFonts w:ascii="Times New Roman" w:hAnsi="Times New Roman" w:cs="Times New Roman"/>
                <w:bCs/>
                <w:spacing w:val="-4"/>
              </w:rPr>
            </w:pPr>
          </w:p>
        </w:tc>
        <w:tc>
          <w:tcPr>
            <w:tcW w:w="1548" w:type="dxa"/>
          </w:tcPr>
          <w:p w14:paraId="31598BC3" w14:textId="0C18C275" w:rsidR="00803E79" w:rsidRPr="00D25AEC" w:rsidRDefault="00803E79" w:rsidP="00C50C49">
            <w:pPr>
              <w:tabs>
                <w:tab w:val="left" w:pos="728"/>
                <w:tab w:val="left" w:pos="980"/>
                <w:tab w:val="left" w:pos="1134"/>
                <w:tab w:val="left" w:pos="1316"/>
              </w:tabs>
              <w:jc w:val="center"/>
              <w:rPr>
                <w:rFonts w:ascii="Times New Roman" w:hAnsi="Times New Roman" w:cs="Times New Roman"/>
                <w:bCs/>
                <w:spacing w:val="-4"/>
              </w:rPr>
            </w:pPr>
          </w:p>
        </w:tc>
      </w:tr>
      <w:tr w:rsidR="006D7913" w:rsidRPr="00D25AEC" w14:paraId="177A8143" w14:textId="77777777" w:rsidTr="006D7913">
        <w:tc>
          <w:tcPr>
            <w:tcW w:w="2898" w:type="dxa"/>
          </w:tcPr>
          <w:p w14:paraId="69583DD9" w14:textId="60F96AB2" w:rsidR="00803E79" w:rsidRPr="00D25AEC" w:rsidRDefault="003534CB" w:rsidP="00C50C49">
            <w:pPr>
              <w:tabs>
                <w:tab w:val="left" w:pos="728"/>
                <w:tab w:val="left" w:pos="980"/>
                <w:tab w:val="left" w:pos="1134"/>
                <w:tab w:val="left" w:pos="1316"/>
              </w:tabs>
              <w:jc w:val="both"/>
              <w:rPr>
                <w:rFonts w:ascii="Times New Roman" w:hAnsi="Times New Roman" w:cs="Times New Roman"/>
                <w:bCs/>
                <w:spacing w:val="-4"/>
              </w:rPr>
            </w:pPr>
            <w:r w:rsidRPr="00D25AEC">
              <w:rPr>
                <w:rFonts w:ascii="Times New Roman" w:hAnsi="Times New Roman" w:cs="Times New Roman"/>
                <w:bCs/>
                <w:spacing w:val="-4"/>
              </w:rPr>
              <w:t>Satisfaction 1</w:t>
            </w:r>
          </w:p>
        </w:tc>
        <w:tc>
          <w:tcPr>
            <w:tcW w:w="2700" w:type="dxa"/>
          </w:tcPr>
          <w:p w14:paraId="7949AAE2" w14:textId="432D1007" w:rsidR="00803E79" w:rsidRPr="00D25AEC" w:rsidRDefault="00803E79" w:rsidP="00C50C49">
            <w:pPr>
              <w:tabs>
                <w:tab w:val="left" w:pos="728"/>
                <w:tab w:val="left" w:pos="980"/>
                <w:tab w:val="left" w:pos="1134"/>
                <w:tab w:val="left" w:pos="1316"/>
              </w:tabs>
              <w:jc w:val="center"/>
              <w:rPr>
                <w:rFonts w:ascii="Times New Roman" w:hAnsi="Times New Roman" w:cs="Times New Roman"/>
                <w:bCs/>
                <w:spacing w:val="-4"/>
              </w:rPr>
            </w:pPr>
          </w:p>
        </w:tc>
        <w:tc>
          <w:tcPr>
            <w:tcW w:w="1710" w:type="dxa"/>
          </w:tcPr>
          <w:p w14:paraId="1A2DA660" w14:textId="5CB49336" w:rsidR="00803E79" w:rsidRPr="00D25AEC" w:rsidRDefault="00803E79" w:rsidP="00C50C49">
            <w:pPr>
              <w:tabs>
                <w:tab w:val="left" w:pos="728"/>
                <w:tab w:val="left" w:pos="980"/>
                <w:tab w:val="left" w:pos="1134"/>
                <w:tab w:val="left" w:pos="1316"/>
              </w:tabs>
              <w:jc w:val="center"/>
              <w:rPr>
                <w:rFonts w:ascii="Times New Roman" w:hAnsi="Times New Roman" w:cs="Times New Roman"/>
                <w:bCs/>
                <w:spacing w:val="-4"/>
              </w:rPr>
            </w:pPr>
          </w:p>
        </w:tc>
        <w:tc>
          <w:tcPr>
            <w:tcW w:w="1548" w:type="dxa"/>
          </w:tcPr>
          <w:p w14:paraId="64547788" w14:textId="49D5FF6A" w:rsidR="00803E79" w:rsidRPr="00D25AEC" w:rsidRDefault="003534CB" w:rsidP="00C50C49">
            <w:pPr>
              <w:tabs>
                <w:tab w:val="left" w:pos="728"/>
                <w:tab w:val="left" w:pos="980"/>
                <w:tab w:val="left" w:pos="1134"/>
                <w:tab w:val="left" w:pos="1316"/>
              </w:tabs>
              <w:jc w:val="center"/>
              <w:rPr>
                <w:rFonts w:ascii="Times New Roman" w:hAnsi="Times New Roman" w:cs="Times New Roman"/>
                <w:bCs/>
                <w:spacing w:val="-4"/>
              </w:rPr>
            </w:pPr>
            <w:r w:rsidRPr="00D25AEC">
              <w:rPr>
                <w:rFonts w:ascii="Times New Roman" w:hAnsi="Times New Roman" w:cs="Times New Roman"/>
                <w:bCs/>
                <w:spacing w:val="-4"/>
              </w:rPr>
              <w:t>0,875</w:t>
            </w:r>
          </w:p>
        </w:tc>
      </w:tr>
      <w:tr w:rsidR="006D7913" w:rsidRPr="00D25AEC" w14:paraId="73F7901E" w14:textId="77777777" w:rsidTr="006D7913">
        <w:tc>
          <w:tcPr>
            <w:tcW w:w="2898" w:type="dxa"/>
          </w:tcPr>
          <w:p w14:paraId="791EFC71" w14:textId="377280A0" w:rsidR="00803E79" w:rsidRPr="00D25AEC" w:rsidRDefault="003534CB" w:rsidP="00C50C49">
            <w:pPr>
              <w:tabs>
                <w:tab w:val="left" w:pos="728"/>
                <w:tab w:val="left" w:pos="980"/>
                <w:tab w:val="left" w:pos="1134"/>
                <w:tab w:val="left" w:pos="1316"/>
              </w:tabs>
              <w:jc w:val="both"/>
              <w:rPr>
                <w:rFonts w:ascii="Times New Roman" w:hAnsi="Times New Roman" w:cs="Times New Roman"/>
                <w:bCs/>
                <w:spacing w:val="-4"/>
              </w:rPr>
            </w:pPr>
            <w:r w:rsidRPr="00D25AEC">
              <w:rPr>
                <w:rFonts w:ascii="Times New Roman" w:hAnsi="Times New Roman" w:cs="Times New Roman"/>
                <w:bCs/>
                <w:spacing w:val="-4"/>
              </w:rPr>
              <w:t>Satisfaction 2</w:t>
            </w:r>
          </w:p>
        </w:tc>
        <w:tc>
          <w:tcPr>
            <w:tcW w:w="2700" w:type="dxa"/>
          </w:tcPr>
          <w:p w14:paraId="34C784FF" w14:textId="32CCA4A0" w:rsidR="00803E79" w:rsidRPr="00D25AEC" w:rsidRDefault="00803E79" w:rsidP="00C50C49">
            <w:pPr>
              <w:tabs>
                <w:tab w:val="left" w:pos="728"/>
                <w:tab w:val="left" w:pos="980"/>
                <w:tab w:val="left" w:pos="1134"/>
                <w:tab w:val="left" w:pos="1316"/>
              </w:tabs>
              <w:jc w:val="center"/>
              <w:rPr>
                <w:rFonts w:ascii="Times New Roman" w:hAnsi="Times New Roman" w:cs="Times New Roman"/>
                <w:bCs/>
                <w:spacing w:val="-4"/>
              </w:rPr>
            </w:pPr>
          </w:p>
        </w:tc>
        <w:tc>
          <w:tcPr>
            <w:tcW w:w="1710" w:type="dxa"/>
          </w:tcPr>
          <w:p w14:paraId="6545ED8C" w14:textId="5476A628" w:rsidR="00803E79" w:rsidRPr="00D25AEC" w:rsidRDefault="00803E79" w:rsidP="00C50C49">
            <w:pPr>
              <w:tabs>
                <w:tab w:val="left" w:pos="728"/>
                <w:tab w:val="left" w:pos="980"/>
                <w:tab w:val="left" w:pos="1134"/>
                <w:tab w:val="left" w:pos="1316"/>
              </w:tabs>
              <w:jc w:val="center"/>
              <w:rPr>
                <w:rFonts w:ascii="Times New Roman" w:hAnsi="Times New Roman" w:cs="Times New Roman"/>
                <w:bCs/>
                <w:spacing w:val="-4"/>
              </w:rPr>
            </w:pPr>
          </w:p>
        </w:tc>
        <w:tc>
          <w:tcPr>
            <w:tcW w:w="1548" w:type="dxa"/>
          </w:tcPr>
          <w:p w14:paraId="46B6F591" w14:textId="31B46EEF" w:rsidR="00803E79" w:rsidRPr="00D25AEC" w:rsidRDefault="003534CB" w:rsidP="00C50C49">
            <w:pPr>
              <w:tabs>
                <w:tab w:val="left" w:pos="728"/>
                <w:tab w:val="left" w:pos="980"/>
                <w:tab w:val="left" w:pos="1134"/>
                <w:tab w:val="left" w:pos="1316"/>
              </w:tabs>
              <w:jc w:val="center"/>
              <w:rPr>
                <w:rFonts w:ascii="Times New Roman" w:hAnsi="Times New Roman" w:cs="Times New Roman"/>
                <w:bCs/>
                <w:spacing w:val="-4"/>
              </w:rPr>
            </w:pPr>
            <w:r w:rsidRPr="00D25AEC">
              <w:rPr>
                <w:rFonts w:ascii="Times New Roman" w:hAnsi="Times New Roman" w:cs="Times New Roman"/>
                <w:bCs/>
                <w:spacing w:val="-4"/>
              </w:rPr>
              <w:t>0,897</w:t>
            </w:r>
          </w:p>
        </w:tc>
      </w:tr>
      <w:tr w:rsidR="006D7913" w:rsidRPr="00D25AEC" w14:paraId="23B84E1F" w14:textId="77777777" w:rsidTr="006D7913">
        <w:tc>
          <w:tcPr>
            <w:tcW w:w="2898" w:type="dxa"/>
          </w:tcPr>
          <w:p w14:paraId="273E4C4D" w14:textId="7F736619" w:rsidR="003534CB" w:rsidRPr="00D25AEC" w:rsidRDefault="003534CB" w:rsidP="00C50C49">
            <w:pPr>
              <w:tabs>
                <w:tab w:val="left" w:pos="728"/>
                <w:tab w:val="left" w:pos="980"/>
                <w:tab w:val="left" w:pos="1134"/>
                <w:tab w:val="left" w:pos="1316"/>
              </w:tabs>
              <w:jc w:val="both"/>
              <w:rPr>
                <w:rFonts w:ascii="Times New Roman" w:hAnsi="Times New Roman" w:cs="Times New Roman"/>
                <w:bCs/>
                <w:spacing w:val="-4"/>
              </w:rPr>
            </w:pPr>
            <w:r w:rsidRPr="00D25AEC">
              <w:rPr>
                <w:rFonts w:ascii="Times New Roman" w:hAnsi="Times New Roman" w:cs="Times New Roman"/>
                <w:bCs/>
                <w:spacing w:val="-4"/>
              </w:rPr>
              <w:t>Satisfaction 3</w:t>
            </w:r>
          </w:p>
        </w:tc>
        <w:tc>
          <w:tcPr>
            <w:tcW w:w="2700" w:type="dxa"/>
          </w:tcPr>
          <w:p w14:paraId="1C01F1BF" w14:textId="6FD45DEC" w:rsidR="003534CB" w:rsidRPr="00D25AEC" w:rsidRDefault="003534CB" w:rsidP="00C50C49">
            <w:pPr>
              <w:tabs>
                <w:tab w:val="left" w:pos="728"/>
                <w:tab w:val="left" w:pos="980"/>
                <w:tab w:val="left" w:pos="1134"/>
                <w:tab w:val="left" w:pos="1316"/>
              </w:tabs>
              <w:jc w:val="center"/>
              <w:rPr>
                <w:rFonts w:ascii="Times New Roman" w:hAnsi="Times New Roman" w:cs="Times New Roman"/>
                <w:bCs/>
                <w:spacing w:val="-4"/>
              </w:rPr>
            </w:pPr>
          </w:p>
        </w:tc>
        <w:tc>
          <w:tcPr>
            <w:tcW w:w="1710" w:type="dxa"/>
          </w:tcPr>
          <w:p w14:paraId="11A3F080" w14:textId="66D13401" w:rsidR="003534CB" w:rsidRPr="00D25AEC" w:rsidRDefault="003534CB" w:rsidP="00C50C49">
            <w:pPr>
              <w:tabs>
                <w:tab w:val="left" w:pos="728"/>
                <w:tab w:val="left" w:pos="980"/>
                <w:tab w:val="left" w:pos="1134"/>
                <w:tab w:val="left" w:pos="1316"/>
              </w:tabs>
              <w:jc w:val="center"/>
              <w:rPr>
                <w:rFonts w:ascii="Times New Roman" w:hAnsi="Times New Roman" w:cs="Times New Roman"/>
                <w:bCs/>
                <w:spacing w:val="-4"/>
              </w:rPr>
            </w:pPr>
          </w:p>
        </w:tc>
        <w:tc>
          <w:tcPr>
            <w:tcW w:w="1548" w:type="dxa"/>
          </w:tcPr>
          <w:p w14:paraId="594E163F" w14:textId="7099CFEE" w:rsidR="003534CB" w:rsidRPr="00D25AEC" w:rsidRDefault="003534CB" w:rsidP="00C50C49">
            <w:pPr>
              <w:tabs>
                <w:tab w:val="left" w:pos="728"/>
                <w:tab w:val="left" w:pos="980"/>
                <w:tab w:val="left" w:pos="1134"/>
                <w:tab w:val="left" w:pos="1316"/>
              </w:tabs>
              <w:jc w:val="center"/>
              <w:rPr>
                <w:rFonts w:ascii="Times New Roman" w:hAnsi="Times New Roman" w:cs="Times New Roman"/>
                <w:bCs/>
                <w:spacing w:val="-4"/>
              </w:rPr>
            </w:pPr>
            <w:r w:rsidRPr="00D25AEC">
              <w:rPr>
                <w:rFonts w:ascii="Times New Roman" w:hAnsi="Times New Roman" w:cs="Times New Roman"/>
                <w:bCs/>
                <w:spacing w:val="-4"/>
              </w:rPr>
              <w:t>0,922</w:t>
            </w:r>
          </w:p>
        </w:tc>
      </w:tr>
      <w:tr w:rsidR="006D7913" w:rsidRPr="00D25AEC" w14:paraId="3379A38E" w14:textId="77777777" w:rsidTr="006D7913">
        <w:tc>
          <w:tcPr>
            <w:tcW w:w="2898" w:type="dxa"/>
          </w:tcPr>
          <w:p w14:paraId="7ECA9C75" w14:textId="587B4AB9" w:rsidR="006D7913" w:rsidRPr="00D25AEC" w:rsidRDefault="006D7913" w:rsidP="00C50C49">
            <w:pPr>
              <w:tabs>
                <w:tab w:val="left" w:pos="728"/>
                <w:tab w:val="left" w:pos="980"/>
                <w:tab w:val="left" w:pos="1134"/>
                <w:tab w:val="left" w:pos="1316"/>
              </w:tabs>
              <w:jc w:val="both"/>
              <w:rPr>
                <w:rFonts w:ascii="Times New Roman" w:hAnsi="Times New Roman" w:cs="Times New Roman"/>
                <w:b/>
                <w:bCs/>
                <w:spacing w:val="-4"/>
              </w:rPr>
            </w:pPr>
            <w:r w:rsidRPr="00D25AEC">
              <w:rPr>
                <w:rFonts w:ascii="Times New Roman" w:hAnsi="Times New Roman" w:cs="Times New Roman"/>
                <w:b/>
                <w:bCs/>
                <w:spacing w:val="-4"/>
              </w:rPr>
              <w:t>Eigen Value</w:t>
            </w:r>
          </w:p>
        </w:tc>
        <w:tc>
          <w:tcPr>
            <w:tcW w:w="2700" w:type="dxa"/>
          </w:tcPr>
          <w:p w14:paraId="3DE1226D" w14:textId="24980670" w:rsidR="006D7913" w:rsidRPr="00D25AEC" w:rsidRDefault="006D7913" w:rsidP="00C50C49">
            <w:pPr>
              <w:tabs>
                <w:tab w:val="left" w:pos="728"/>
                <w:tab w:val="left" w:pos="980"/>
                <w:tab w:val="left" w:pos="1134"/>
                <w:tab w:val="left" w:pos="1316"/>
              </w:tabs>
              <w:jc w:val="center"/>
              <w:rPr>
                <w:rFonts w:ascii="Times New Roman" w:hAnsi="Times New Roman" w:cs="Times New Roman"/>
                <w:b/>
                <w:bCs/>
                <w:spacing w:val="-4"/>
              </w:rPr>
            </w:pPr>
            <w:r w:rsidRPr="00D25AEC">
              <w:rPr>
                <w:rFonts w:ascii="Times New Roman" w:hAnsi="Times New Roman" w:cs="Times New Roman"/>
                <w:b/>
                <w:bCs/>
                <w:spacing w:val="-4"/>
              </w:rPr>
              <w:t>4,091</w:t>
            </w:r>
          </w:p>
        </w:tc>
        <w:tc>
          <w:tcPr>
            <w:tcW w:w="1710" w:type="dxa"/>
          </w:tcPr>
          <w:p w14:paraId="00F2750F" w14:textId="773BB087" w:rsidR="006D7913" w:rsidRPr="00D25AEC" w:rsidRDefault="006D7913" w:rsidP="00C50C49">
            <w:pPr>
              <w:tabs>
                <w:tab w:val="left" w:pos="728"/>
                <w:tab w:val="left" w:pos="980"/>
                <w:tab w:val="left" w:pos="1134"/>
                <w:tab w:val="left" w:pos="1316"/>
              </w:tabs>
              <w:jc w:val="center"/>
              <w:rPr>
                <w:rFonts w:ascii="Times New Roman" w:hAnsi="Times New Roman" w:cs="Times New Roman"/>
                <w:b/>
                <w:bCs/>
                <w:spacing w:val="-4"/>
              </w:rPr>
            </w:pPr>
            <w:r w:rsidRPr="00D25AEC">
              <w:rPr>
                <w:rFonts w:ascii="Times New Roman" w:hAnsi="Times New Roman" w:cs="Times New Roman"/>
                <w:b/>
                <w:bCs/>
                <w:spacing w:val="-4"/>
              </w:rPr>
              <w:t>2,573</w:t>
            </w:r>
          </w:p>
        </w:tc>
        <w:tc>
          <w:tcPr>
            <w:tcW w:w="1548" w:type="dxa"/>
          </w:tcPr>
          <w:p w14:paraId="70818289" w14:textId="47F033F0" w:rsidR="006D7913" w:rsidRPr="00D25AEC" w:rsidRDefault="006D7913" w:rsidP="00C50C49">
            <w:pPr>
              <w:tabs>
                <w:tab w:val="left" w:pos="728"/>
                <w:tab w:val="left" w:pos="980"/>
                <w:tab w:val="left" w:pos="1134"/>
                <w:tab w:val="left" w:pos="1316"/>
              </w:tabs>
              <w:jc w:val="center"/>
              <w:rPr>
                <w:rFonts w:ascii="Times New Roman" w:hAnsi="Times New Roman" w:cs="Times New Roman"/>
                <w:b/>
                <w:bCs/>
                <w:spacing w:val="-4"/>
              </w:rPr>
            </w:pPr>
            <w:r w:rsidRPr="00D25AEC">
              <w:rPr>
                <w:rFonts w:ascii="Times New Roman" w:hAnsi="Times New Roman" w:cs="Times New Roman"/>
                <w:b/>
                <w:bCs/>
                <w:spacing w:val="-4"/>
              </w:rPr>
              <w:t>1,826</w:t>
            </w:r>
          </w:p>
        </w:tc>
      </w:tr>
      <w:tr w:rsidR="006D7913" w:rsidRPr="00D25AEC" w14:paraId="58C3CE71" w14:textId="77777777" w:rsidTr="006D7913">
        <w:tc>
          <w:tcPr>
            <w:tcW w:w="2898" w:type="dxa"/>
          </w:tcPr>
          <w:p w14:paraId="7DFD06FD" w14:textId="6DAB75DD" w:rsidR="006D7913" w:rsidRPr="00D25AEC" w:rsidRDefault="006D7913" w:rsidP="00C50C49">
            <w:pPr>
              <w:tabs>
                <w:tab w:val="left" w:pos="728"/>
                <w:tab w:val="left" w:pos="980"/>
                <w:tab w:val="left" w:pos="1134"/>
                <w:tab w:val="left" w:pos="1316"/>
              </w:tabs>
              <w:jc w:val="both"/>
              <w:rPr>
                <w:rFonts w:ascii="Times New Roman" w:hAnsi="Times New Roman" w:cs="Times New Roman"/>
                <w:b/>
                <w:bCs/>
                <w:spacing w:val="-4"/>
              </w:rPr>
            </w:pPr>
            <w:r w:rsidRPr="00D25AEC">
              <w:rPr>
                <w:rFonts w:ascii="Times New Roman" w:hAnsi="Times New Roman" w:cs="Times New Roman"/>
                <w:b/>
                <w:bCs/>
                <w:spacing w:val="-4"/>
              </w:rPr>
              <w:t>Phương sai trích luỹ tiến</w:t>
            </w:r>
          </w:p>
        </w:tc>
        <w:tc>
          <w:tcPr>
            <w:tcW w:w="2700" w:type="dxa"/>
          </w:tcPr>
          <w:p w14:paraId="6F021B42" w14:textId="65D59200" w:rsidR="006D7913" w:rsidRPr="00D25AEC" w:rsidRDefault="006D7913" w:rsidP="00C50C49">
            <w:pPr>
              <w:tabs>
                <w:tab w:val="left" w:pos="728"/>
                <w:tab w:val="left" w:pos="980"/>
                <w:tab w:val="left" w:pos="1134"/>
                <w:tab w:val="left" w:pos="1316"/>
              </w:tabs>
              <w:jc w:val="center"/>
              <w:rPr>
                <w:rFonts w:ascii="Times New Roman" w:hAnsi="Times New Roman" w:cs="Times New Roman"/>
                <w:b/>
                <w:bCs/>
                <w:spacing w:val="-4"/>
              </w:rPr>
            </w:pPr>
            <w:r w:rsidRPr="00D25AEC">
              <w:rPr>
                <w:rFonts w:ascii="Times New Roman" w:hAnsi="Times New Roman" w:cs="Times New Roman"/>
                <w:b/>
                <w:bCs/>
                <w:spacing w:val="-4"/>
              </w:rPr>
              <w:t>40,912</w:t>
            </w:r>
          </w:p>
        </w:tc>
        <w:tc>
          <w:tcPr>
            <w:tcW w:w="1710" w:type="dxa"/>
          </w:tcPr>
          <w:p w14:paraId="3EDC9CDA" w14:textId="4D4EE76F" w:rsidR="006D7913" w:rsidRPr="00D25AEC" w:rsidRDefault="006D7913" w:rsidP="00C50C49">
            <w:pPr>
              <w:tabs>
                <w:tab w:val="left" w:pos="728"/>
                <w:tab w:val="left" w:pos="980"/>
                <w:tab w:val="left" w:pos="1134"/>
                <w:tab w:val="left" w:pos="1316"/>
              </w:tabs>
              <w:jc w:val="center"/>
              <w:rPr>
                <w:rFonts w:ascii="Times New Roman" w:hAnsi="Times New Roman" w:cs="Times New Roman"/>
                <w:b/>
                <w:bCs/>
                <w:spacing w:val="-4"/>
              </w:rPr>
            </w:pPr>
            <w:r w:rsidRPr="00D25AEC">
              <w:rPr>
                <w:rFonts w:ascii="Times New Roman" w:hAnsi="Times New Roman" w:cs="Times New Roman"/>
                <w:b/>
                <w:bCs/>
                <w:spacing w:val="-4"/>
              </w:rPr>
              <w:t>66,645</w:t>
            </w:r>
          </w:p>
        </w:tc>
        <w:tc>
          <w:tcPr>
            <w:tcW w:w="1548" w:type="dxa"/>
          </w:tcPr>
          <w:p w14:paraId="307A2400" w14:textId="67117A91" w:rsidR="006D7913" w:rsidRPr="00D25AEC" w:rsidRDefault="006D7913" w:rsidP="00C50C49">
            <w:pPr>
              <w:tabs>
                <w:tab w:val="left" w:pos="728"/>
                <w:tab w:val="left" w:pos="980"/>
                <w:tab w:val="left" w:pos="1134"/>
                <w:tab w:val="left" w:pos="1316"/>
              </w:tabs>
              <w:jc w:val="center"/>
              <w:rPr>
                <w:rFonts w:ascii="Times New Roman" w:hAnsi="Times New Roman" w:cs="Times New Roman"/>
                <w:b/>
                <w:bCs/>
                <w:spacing w:val="-4"/>
              </w:rPr>
            </w:pPr>
            <w:r w:rsidRPr="00D25AEC">
              <w:rPr>
                <w:rFonts w:ascii="Times New Roman" w:hAnsi="Times New Roman" w:cs="Times New Roman"/>
                <w:b/>
                <w:bCs/>
                <w:spacing w:val="-4"/>
              </w:rPr>
              <w:t>84,909</w:t>
            </w:r>
          </w:p>
        </w:tc>
      </w:tr>
    </w:tbl>
    <w:p w14:paraId="0DB294B8" w14:textId="4E5DAF21" w:rsidR="00811BCC" w:rsidRPr="00811BCC" w:rsidRDefault="00591FE2" w:rsidP="00811BCC">
      <w:pPr>
        <w:tabs>
          <w:tab w:val="left" w:pos="728"/>
          <w:tab w:val="left" w:pos="980"/>
          <w:tab w:val="left" w:pos="1134"/>
          <w:tab w:val="left" w:pos="1316"/>
        </w:tabs>
        <w:jc w:val="center"/>
        <w:rPr>
          <w:rFonts w:ascii="Times New Roman" w:hAnsi="Times New Roman" w:cs="Times New Roman"/>
          <w:i/>
        </w:rPr>
      </w:pPr>
      <w:r w:rsidRPr="00D25AEC">
        <w:rPr>
          <w:rFonts w:ascii="Times New Roman" w:hAnsi="Times New Roman" w:cs="Times New Roman"/>
          <w:i/>
        </w:rPr>
        <w:tab/>
      </w:r>
      <w:r w:rsidRPr="00D25AEC">
        <w:rPr>
          <w:rFonts w:ascii="Times New Roman" w:hAnsi="Times New Roman" w:cs="Times New Roman"/>
          <w:i/>
        </w:rPr>
        <w:tab/>
      </w:r>
      <w:r w:rsidRPr="00D25AEC">
        <w:rPr>
          <w:rFonts w:ascii="Times New Roman" w:hAnsi="Times New Roman" w:cs="Times New Roman"/>
          <w:i/>
        </w:rPr>
        <w:tab/>
      </w:r>
      <w:r w:rsidRPr="00D25AEC">
        <w:rPr>
          <w:rFonts w:ascii="Times New Roman" w:hAnsi="Times New Roman" w:cs="Times New Roman"/>
          <w:i/>
        </w:rPr>
        <w:tab/>
      </w:r>
      <w:r w:rsidRPr="00D25AEC">
        <w:rPr>
          <w:rFonts w:ascii="Times New Roman" w:hAnsi="Times New Roman" w:cs="Times New Roman"/>
          <w:i/>
        </w:rPr>
        <w:tab/>
      </w:r>
      <w:r w:rsidRPr="00D25AEC">
        <w:rPr>
          <w:rFonts w:ascii="Times New Roman" w:hAnsi="Times New Roman" w:cs="Times New Roman"/>
          <w:i/>
        </w:rPr>
        <w:tab/>
      </w:r>
      <w:r w:rsidRPr="00D25AEC">
        <w:rPr>
          <w:rFonts w:ascii="Times New Roman" w:hAnsi="Times New Roman" w:cs="Times New Roman"/>
          <w:i/>
        </w:rPr>
        <w:tab/>
        <w:t>(Nguồn: Số liệu điều tra và xử lý của tác giả</w:t>
      </w:r>
      <w:r w:rsidR="00EA3FC1">
        <w:rPr>
          <w:rFonts w:ascii="Times New Roman" w:hAnsi="Times New Roman" w:cs="Times New Roman"/>
          <w:i/>
        </w:rPr>
        <w:t xml:space="preserve"> bằng SPSS</w:t>
      </w:r>
      <w:r w:rsidRPr="00D25AEC">
        <w:rPr>
          <w:rFonts w:ascii="Times New Roman" w:hAnsi="Times New Roman" w:cs="Times New Roman"/>
          <w:i/>
        </w:rPr>
        <w:t>)</w:t>
      </w:r>
    </w:p>
    <w:p w14:paraId="4D268B1A" w14:textId="77777777" w:rsidR="00591FE2" w:rsidRPr="00D25AEC" w:rsidRDefault="00591FE2" w:rsidP="00C50C49">
      <w:pPr>
        <w:tabs>
          <w:tab w:val="left" w:pos="728"/>
          <w:tab w:val="left" w:pos="980"/>
          <w:tab w:val="left" w:pos="1134"/>
          <w:tab w:val="left" w:pos="1316"/>
        </w:tabs>
        <w:jc w:val="center"/>
        <w:rPr>
          <w:rFonts w:ascii="Times New Roman" w:hAnsi="Times New Roman" w:cs="Times New Roman"/>
          <w:b/>
          <w:bCs/>
          <w:i/>
          <w:spacing w:val="-4"/>
        </w:rPr>
      </w:pPr>
    </w:p>
    <w:p w14:paraId="3A20A1E6" w14:textId="7DA3F496" w:rsidR="00B65DC6" w:rsidRPr="00D25AEC" w:rsidRDefault="00B65DC6" w:rsidP="00C50C49">
      <w:pPr>
        <w:tabs>
          <w:tab w:val="left" w:pos="728"/>
          <w:tab w:val="left" w:pos="980"/>
          <w:tab w:val="left" w:pos="1134"/>
          <w:tab w:val="left" w:pos="1316"/>
        </w:tabs>
        <w:jc w:val="center"/>
        <w:rPr>
          <w:rFonts w:ascii="Times New Roman" w:hAnsi="Times New Roman" w:cs="Times New Roman"/>
          <w:b/>
          <w:bCs/>
          <w:i/>
          <w:spacing w:val="-4"/>
        </w:rPr>
      </w:pPr>
      <w:r w:rsidRPr="00D25AEC">
        <w:rPr>
          <w:rFonts w:ascii="Times New Roman" w:hAnsi="Times New Roman" w:cs="Times New Roman"/>
          <w:b/>
          <w:bCs/>
          <w:i/>
          <w:spacing w:val="-4"/>
        </w:rPr>
        <w:t xml:space="preserve">Bảng 3b </w:t>
      </w:r>
      <w:r w:rsidR="00FE3C32" w:rsidRPr="00D25AEC">
        <w:rPr>
          <w:rFonts w:ascii="Times New Roman" w:hAnsi="Times New Roman" w:cs="Times New Roman"/>
          <w:b/>
          <w:bCs/>
          <w:i/>
          <w:spacing w:val="-4"/>
        </w:rPr>
        <w:t xml:space="preserve">        </w:t>
      </w:r>
      <w:r w:rsidR="006D7913" w:rsidRPr="00D25AEC">
        <w:rPr>
          <w:rFonts w:ascii="Times New Roman" w:hAnsi="Times New Roman" w:cs="Times New Roman"/>
          <w:b/>
          <w:bCs/>
          <w:i/>
          <w:spacing w:val="-4"/>
        </w:rPr>
        <w:t xml:space="preserve">Rút trích </w:t>
      </w:r>
      <w:r w:rsidRPr="00D25AEC">
        <w:rPr>
          <w:rFonts w:ascii="Times New Roman" w:hAnsi="Times New Roman" w:cs="Times New Roman"/>
          <w:b/>
          <w:bCs/>
          <w:i/>
          <w:spacing w:val="-4"/>
        </w:rPr>
        <w:t>nhân tố</w:t>
      </w:r>
      <w:r w:rsidR="006D7913" w:rsidRPr="00D25AEC">
        <w:rPr>
          <w:rFonts w:ascii="Times New Roman" w:hAnsi="Times New Roman" w:cs="Times New Roman"/>
          <w:b/>
          <w:bCs/>
          <w:i/>
          <w:spacing w:val="-4"/>
        </w:rPr>
        <w:t xml:space="preserve"> cho</w:t>
      </w:r>
      <w:r w:rsidRPr="00D25AEC">
        <w:rPr>
          <w:rFonts w:ascii="Times New Roman" w:hAnsi="Times New Roman" w:cs="Times New Roman"/>
          <w:b/>
          <w:bCs/>
          <w:i/>
          <w:spacing w:val="-4"/>
        </w:rPr>
        <w:t xml:space="preserve"> biến phụ thuộc</w:t>
      </w:r>
    </w:p>
    <w:p w14:paraId="23CB7AE9" w14:textId="77777777" w:rsidR="00C01DC9" w:rsidRPr="00D25AEC" w:rsidRDefault="00C01DC9" w:rsidP="00C50C49">
      <w:pPr>
        <w:tabs>
          <w:tab w:val="left" w:pos="728"/>
          <w:tab w:val="left" w:pos="980"/>
          <w:tab w:val="left" w:pos="1134"/>
          <w:tab w:val="left" w:pos="1316"/>
        </w:tabs>
        <w:jc w:val="center"/>
        <w:rPr>
          <w:rFonts w:ascii="Times New Roman" w:hAnsi="Times New Roman" w:cs="Times New Roman"/>
          <w:b/>
          <w:bCs/>
          <w:i/>
          <w:spacing w:val="-4"/>
        </w:rPr>
      </w:pPr>
    </w:p>
    <w:tbl>
      <w:tblPr>
        <w:tblStyle w:val="TableGrid"/>
        <w:tblW w:w="0" w:type="auto"/>
        <w:tblInd w:w="117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240"/>
      </w:tblGrid>
      <w:tr w:rsidR="00FE3C32" w:rsidRPr="00D25AEC" w14:paraId="30A3CDEA" w14:textId="77777777" w:rsidTr="00FE3C32">
        <w:tc>
          <w:tcPr>
            <w:tcW w:w="3258" w:type="dxa"/>
            <w:tcBorders>
              <w:top w:val="single" w:sz="4" w:space="0" w:color="auto"/>
              <w:bottom w:val="single" w:sz="4" w:space="0" w:color="auto"/>
            </w:tcBorders>
          </w:tcPr>
          <w:p w14:paraId="3CFDBB48" w14:textId="7AFC4979" w:rsidR="00B65DC6" w:rsidRPr="00D25AEC" w:rsidRDefault="00FE3C32" w:rsidP="00C50C49">
            <w:pPr>
              <w:tabs>
                <w:tab w:val="left" w:pos="728"/>
                <w:tab w:val="left" w:pos="980"/>
                <w:tab w:val="left" w:pos="1134"/>
                <w:tab w:val="left" w:pos="1316"/>
              </w:tabs>
              <w:jc w:val="center"/>
              <w:rPr>
                <w:rFonts w:ascii="Times New Roman" w:hAnsi="Times New Roman" w:cs="Times New Roman"/>
                <w:b/>
                <w:bCs/>
                <w:spacing w:val="-4"/>
              </w:rPr>
            </w:pPr>
            <w:r w:rsidRPr="00D25AEC">
              <w:rPr>
                <w:rFonts w:ascii="Times New Roman" w:hAnsi="Times New Roman" w:cs="Times New Roman"/>
                <w:b/>
                <w:bCs/>
                <w:spacing w:val="-4"/>
              </w:rPr>
              <w:t>Biến quan sát</w:t>
            </w:r>
          </w:p>
        </w:tc>
        <w:tc>
          <w:tcPr>
            <w:tcW w:w="3240" w:type="dxa"/>
            <w:tcBorders>
              <w:top w:val="single" w:sz="4" w:space="0" w:color="auto"/>
              <w:bottom w:val="single" w:sz="4" w:space="0" w:color="auto"/>
            </w:tcBorders>
          </w:tcPr>
          <w:p w14:paraId="6D06958A" w14:textId="649BDBF8" w:rsidR="00B65DC6" w:rsidRPr="00D25AEC" w:rsidRDefault="00FE3C32" w:rsidP="00C50C49">
            <w:pPr>
              <w:tabs>
                <w:tab w:val="left" w:pos="728"/>
                <w:tab w:val="left" w:pos="980"/>
                <w:tab w:val="left" w:pos="1134"/>
                <w:tab w:val="left" w:pos="1316"/>
              </w:tabs>
              <w:jc w:val="center"/>
              <w:rPr>
                <w:rFonts w:ascii="Times New Roman" w:hAnsi="Times New Roman" w:cs="Times New Roman"/>
                <w:b/>
                <w:bCs/>
                <w:spacing w:val="-4"/>
              </w:rPr>
            </w:pPr>
            <w:r w:rsidRPr="00D25AEC">
              <w:rPr>
                <w:rFonts w:ascii="Times New Roman" w:hAnsi="Times New Roman" w:cs="Times New Roman"/>
                <w:b/>
                <w:bCs/>
                <w:spacing w:val="-4"/>
              </w:rPr>
              <w:t>Nhân tố 1</w:t>
            </w:r>
          </w:p>
        </w:tc>
      </w:tr>
      <w:tr w:rsidR="00FE3C32" w:rsidRPr="00D25AEC" w14:paraId="7093846D" w14:textId="77777777" w:rsidTr="00FE3C32">
        <w:tc>
          <w:tcPr>
            <w:tcW w:w="3258" w:type="dxa"/>
            <w:tcBorders>
              <w:top w:val="single" w:sz="4" w:space="0" w:color="auto"/>
            </w:tcBorders>
          </w:tcPr>
          <w:p w14:paraId="171F4A60" w14:textId="6B5138D9" w:rsidR="00B65DC6" w:rsidRPr="00D25AEC" w:rsidRDefault="00B65DC6" w:rsidP="00C50C49">
            <w:pPr>
              <w:tabs>
                <w:tab w:val="left" w:pos="728"/>
                <w:tab w:val="left" w:pos="980"/>
                <w:tab w:val="left" w:pos="1134"/>
                <w:tab w:val="left" w:pos="1316"/>
              </w:tabs>
              <w:jc w:val="center"/>
              <w:rPr>
                <w:rFonts w:ascii="Times New Roman" w:hAnsi="Times New Roman" w:cs="Times New Roman"/>
                <w:bCs/>
                <w:spacing w:val="-4"/>
              </w:rPr>
            </w:pPr>
            <w:r w:rsidRPr="00D25AEC">
              <w:rPr>
                <w:rFonts w:ascii="Times New Roman" w:hAnsi="Times New Roman" w:cs="Times New Roman"/>
                <w:bCs/>
                <w:spacing w:val="-4"/>
              </w:rPr>
              <w:t>Loyal 1</w:t>
            </w:r>
          </w:p>
        </w:tc>
        <w:tc>
          <w:tcPr>
            <w:tcW w:w="3240" w:type="dxa"/>
            <w:tcBorders>
              <w:top w:val="single" w:sz="4" w:space="0" w:color="auto"/>
            </w:tcBorders>
          </w:tcPr>
          <w:p w14:paraId="2674F97A" w14:textId="38F1D715" w:rsidR="00B65DC6" w:rsidRPr="00D25AEC" w:rsidRDefault="00FE3C32" w:rsidP="00C50C49">
            <w:pPr>
              <w:tabs>
                <w:tab w:val="left" w:pos="728"/>
                <w:tab w:val="left" w:pos="980"/>
                <w:tab w:val="left" w:pos="1134"/>
                <w:tab w:val="left" w:pos="1316"/>
              </w:tabs>
              <w:jc w:val="center"/>
              <w:rPr>
                <w:rFonts w:ascii="Times New Roman" w:hAnsi="Times New Roman" w:cs="Times New Roman"/>
                <w:bCs/>
                <w:spacing w:val="-4"/>
              </w:rPr>
            </w:pPr>
            <w:r w:rsidRPr="00D25AEC">
              <w:rPr>
                <w:rFonts w:ascii="Times New Roman" w:hAnsi="Times New Roman" w:cs="Times New Roman"/>
                <w:bCs/>
                <w:spacing w:val="-4"/>
              </w:rPr>
              <w:t>0,9</w:t>
            </w:r>
            <w:r w:rsidR="005B759C" w:rsidRPr="00D25AEC">
              <w:rPr>
                <w:rFonts w:ascii="Times New Roman" w:hAnsi="Times New Roman" w:cs="Times New Roman"/>
                <w:bCs/>
                <w:spacing w:val="-4"/>
              </w:rPr>
              <w:t>18</w:t>
            </w:r>
          </w:p>
        </w:tc>
      </w:tr>
      <w:tr w:rsidR="00FE3C32" w:rsidRPr="00D25AEC" w14:paraId="216BE4B6" w14:textId="77777777" w:rsidTr="00FE3C32">
        <w:tc>
          <w:tcPr>
            <w:tcW w:w="3258" w:type="dxa"/>
          </w:tcPr>
          <w:p w14:paraId="664C31E5" w14:textId="4E380016" w:rsidR="00B65DC6" w:rsidRPr="00D25AEC" w:rsidRDefault="00FE3C32" w:rsidP="00C50C49">
            <w:pPr>
              <w:tabs>
                <w:tab w:val="left" w:pos="728"/>
                <w:tab w:val="left" w:pos="980"/>
                <w:tab w:val="left" w:pos="1134"/>
                <w:tab w:val="left" w:pos="1316"/>
              </w:tabs>
              <w:jc w:val="center"/>
              <w:rPr>
                <w:rFonts w:ascii="Times New Roman" w:hAnsi="Times New Roman" w:cs="Times New Roman"/>
                <w:bCs/>
                <w:spacing w:val="-4"/>
              </w:rPr>
            </w:pPr>
            <w:r w:rsidRPr="00D25AEC">
              <w:rPr>
                <w:rFonts w:ascii="Times New Roman" w:hAnsi="Times New Roman" w:cs="Times New Roman"/>
                <w:bCs/>
                <w:spacing w:val="-4"/>
              </w:rPr>
              <w:t>Loyal 2</w:t>
            </w:r>
          </w:p>
        </w:tc>
        <w:tc>
          <w:tcPr>
            <w:tcW w:w="3240" w:type="dxa"/>
          </w:tcPr>
          <w:p w14:paraId="14231867" w14:textId="76DBC800" w:rsidR="00B65DC6" w:rsidRPr="00D25AEC" w:rsidRDefault="00FE3C32" w:rsidP="00C50C49">
            <w:pPr>
              <w:tabs>
                <w:tab w:val="left" w:pos="728"/>
                <w:tab w:val="left" w:pos="980"/>
                <w:tab w:val="left" w:pos="1134"/>
                <w:tab w:val="left" w:pos="1316"/>
              </w:tabs>
              <w:jc w:val="center"/>
              <w:rPr>
                <w:rFonts w:ascii="Times New Roman" w:hAnsi="Times New Roman" w:cs="Times New Roman"/>
                <w:bCs/>
                <w:spacing w:val="-4"/>
              </w:rPr>
            </w:pPr>
            <w:r w:rsidRPr="00D25AEC">
              <w:rPr>
                <w:rFonts w:ascii="Times New Roman" w:hAnsi="Times New Roman" w:cs="Times New Roman"/>
                <w:bCs/>
                <w:spacing w:val="-4"/>
              </w:rPr>
              <w:t>0,86</w:t>
            </w:r>
            <w:r w:rsidR="005B759C" w:rsidRPr="00D25AEC">
              <w:rPr>
                <w:rFonts w:ascii="Times New Roman" w:hAnsi="Times New Roman" w:cs="Times New Roman"/>
                <w:bCs/>
                <w:spacing w:val="-4"/>
              </w:rPr>
              <w:t>1</w:t>
            </w:r>
          </w:p>
        </w:tc>
      </w:tr>
      <w:tr w:rsidR="00FE3C32" w:rsidRPr="00D25AEC" w14:paraId="171774A3" w14:textId="77777777" w:rsidTr="00FE3C32">
        <w:tc>
          <w:tcPr>
            <w:tcW w:w="3258" w:type="dxa"/>
          </w:tcPr>
          <w:p w14:paraId="4331E3EC" w14:textId="07C21BAF" w:rsidR="00B65DC6" w:rsidRPr="00D25AEC" w:rsidRDefault="00FE3C32" w:rsidP="00C50C49">
            <w:pPr>
              <w:tabs>
                <w:tab w:val="left" w:pos="728"/>
                <w:tab w:val="left" w:pos="980"/>
                <w:tab w:val="left" w:pos="1134"/>
                <w:tab w:val="left" w:pos="1316"/>
              </w:tabs>
              <w:jc w:val="center"/>
              <w:rPr>
                <w:rFonts w:ascii="Times New Roman" w:hAnsi="Times New Roman" w:cs="Times New Roman"/>
                <w:bCs/>
                <w:spacing w:val="-4"/>
              </w:rPr>
            </w:pPr>
            <w:r w:rsidRPr="00D25AEC">
              <w:rPr>
                <w:rFonts w:ascii="Times New Roman" w:hAnsi="Times New Roman" w:cs="Times New Roman"/>
                <w:bCs/>
                <w:spacing w:val="-4"/>
              </w:rPr>
              <w:lastRenderedPageBreak/>
              <w:t>Loyal 3</w:t>
            </w:r>
          </w:p>
        </w:tc>
        <w:tc>
          <w:tcPr>
            <w:tcW w:w="3240" w:type="dxa"/>
          </w:tcPr>
          <w:p w14:paraId="6C01AB59" w14:textId="2905D039" w:rsidR="00B65DC6" w:rsidRPr="00D25AEC" w:rsidRDefault="00FE3C32" w:rsidP="00C50C49">
            <w:pPr>
              <w:tabs>
                <w:tab w:val="left" w:pos="728"/>
                <w:tab w:val="left" w:pos="980"/>
                <w:tab w:val="left" w:pos="1134"/>
                <w:tab w:val="left" w:pos="1316"/>
              </w:tabs>
              <w:jc w:val="center"/>
              <w:rPr>
                <w:rFonts w:ascii="Times New Roman" w:hAnsi="Times New Roman" w:cs="Times New Roman"/>
                <w:bCs/>
                <w:spacing w:val="-4"/>
              </w:rPr>
            </w:pPr>
            <w:r w:rsidRPr="00D25AEC">
              <w:rPr>
                <w:rFonts w:ascii="Times New Roman" w:hAnsi="Times New Roman" w:cs="Times New Roman"/>
                <w:bCs/>
                <w:spacing w:val="-4"/>
              </w:rPr>
              <w:t>0,90</w:t>
            </w:r>
            <w:r w:rsidR="005B759C" w:rsidRPr="00D25AEC">
              <w:rPr>
                <w:rFonts w:ascii="Times New Roman" w:hAnsi="Times New Roman" w:cs="Times New Roman"/>
                <w:bCs/>
                <w:spacing w:val="-4"/>
              </w:rPr>
              <w:t>0</w:t>
            </w:r>
          </w:p>
        </w:tc>
      </w:tr>
      <w:tr w:rsidR="00FE3C32" w:rsidRPr="00D25AEC" w14:paraId="301336E2" w14:textId="77777777" w:rsidTr="00FE3C32">
        <w:tc>
          <w:tcPr>
            <w:tcW w:w="3258" w:type="dxa"/>
          </w:tcPr>
          <w:p w14:paraId="79E25C11" w14:textId="0B0FE6DA" w:rsidR="00B65DC6" w:rsidRPr="00D25AEC" w:rsidRDefault="00FE3C32" w:rsidP="00C50C49">
            <w:pPr>
              <w:tabs>
                <w:tab w:val="left" w:pos="728"/>
                <w:tab w:val="left" w:pos="980"/>
                <w:tab w:val="left" w:pos="1134"/>
                <w:tab w:val="left" w:pos="1316"/>
              </w:tabs>
              <w:jc w:val="center"/>
              <w:rPr>
                <w:rFonts w:ascii="Times New Roman" w:hAnsi="Times New Roman" w:cs="Times New Roman"/>
                <w:bCs/>
                <w:spacing w:val="-4"/>
              </w:rPr>
            </w:pPr>
            <w:r w:rsidRPr="00D25AEC">
              <w:rPr>
                <w:rFonts w:ascii="Times New Roman" w:hAnsi="Times New Roman" w:cs="Times New Roman"/>
                <w:bCs/>
                <w:spacing w:val="-4"/>
              </w:rPr>
              <w:t>Loyal 4</w:t>
            </w:r>
          </w:p>
        </w:tc>
        <w:tc>
          <w:tcPr>
            <w:tcW w:w="3240" w:type="dxa"/>
          </w:tcPr>
          <w:p w14:paraId="7BF2E39F" w14:textId="4E5E165A" w:rsidR="00B65DC6" w:rsidRPr="00D25AEC" w:rsidRDefault="00FE3C32" w:rsidP="00C50C49">
            <w:pPr>
              <w:tabs>
                <w:tab w:val="left" w:pos="728"/>
                <w:tab w:val="left" w:pos="980"/>
                <w:tab w:val="left" w:pos="1134"/>
                <w:tab w:val="left" w:pos="1316"/>
              </w:tabs>
              <w:jc w:val="center"/>
              <w:rPr>
                <w:rFonts w:ascii="Times New Roman" w:hAnsi="Times New Roman" w:cs="Times New Roman"/>
                <w:bCs/>
                <w:spacing w:val="-4"/>
              </w:rPr>
            </w:pPr>
            <w:r w:rsidRPr="00D25AEC">
              <w:rPr>
                <w:rFonts w:ascii="Times New Roman" w:hAnsi="Times New Roman" w:cs="Times New Roman"/>
                <w:bCs/>
                <w:spacing w:val="-4"/>
              </w:rPr>
              <w:t>0,92</w:t>
            </w:r>
            <w:r w:rsidR="005B759C" w:rsidRPr="00D25AEC">
              <w:rPr>
                <w:rFonts w:ascii="Times New Roman" w:hAnsi="Times New Roman" w:cs="Times New Roman"/>
                <w:bCs/>
                <w:spacing w:val="-4"/>
              </w:rPr>
              <w:t>0</w:t>
            </w:r>
          </w:p>
        </w:tc>
      </w:tr>
      <w:tr w:rsidR="00FE3C32" w:rsidRPr="00D25AEC" w14:paraId="31161E20" w14:textId="77777777" w:rsidTr="00FE3C32">
        <w:tc>
          <w:tcPr>
            <w:tcW w:w="3258" w:type="dxa"/>
          </w:tcPr>
          <w:p w14:paraId="6C2D5A22" w14:textId="0669C4B3" w:rsidR="00B65DC6" w:rsidRPr="00D25AEC" w:rsidRDefault="00FE3C32" w:rsidP="00C50C49">
            <w:pPr>
              <w:tabs>
                <w:tab w:val="left" w:pos="728"/>
                <w:tab w:val="left" w:pos="980"/>
                <w:tab w:val="left" w:pos="1134"/>
                <w:tab w:val="left" w:pos="1316"/>
              </w:tabs>
              <w:jc w:val="center"/>
              <w:rPr>
                <w:rFonts w:ascii="Times New Roman" w:hAnsi="Times New Roman" w:cs="Times New Roman"/>
                <w:bCs/>
                <w:spacing w:val="-4"/>
              </w:rPr>
            </w:pPr>
            <w:r w:rsidRPr="00D25AEC">
              <w:rPr>
                <w:rFonts w:ascii="Times New Roman" w:hAnsi="Times New Roman" w:cs="Times New Roman"/>
                <w:bCs/>
                <w:spacing w:val="-4"/>
              </w:rPr>
              <w:t>Loyal 5</w:t>
            </w:r>
          </w:p>
        </w:tc>
        <w:tc>
          <w:tcPr>
            <w:tcW w:w="3240" w:type="dxa"/>
          </w:tcPr>
          <w:p w14:paraId="22E7C8FC" w14:textId="449B6D64" w:rsidR="00B65DC6" w:rsidRPr="00D25AEC" w:rsidRDefault="00FE3C32" w:rsidP="00C50C49">
            <w:pPr>
              <w:tabs>
                <w:tab w:val="left" w:pos="728"/>
                <w:tab w:val="left" w:pos="980"/>
                <w:tab w:val="left" w:pos="1134"/>
                <w:tab w:val="left" w:pos="1316"/>
              </w:tabs>
              <w:jc w:val="center"/>
              <w:rPr>
                <w:rFonts w:ascii="Times New Roman" w:hAnsi="Times New Roman" w:cs="Times New Roman"/>
                <w:bCs/>
                <w:spacing w:val="-4"/>
              </w:rPr>
            </w:pPr>
            <w:r w:rsidRPr="00D25AEC">
              <w:rPr>
                <w:rFonts w:ascii="Times New Roman" w:hAnsi="Times New Roman" w:cs="Times New Roman"/>
                <w:bCs/>
                <w:spacing w:val="-4"/>
              </w:rPr>
              <w:t>0,7</w:t>
            </w:r>
            <w:r w:rsidR="005B759C" w:rsidRPr="00D25AEC">
              <w:rPr>
                <w:rFonts w:ascii="Times New Roman" w:hAnsi="Times New Roman" w:cs="Times New Roman"/>
                <w:bCs/>
                <w:spacing w:val="-4"/>
              </w:rPr>
              <w:t>90</w:t>
            </w:r>
          </w:p>
        </w:tc>
      </w:tr>
      <w:tr w:rsidR="00FE3C32" w:rsidRPr="00D25AEC" w14:paraId="4636C449" w14:textId="77777777" w:rsidTr="00FE3C32">
        <w:tc>
          <w:tcPr>
            <w:tcW w:w="3258" w:type="dxa"/>
          </w:tcPr>
          <w:p w14:paraId="388E7C67" w14:textId="1E52B805" w:rsidR="00B65DC6" w:rsidRPr="00D25AEC" w:rsidRDefault="00FE3C32" w:rsidP="00C50C49">
            <w:pPr>
              <w:tabs>
                <w:tab w:val="left" w:pos="728"/>
                <w:tab w:val="left" w:pos="980"/>
                <w:tab w:val="left" w:pos="1134"/>
                <w:tab w:val="left" w:pos="1316"/>
              </w:tabs>
              <w:jc w:val="center"/>
              <w:rPr>
                <w:rFonts w:ascii="Times New Roman" w:hAnsi="Times New Roman" w:cs="Times New Roman"/>
                <w:bCs/>
                <w:spacing w:val="-4"/>
              </w:rPr>
            </w:pPr>
            <w:r w:rsidRPr="00D25AEC">
              <w:rPr>
                <w:rFonts w:ascii="Times New Roman" w:hAnsi="Times New Roman" w:cs="Times New Roman"/>
                <w:bCs/>
                <w:spacing w:val="-4"/>
              </w:rPr>
              <w:t>Loyal 6</w:t>
            </w:r>
          </w:p>
        </w:tc>
        <w:tc>
          <w:tcPr>
            <w:tcW w:w="3240" w:type="dxa"/>
          </w:tcPr>
          <w:p w14:paraId="4D475FE5" w14:textId="055BE2F9" w:rsidR="00B65DC6" w:rsidRPr="00D25AEC" w:rsidRDefault="00FE3C32" w:rsidP="00C50C49">
            <w:pPr>
              <w:tabs>
                <w:tab w:val="left" w:pos="728"/>
                <w:tab w:val="left" w:pos="980"/>
                <w:tab w:val="left" w:pos="1134"/>
                <w:tab w:val="left" w:pos="1316"/>
              </w:tabs>
              <w:jc w:val="center"/>
              <w:rPr>
                <w:rFonts w:ascii="Times New Roman" w:hAnsi="Times New Roman" w:cs="Times New Roman"/>
                <w:bCs/>
                <w:spacing w:val="-4"/>
              </w:rPr>
            </w:pPr>
            <w:r w:rsidRPr="00D25AEC">
              <w:rPr>
                <w:rFonts w:ascii="Times New Roman" w:hAnsi="Times New Roman" w:cs="Times New Roman"/>
                <w:bCs/>
                <w:spacing w:val="-4"/>
              </w:rPr>
              <w:t>0,86</w:t>
            </w:r>
            <w:r w:rsidR="005B759C" w:rsidRPr="00D25AEC">
              <w:rPr>
                <w:rFonts w:ascii="Times New Roman" w:hAnsi="Times New Roman" w:cs="Times New Roman"/>
                <w:bCs/>
                <w:spacing w:val="-4"/>
              </w:rPr>
              <w:t>0</w:t>
            </w:r>
          </w:p>
        </w:tc>
      </w:tr>
      <w:tr w:rsidR="00FE3C32" w:rsidRPr="00D25AEC" w14:paraId="1155EDFB" w14:textId="77777777" w:rsidTr="00FE3C32">
        <w:tc>
          <w:tcPr>
            <w:tcW w:w="3258" w:type="dxa"/>
          </w:tcPr>
          <w:p w14:paraId="3E14F42B" w14:textId="2FA12F03" w:rsidR="00B65DC6" w:rsidRPr="00D25AEC" w:rsidRDefault="00FE3C32" w:rsidP="00C50C49">
            <w:pPr>
              <w:tabs>
                <w:tab w:val="left" w:pos="728"/>
                <w:tab w:val="left" w:pos="980"/>
                <w:tab w:val="left" w:pos="1134"/>
                <w:tab w:val="left" w:pos="1316"/>
              </w:tabs>
              <w:jc w:val="center"/>
              <w:rPr>
                <w:rFonts w:ascii="Times New Roman" w:hAnsi="Times New Roman" w:cs="Times New Roman"/>
                <w:bCs/>
                <w:spacing w:val="-4"/>
              </w:rPr>
            </w:pPr>
            <w:r w:rsidRPr="00D25AEC">
              <w:rPr>
                <w:rFonts w:ascii="Times New Roman" w:hAnsi="Times New Roman" w:cs="Times New Roman"/>
                <w:bCs/>
                <w:spacing w:val="-4"/>
              </w:rPr>
              <w:t>Loyal 7</w:t>
            </w:r>
          </w:p>
        </w:tc>
        <w:tc>
          <w:tcPr>
            <w:tcW w:w="3240" w:type="dxa"/>
          </w:tcPr>
          <w:p w14:paraId="44E7F2AF" w14:textId="0F034B92" w:rsidR="00B65DC6" w:rsidRPr="00D25AEC" w:rsidRDefault="00FE3C32" w:rsidP="00C50C49">
            <w:pPr>
              <w:tabs>
                <w:tab w:val="left" w:pos="728"/>
                <w:tab w:val="left" w:pos="980"/>
                <w:tab w:val="left" w:pos="1134"/>
                <w:tab w:val="left" w:pos="1316"/>
              </w:tabs>
              <w:jc w:val="center"/>
              <w:rPr>
                <w:rFonts w:ascii="Times New Roman" w:hAnsi="Times New Roman" w:cs="Times New Roman"/>
                <w:bCs/>
                <w:spacing w:val="-4"/>
              </w:rPr>
            </w:pPr>
            <w:r w:rsidRPr="00D25AEC">
              <w:rPr>
                <w:rFonts w:ascii="Times New Roman" w:hAnsi="Times New Roman" w:cs="Times New Roman"/>
                <w:bCs/>
                <w:spacing w:val="-4"/>
              </w:rPr>
              <w:t>0,90</w:t>
            </w:r>
            <w:r w:rsidR="005B759C" w:rsidRPr="00D25AEC">
              <w:rPr>
                <w:rFonts w:ascii="Times New Roman" w:hAnsi="Times New Roman" w:cs="Times New Roman"/>
                <w:bCs/>
                <w:spacing w:val="-4"/>
              </w:rPr>
              <w:t>6</w:t>
            </w:r>
          </w:p>
        </w:tc>
      </w:tr>
      <w:tr w:rsidR="00FE3C32" w:rsidRPr="00D25AEC" w14:paraId="75D39168" w14:textId="77777777" w:rsidTr="00FE3C32">
        <w:tc>
          <w:tcPr>
            <w:tcW w:w="3258" w:type="dxa"/>
          </w:tcPr>
          <w:p w14:paraId="09CB74E7" w14:textId="61DC31ED" w:rsidR="00B65DC6" w:rsidRPr="00D25AEC" w:rsidRDefault="00FE3C32" w:rsidP="00C50C49">
            <w:pPr>
              <w:tabs>
                <w:tab w:val="left" w:pos="728"/>
                <w:tab w:val="left" w:pos="980"/>
                <w:tab w:val="left" w:pos="1134"/>
                <w:tab w:val="left" w:pos="1316"/>
              </w:tabs>
              <w:jc w:val="center"/>
              <w:rPr>
                <w:rFonts w:ascii="Times New Roman" w:hAnsi="Times New Roman" w:cs="Times New Roman"/>
                <w:bCs/>
                <w:spacing w:val="-4"/>
              </w:rPr>
            </w:pPr>
            <w:r w:rsidRPr="00D25AEC">
              <w:rPr>
                <w:rFonts w:ascii="Times New Roman" w:hAnsi="Times New Roman" w:cs="Times New Roman"/>
                <w:bCs/>
                <w:spacing w:val="-4"/>
              </w:rPr>
              <w:t>Loyal 8</w:t>
            </w:r>
          </w:p>
        </w:tc>
        <w:tc>
          <w:tcPr>
            <w:tcW w:w="3240" w:type="dxa"/>
          </w:tcPr>
          <w:p w14:paraId="5D508A39" w14:textId="7156444E" w:rsidR="00B65DC6" w:rsidRPr="00D25AEC" w:rsidRDefault="005B759C" w:rsidP="00C50C49">
            <w:pPr>
              <w:tabs>
                <w:tab w:val="left" w:pos="728"/>
                <w:tab w:val="left" w:pos="980"/>
                <w:tab w:val="left" w:pos="1134"/>
                <w:tab w:val="left" w:pos="1316"/>
              </w:tabs>
              <w:jc w:val="center"/>
              <w:rPr>
                <w:rFonts w:ascii="Times New Roman" w:hAnsi="Times New Roman" w:cs="Times New Roman"/>
                <w:bCs/>
                <w:spacing w:val="-4"/>
              </w:rPr>
            </w:pPr>
            <w:r w:rsidRPr="00D25AEC">
              <w:rPr>
                <w:rFonts w:ascii="Times New Roman" w:hAnsi="Times New Roman" w:cs="Times New Roman"/>
                <w:bCs/>
                <w:spacing w:val="-4"/>
              </w:rPr>
              <w:t>0,909</w:t>
            </w:r>
          </w:p>
        </w:tc>
      </w:tr>
      <w:tr w:rsidR="006D7913" w:rsidRPr="00D25AEC" w14:paraId="0F3F6AD9" w14:textId="77777777" w:rsidTr="00FE3C32">
        <w:tc>
          <w:tcPr>
            <w:tcW w:w="3258" w:type="dxa"/>
          </w:tcPr>
          <w:p w14:paraId="656F0D3D" w14:textId="04EA82D4" w:rsidR="006D7913" w:rsidRPr="00D25AEC" w:rsidRDefault="006D7913" w:rsidP="00C50C49">
            <w:pPr>
              <w:tabs>
                <w:tab w:val="left" w:pos="728"/>
                <w:tab w:val="left" w:pos="980"/>
                <w:tab w:val="left" w:pos="1134"/>
                <w:tab w:val="left" w:pos="1316"/>
              </w:tabs>
              <w:jc w:val="center"/>
              <w:rPr>
                <w:rFonts w:ascii="Times New Roman" w:hAnsi="Times New Roman" w:cs="Times New Roman"/>
                <w:b/>
                <w:bCs/>
                <w:spacing w:val="-4"/>
              </w:rPr>
            </w:pPr>
            <w:r w:rsidRPr="00D25AEC">
              <w:rPr>
                <w:rFonts w:ascii="Times New Roman" w:hAnsi="Times New Roman" w:cs="Times New Roman"/>
                <w:b/>
                <w:bCs/>
                <w:spacing w:val="-4"/>
              </w:rPr>
              <w:t>Eigen value</w:t>
            </w:r>
          </w:p>
        </w:tc>
        <w:tc>
          <w:tcPr>
            <w:tcW w:w="3240" w:type="dxa"/>
          </w:tcPr>
          <w:p w14:paraId="705BDD23" w14:textId="20F40659" w:rsidR="006D7913" w:rsidRPr="00D25AEC" w:rsidRDefault="006D7913" w:rsidP="00C50C49">
            <w:pPr>
              <w:tabs>
                <w:tab w:val="left" w:pos="728"/>
                <w:tab w:val="left" w:pos="980"/>
                <w:tab w:val="left" w:pos="1134"/>
                <w:tab w:val="left" w:pos="1316"/>
              </w:tabs>
              <w:jc w:val="center"/>
              <w:rPr>
                <w:rFonts w:ascii="Times New Roman" w:hAnsi="Times New Roman" w:cs="Times New Roman"/>
                <w:b/>
                <w:bCs/>
                <w:spacing w:val="-4"/>
              </w:rPr>
            </w:pPr>
            <w:r w:rsidRPr="00D25AEC">
              <w:rPr>
                <w:rFonts w:ascii="Times New Roman" w:hAnsi="Times New Roman" w:cs="Times New Roman"/>
                <w:b/>
                <w:bCs/>
                <w:spacing w:val="-4"/>
              </w:rPr>
              <w:t>6,293</w:t>
            </w:r>
          </w:p>
        </w:tc>
      </w:tr>
      <w:tr w:rsidR="006D7913" w:rsidRPr="00D25AEC" w14:paraId="7B5ACD3B" w14:textId="77777777" w:rsidTr="00FE3C32">
        <w:tc>
          <w:tcPr>
            <w:tcW w:w="3258" w:type="dxa"/>
          </w:tcPr>
          <w:p w14:paraId="3DE85668" w14:textId="0A4C01F7" w:rsidR="006D7913" w:rsidRPr="00D25AEC" w:rsidRDefault="006D7913" w:rsidP="00C50C49">
            <w:pPr>
              <w:tabs>
                <w:tab w:val="left" w:pos="728"/>
                <w:tab w:val="left" w:pos="980"/>
                <w:tab w:val="left" w:pos="1134"/>
                <w:tab w:val="left" w:pos="1316"/>
              </w:tabs>
              <w:jc w:val="center"/>
              <w:rPr>
                <w:rFonts w:ascii="Times New Roman" w:hAnsi="Times New Roman" w:cs="Times New Roman"/>
                <w:b/>
                <w:bCs/>
                <w:spacing w:val="-4"/>
              </w:rPr>
            </w:pPr>
            <w:r w:rsidRPr="00D25AEC">
              <w:rPr>
                <w:rFonts w:ascii="Times New Roman" w:hAnsi="Times New Roman" w:cs="Times New Roman"/>
                <w:b/>
                <w:bCs/>
                <w:spacing w:val="-4"/>
              </w:rPr>
              <w:t>Phương sai rút trích</w:t>
            </w:r>
          </w:p>
        </w:tc>
        <w:tc>
          <w:tcPr>
            <w:tcW w:w="3240" w:type="dxa"/>
          </w:tcPr>
          <w:p w14:paraId="1547B797" w14:textId="2F8375A7" w:rsidR="006D7913" w:rsidRPr="00D25AEC" w:rsidRDefault="005B759C" w:rsidP="00C50C49">
            <w:pPr>
              <w:tabs>
                <w:tab w:val="left" w:pos="728"/>
                <w:tab w:val="left" w:pos="980"/>
                <w:tab w:val="left" w:pos="1134"/>
                <w:tab w:val="left" w:pos="1316"/>
              </w:tabs>
              <w:jc w:val="center"/>
              <w:rPr>
                <w:rFonts w:ascii="Times New Roman" w:hAnsi="Times New Roman" w:cs="Times New Roman"/>
                <w:b/>
                <w:bCs/>
                <w:spacing w:val="-4"/>
              </w:rPr>
            </w:pPr>
            <w:r w:rsidRPr="00D25AEC">
              <w:rPr>
                <w:rFonts w:ascii="Times New Roman" w:hAnsi="Times New Roman" w:cs="Times New Roman"/>
                <w:b/>
                <w:bCs/>
                <w:spacing w:val="-4"/>
              </w:rPr>
              <w:t>78,131</w:t>
            </w:r>
          </w:p>
        </w:tc>
      </w:tr>
    </w:tbl>
    <w:p w14:paraId="1E65FAAB" w14:textId="4D46B1A8" w:rsidR="00B65DC6" w:rsidRDefault="00591FE2" w:rsidP="00C50C49">
      <w:pPr>
        <w:tabs>
          <w:tab w:val="left" w:pos="728"/>
          <w:tab w:val="left" w:pos="980"/>
          <w:tab w:val="left" w:pos="1134"/>
          <w:tab w:val="left" w:pos="1316"/>
        </w:tabs>
        <w:jc w:val="both"/>
        <w:rPr>
          <w:rFonts w:ascii="Times New Roman" w:hAnsi="Times New Roman" w:cs="Times New Roman"/>
          <w:i/>
        </w:rPr>
      </w:pPr>
      <w:r w:rsidRPr="00D25AEC">
        <w:rPr>
          <w:rFonts w:ascii="Times New Roman" w:hAnsi="Times New Roman" w:cs="Times New Roman"/>
          <w:b/>
          <w:bCs/>
          <w:i/>
          <w:spacing w:val="-4"/>
        </w:rPr>
        <w:tab/>
      </w:r>
      <w:r w:rsidRPr="00D25AEC">
        <w:rPr>
          <w:rFonts w:ascii="Times New Roman" w:hAnsi="Times New Roman" w:cs="Times New Roman"/>
          <w:b/>
          <w:bCs/>
          <w:i/>
          <w:spacing w:val="-4"/>
        </w:rPr>
        <w:tab/>
      </w:r>
      <w:r w:rsidRPr="00D25AEC">
        <w:rPr>
          <w:rFonts w:ascii="Times New Roman" w:hAnsi="Times New Roman" w:cs="Times New Roman"/>
          <w:b/>
          <w:bCs/>
          <w:i/>
          <w:spacing w:val="-4"/>
        </w:rPr>
        <w:tab/>
      </w:r>
      <w:r w:rsidRPr="00D25AEC">
        <w:rPr>
          <w:rFonts w:ascii="Times New Roman" w:hAnsi="Times New Roman" w:cs="Times New Roman"/>
          <w:b/>
          <w:bCs/>
          <w:i/>
          <w:spacing w:val="-4"/>
        </w:rPr>
        <w:tab/>
      </w:r>
      <w:r w:rsidRPr="00D25AEC">
        <w:rPr>
          <w:rFonts w:ascii="Times New Roman" w:hAnsi="Times New Roman" w:cs="Times New Roman"/>
          <w:b/>
          <w:bCs/>
          <w:i/>
          <w:spacing w:val="-4"/>
        </w:rPr>
        <w:tab/>
      </w:r>
      <w:r w:rsidR="00EA3FC1">
        <w:rPr>
          <w:rFonts w:ascii="Times New Roman" w:hAnsi="Times New Roman" w:cs="Times New Roman"/>
          <w:b/>
          <w:bCs/>
          <w:i/>
          <w:spacing w:val="-4"/>
        </w:rPr>
        <w:tab/>
      </w:r>
      <w:r w:rsidRPr="00D25AEC">
        <w:rPr>
          <w:rFonts w:ascii="Times New Roman" w:hAnsi="Times New Roman" w:cs="Times New Roman"/>
          <w:i/>
        </w:rPr>
        <w:t>(Nguồn: Số liệu điều tra và xử lý của tác giả</w:t>
      </w:r>
      <w:r w:rsidR="00EA3FC1">
        <w:rPr>
          <w:rFonts w:ascii="Times New Roman" w:hAnsi="Times New Roman" w:cs="Times New Roman"/>
          <w:i/>
        </w:rPr>
        <w:t xml:space="preserve"> bằng SPSS</w:t>
      </w:r>
      <w:r w:rsidRPr="00D25AEC">
        <w:rPr>
          <w:rFonts w:ascii="Times New Roman" w:hAnsi="Times New Roman" w:cs="Times New Roman"/>
          <w:i/>
        </w:rPr>
        <w:t>)</w:t>
      </w:r>
    </w:p>
    <w:p w14:paraId="08000928" w14:textId="77777777" w:rsidR="00DA63AF" w:rsidRDefault="00DA63AF" w:rsidP="00C50C49">
      <w:pPr>
        <w:tabs>
          <w:tab w:val="left" w:pos="728"/>
          <w:tab w:val="left" w:pos="980"/>
          <w:tab w:val="left" w:pos="1134"/>
          <w:tab w:val="left" w:pos="1316"/>
        </w:tabs>
        <w:jc w:val="both"/>
        <w:rPr>
          <w:rFonts w:ascii="Times New Roman" w:hAnsi="Times New Roman" w:cs="Times New Roman"/>
          <w:i/>
        </w:rPr>
      </w:pPr>
      <w:r>
        <w:rPr>
          <w:rFonts w:ascii="Times New Roman" w:hAnsi="Times New Roman" w:cs="Times New Roman"/>
          <w:i/>
        </w:rPr>
        <w:t xml:space="preserve">Chú thích: </w:t>
      </w:r>
    </w:p>
    <w:p w14:paraId="69DD16BC" w14:textId="562FBC0F" w:rsidR="00DA63AF" w:rsidRDefault="00DA63AF" w:rsidP="00DA63AF">
      <w:pPr>
        <w:pStyle w:val="ListParagraph"/>
        <w:numPr>
          <w:ilvl w:val="0"/>
          <w:numId w:val="3"/>
        </w:numPr>
        <w:tabs>
          <w:tab w:val="left" w:pos="728"/>
          <w:tab w:val="left" w:pos="980"/>
          <w:tab w:val="left" w:pos="1134"/>
          <w:tab w:val="left" w:pos="1316"/>
        </w:tabs>
        <w:rPr>
          <w:i/>
        </w:rPr>
      </w:pPr>
      <w:r w:rsidRPr="00DA63AF">
        <w:rPr>
          <w:i/>
        </w:rPr>
        <w:t>Trust 1,2,3 là các biến đo lường khái niệm niềm tin trực tuyến</w:t>
      </w:r>
    </w:p>
    <w:p w14:paraId="428EF18B" w14:textId="31F6240A" w:rsidR="00DA63AF" w:rsidRDefault="00DA63AF" w:rsidP="00DA63AF">
      <w:pPr>
        <w:pStyle w:val="ListParagraph"/>
        <w:numPr>
          <w:ilvl w:val="0"/>
          <w:numId w:val="3"/>
        </w:numPr>
        <w:tabs>
          <w:tab w:val="left" w:pos="728"/>
          <w:tab w:val="left" w:pos="980"/>
          <w:tab w:val="left" w:pos="1134"/>
          <w:tab w:val="left" w:pos="1316"/>
        </w:tabs>
        <w:rPr>
          <w:i/>
        </w:rPr>
      </w:pPr>
      <w:r>
        <w:rPr>
          <w:i/>
        </w:rPr>
        <w:t>Switching cost 1,2,3,4 là các biến đo lường khái niệm Chi phí chuyển đổi</w:t>
      </w:r>
    </w:p>
    <w:p w14:paraId="76AAD54F" w14:textId="14D4DB6E" w:rsidR="00DA63AF" w:rsidRDefault="00DA63AF" w:rsidP="00DA63AF">
      <w:pPr>
        <w:pStyle w:val="ListParagraph"/>
        <w:numPr>
          <w:ilvl w:val="0"/>
          <w:numId w:val="3"/>
        </w:numPr>
        <w:tabs>
          <w:tab w:val="left" w:pos="728"/>
          <w:tab w:val="left" w:pos="980"/>
          <w:tab w:val="left" w:pos="1134"/>
          <w:tab w:val="left" w:pos="1316"/>
        </w:tabs>
        <w:rPr>
          <w:i/>
        </w:rPr>
      </w:pPr>
      <w:r>
        <w:rPr>
          <w:i/>
        </w:rPr>
        <w:t>Satisfaction 1,2,3 là các biến đo lường khái niệm Hài lòng trực tuyến</w:t>
      </w:r>
    </w:p>
    <w:p w14:paraId="44F2CED9" w14:textId="7B4993DA" w:rsidR="00DA63AF" w:rsidRPr="00DA63AF" w:rsidRDefault="00DA63AF" w:rsidP="00DA63AF">
      <w:pPr>
        <w:pStyle w:val="ListParagraph"/>
        <w:numPr>
          <w:ilvl w:val="0"/>
          <w:numId w:val="3"/>
        </w:numPr>
        <w:tabs>
          <w:tab w:val="left" w:pos="728"/>
          <w:tab w:val="left" w:pos="980"/>
          <w:tab w:val="left" w:pos="1134"/>
          <w:tab w:val="left" w:pos="1316"/>
        </w:tabs>
        <w:rPr>
          <w:i/>
        </w:rPr>
      </w:pPr>
      <w:r>
        <w:rPr>
          <w:i/>
        </w:rPr>
        <w:t>Loyal 1,2,3…7,8 là các biến đo lường khái niệm trung thành trực tuyến</w:t>
      </w:r>
    </w:p>
    <w:p w14:paraId="09CC91BF" w14:textId="77777777" w:rsidR="00DA63AF" w:rsidRDefault="00DA63AF" w:rsidP="00C50C49">
      <w:pPr>
        <w:tabs>
          <w:tab w:val="left" w:pos="728"/>
          <w:tab w:val="left" w:pos="980"/>
          <w:tab w:val="left" w:pos="1134"/>
          <w:tab w:val="left" w:pos="1316"/>
        </w:tabs>
        <w:jc w:val="both"/>
        <w:rPr>
          <w:rFonts w:ascii="Times New Roman" w:hAnsi="Times New Roman" w:cs="Times New Roman"/>
          <w:i/>
        </w:rPr>
      </w:pPr>
    </w:p>
    <w:p w14:paraId="516AB70E" w14:textId="4ED36638" w:rsidR="00B51CB8" w:rsidRPr="00D25AEC" w:rsidRDefault="00B51CB8" w:rsidP="00C50C49">
      <w:pPr>
        <w:tabs>
          <w:tab w:val="left" w:pos="728"/>
          <w:tab w:val="left" w:pos="980"/>
          <w:tab w:val="left" w:pos="1134"/>
          <w:tab w:val="left" w:pos="1316"/>
        </w:tabs>
        <w:jc w:val="both"/>
        <w:rPr>
          <w:rFonts w:ascii="Times New Roman" w:hAnsi="Times New Roman" w:cs="Times New Roman"/>
          <w:bCs/>
          <w:spacing w:val="-4"/>
        </w:rPr>
      </w:pPr>
      <w:r w:rsidRPr="00D25AEC">
        <w:rPr>
          <w:rFonts w:ascii="Times New Roman" w:hAnsi="Times New Roman" w:cs="Times New Roman"/>
          <w:bCs/>
          <w:spacing w:val="-4"/>
        </w:rPr>
        <w:t xml:space="preserve">Mô hình hồi quy </w:t>
      </w:r>
      <w:r w:rsidR="00C41651" w:rsidRPr="00D25AEC">
        <w:rPr>
          <w:rFonts w:ascii="Times New Roman" w:hAnsi="Times New Roman" w:cs="Times New Roman"/>
          <w:bCs/>
          <w:spacing w:val="-4"/>
        </w:rPr>
        <w:t>xây dựng</w:t>
      </w:r>
      <w:r w:rsidRPr="00D25AEC">
        <w:rPr>
          <w:rFonts w:ascii="Times New Roman" w:hAnsi="Times New Roman" w:cs="Times New Roman"/>
          <w:bCs/>
          <w:spacing w:val="-4"/>
        </w:rPr>
        <w:t>:</w:t>
      </w:r>
    </w:p>
    <w:p w14:paraId="652CCEE7" w14:textId="3520E9C3" w:rsidR="00D04956" w:rsidRPr="00D25AEC" w:rsidRDefault="00B51CB8" w:rsidP="00C50C49">
      <w:pPr>
        <w:pStyle w:val="ListParagraph"/>
        <w:spacing w:before="120"/>
        <w:ind w:left="0" w:firstLine="567"/>
        <w:jc w:val="center"/>
        <w:rPr>
          <w:sz w:val="24"/>
          <w:lang w:val="vi-VN"/>
        </w:rPr>
      </w:pPr>
      <w:r w:rsidRPr="00D25AEC">
        <w:rPr>
          <w:bCs/>
          <w:spacing w:val="-4"/>
          <w:sz w:val="24"/>
        </w:rPr>
        <w:t xml:space="preserve">LOY = </w:t>
      </w:r>
      <w:r w:rsidR="00D04956" w:rsidRPr="00D25AEC">
        <w:rPr>
          <w:sz w:val="24"/>
          <w:lang w:val="vi-VN"/>
        </w:rPr>
        <w:t>β</w:t>
      </w:r>
      <w:r w:rsidR="00D04956" w:rsidRPr="00D25AEC">
        <w:rPr>
          <w:sz w:val="24"/>
          <w:vertAlign w:val="subscript"/>
          <w:lang w:val="vi-VN"/>
        </w:rPr>
        <w:t>0</w:t>
      </w:r>
      <w:r w:rsidR="00D04956" w:rsidRPr="00D25AEC">
        <w:rPr>
          <w:sz w:val="24"/>
          <w:lang w:val="vi-VN"/>
        </w:rPr>
        <w:t xml:space="preserve"> + β</w:t>
      </w:r>
      <w:r w:rsidR="00D04956" w:rsidRPr="00D25AEC">
        <w:rPr>
          <w:sz w:val="24"/>
          <w:vertAlign w:val="subscript"/>
          <w:lang w:val="vi-VN"/>
        </w:rPr>
        <w:t>1</w:t>
      </w:r>
      <w:r w:rsidR="002D617E" w:rsidRPr="00D25AEC">
        <w:rPr>
          <w:sz w:val="24"/>
          <w:lang w:val="vi-VN"/>
        </w:rPr>
        <w:t>SAT</w:t>
      </w:r>
      <w:r w:rsidR="00D04956" w:rsidRPr="00D25AEC">
        <w:rPr>
          <w:sz w:val="24"/>
          <w:lang w:val="vi-VN"/>
        </w:rPr>
        <w:t xml:space="preserve"> + β</w:t>
      </w:r>
      <w:r w:rsidR="00D04956" w:rsidRPr="00D25AEC">
        <w:rPr>
          <w:sz w:val="24"/>
          <w:vertAlign w:val="subscript"/>
          <w:lang w:val="vi-VN"/>
        </w:rPr>
        <w:t>2</w:t>
      </w:r>
      <w:r w:rsidR="002D617E" w:rsidRPr="00D25AEC">
        <w:rPr>
          <w:sz w:val="24"/>
          <w:lang w:val="vi-VN"/>
        </w:rPr>
        <w:t>TRU</w:t>
      </w:r>
      <w:r w:rsidR="00D04956" w:rsidRPr="00D25AEC">
        <w:rPr>
          <w:sz w:val="24"/>
          <w:lang w:val="vi-VN"/>
        </w:rPr>
        <w:t>+ β</w:t>
      </w:r>
      <w:r w:rsidR="00D04956" w:rsidRPr="00D25AEC">
        <w:rPr>
          <w:sz w:val="24"/>
          <w:vertAlign w:val="subscript"/>
          <w:lang w:val="vi-VN"/>
        </w:rPr>
        <w:t>3</w:t>
      </w:r>
      <w:r w:rsidR="002D617E" w:rsidRPr="00D25AEC">
        <w:rPr>
          <w:sz w:val="24"/>
          <w:lang w:val="vi-VN"/>
        </w:rPr>
        <w:t>SWC</w:t>
      </w:r>
      <w:r w:rsidR="00D04956" w:rsidRPr="00D25AEC">
        <w:rPr>
          <w:sz w:val="24"/>
          <w:lang w:val="vi-VN"/>
        </w:rPr>
        <w:t xml:space="preserve"> + β</w:t>
      </w:r>
      <w:r w:rsidR="00D04956" w:rsidRPr="00D25AEC">
        <w:rPr>
          <w:sz w:val="24"/>
          <w:vertAlign w:val="subscript"/>
          <w:lang w:val="vi-VN"/>
        </w:rPr>
        <w:t>4</w:t>
      </w:r>
      <w:r w:rsidR="00540767" w:rsidRPr="00D25AEC">
        <w:rPr>
          <w:sz w:val="24"/>
          <w:lang w:val="vi-VN"/>
        </w:rPr>
        <w:t>D1</w:t>
      </w:r>
      <w:r w:rsidR="00D04956" w:rsidRPr="00D25AEC">
        <w:rPr>
          <w:sz w:val="24"/>
          <w:lang w:val="vi-VN"/>
        </w:rPr>
        <w:t xml:space="preserve"> + </w:t>
      </w:r>
      <w:r w:rsidR="002D617E" w:rsidRPr="00D25AEC">
        <w:rPr>
          <w:sz w:val="24"/>
          <w:lang w:val="vi-VN"/>
        </w:rPr>
        <w:t>β</w:t>
      </w:r>
      <w:r w:rsidR="002D617E" w:rsidRPr="00D25AEC">
        <w:rPr>
          <w:sz w:val="24"/>
          <w:vertAlign w:val="subscript"/>
          <w:lang w:val="vi-VN"/>
        </w:rPr>
        <w:t>5</w:t>
      </w:r>
      <w:r w:rsidR="00540767" w:rsidRPr="00D25AEC">
        <w:rPr>
          <w:sz w:val="24"/>
          <w:lang w:val="vi-VN"/>
        </w:rPr>
        <w:t>D2</w:t>
      </w:r>
      <w:r w:rsidR="002D617E" w:rsidRPr="00D25AEC">
        <w:rPr>
          <w:sz w:val="24"/>
          <w:lang w:val="vi-VN"/>
        </w:rPr>
        <w:t xml:space="preserve"> + β</w:t>
      </w:r>
      <w:r w:rsidR="002D617E" w:rsidRPr="00D25AEC">
        <w:rPr>
          <w:sz w:val="24"/>
          <w:vertAlign w:val="subscript"/>
          <w:lang w:val="vi-VN"/>
        </w:rPr>
        <w:t>6</w:t>
      </w:r>
      <w:r w:rsidR="00540767" w:rsidRPr="00D25AEC">
        <w:rPr>
          <w:sz w:val="24"/>
          <w:lang w:val="vi-VN"/>
        </w:rPr>
        <w:t>D3</w:t>
      </w:r>
      <w:r w:rsidR="002D617E" w:rsidRPr="00D25AEC">
        <w:rPr>
          <w:sz w:val="24"/>
          <w:lang w:val="vi-VN"/>
        </w:rPr>
        <w:t xml:space="preserve"> + β</w:t>
      </w:r>
      <w:r w:rsidR="002D617E" w:rsidRPr="00D25AEC">
        <w:rPr>
          <w:sz w:val="24"/>
          <w:vertAlign w:val="subscript"/>
          <w:lang w:val="vi-VN"/>
        </w:rPr>
        <w:t>7</w:t>
      </w:r>
      <w:r w:rsidR="00540767" w:rsidRPr="00D25AEC">
        <w:rPr>
          <w:sz w:val="24"/>
          <w:lang w:val="vi-VN"/>
        </w:rPr>
        <w:t>D4</w:t>
      </w:r>
      <w:r w:rsidR="002D617E" w:rsidRPr="00D25AEC">
        <w:rPr>
          <w:sz w:val="24"/>
          <w:lang w:val="vi-VN"/>
        </w:rPr>
        <w:t xml:space="preserve"> +</w:t>
      </w:r>
      <w:r w:rsidR="00D04956" w:rsidRPr="00D25AEC">
        <w:rPr>
          <w:sz w:val="24"/>
          <w:lang w:val="vi-VN"/>
        </w:rPr>
        <w:t>e</w:t>
      </w:r>
      <w:r w:rsidR="00D04956" w:rsidRPr="00D25AEC">
        <w:rPr>
          <w:sz w:val="24"/>
          <w:vertAlign w:val="subscript"/>
          <w:lang w:val="vi-VN"/>
        </w:rPr>
        <w:t>i</w:t>
      </w:r>
    </w:p>
    <w:p w14:paraId="030A5D32" w14:textId="77777777" w:rsidR="00D04956" w:rsidRPr="00D25AEC" w:rsidRDefault="00D04956" w:rsidP="00C50C49">
      <w:pPr>
        <w:spacing w:before="120"/>
        <w:jc w:val="both"/>
        <w:rPr>
          <w:rFonts w:ascii="Times New Roman" w:hAnsi="Times New Roman" w:cs="Times New Roman"/>
        </w:rPr>
      </w:pPr>
      <w:r w:rsidRPr="00D25AEC">
        <w:rPr>
          <w:rFonts w:ascii="Times New Roman" w:hAnsi="Times New Roman" w:cs="Times New Roman"/>
        </w:rPr>
        <w:t xml:space="preserve">Trong đó: </w:t>
      </w:r>
    </w:p>
    <w:p w14:paraId="3FA60282" w14:textId="77777777" w:rsidR="00D04956" w:rsidRPr="00D25AEC" w:rsidRDefault="00D04956" w:rsidP="00C50C49">
      <w:pPr>
        <w:pStyle w:val="ListParagraph"/>
        <w:widowControl/>
        <w:numPr>
          <w:ilvl w:val="0"/>
          <w:numId w:val="12"/>
        </w:numPr>
        <w:spacing w:before="120"/>
        <w:contextualSpacing/>
        <w:rPr>
          <w:sz w:val="24"/>
        </w:rPr>
      </w:pPr>
      <w:r w:rsidRPr="00D25AEC">
        <w:rPr>
          <w:sz w:val="24"/>
        </w:rPr>
        <w:t>β</w:t>
      </w:r>
      <w:r w:rsidRPr="00D25AEC">
        <w:rPr>
          <w:sz w:val="24"/>
          <w:vertAlign w:val="subscript"/>
        </w:rPr>
        <w:t>i</w:t>
      </w:r>
      <w:r w:rsidRPr="00D25AEC">
        <w:rPr>
          <w:sz w:val="24"/>
        </w:rPr>
        <w:t>: Là hệ số hồi quy riêng phần tương ứng với các biến độc lập</w:t>
      </w:r>
    </w:p>
    <w:p w14:paraId="5EBB09AC" w14:textId="0F6A35F9" w:rsidR="00D04956" w:rsidRPr="00D25AEC" w:rsidRDefault="002D617E" w:rsidP="00C50C49">
      <w:pPr>
        <w:pStyle w:val="ListParagraph"/>
        <w:widowControl/>
        <w:numPr>
          <w:ilvl w:val="0"/>
          <w:numId w:val="12"/>
        </w:numPr>
        <w:spacing w:before="120"/>
        <w:contextualSpacing/>
        <w:rPr>
          <w:sz w:val="24"/>
        </w:rPr>
      </w:pPr>
      <w:r w:rsidRPr="00D25AEC">
        <w:rPr>
          <w:sz w:val="24"/>
        </w:rPr>
        <w:t>LOY</w:t>
      </w:r>
      <w:r w:rsidR="00D04956" w:rsidRPr="00D25AEC">
        <w:rPr>
          <w:sz w:val="24"/>
        </w:rPr>
        <w:t xml:space="preserve">: </w:t>
      </w:r>
      <w:r w:rsidRPr="00D25AEC">
        <w:rPr>
          <w:sz w:val="24"/>
        </w:rPr>
        <w:t>Biến phụ thuộc “Lòng trung thành trực tuyến”</w:t>
      </w:r>
    </w:p>
    <w:p w14:paraId="486EF129" w14:textId="2C7F4F2D" w:rsidR="00D04956" w:rsidRPr="00D25AEC" w:rsidRDefault="002D617E" w:rsidP="00C50C49">
      <w:pPr>
        <w:pStyle w:val="ListParagraph"/>
        <w:widowControl/>
        <w:numPr>
          <w:ilvl w:val="0"/>
          <w:numId w:val="12"/>
        </w:numPr>
        <w:spacing w:before="120"/>
        <w:contextualSpacing/>
        <w:rPr>
          <w:sz w:val="24"/>
        </w:rPr>
      </w:pPr>
      <w:r w:rsidRPr="00D25AEC">
        <w:rPr>
          <w:sz w:val="24"/>
        </w:rPr>
        <w:t>SAT</w:t>
      </w:r>
      <w:r w:rsidR="00D04956" w:rsidRPr="00D25AEC">
        <w:rPr>
          <w:sz w:val="24"/>
        </w:rPr>
        <w:t xml:space="preserve">: </w:t>
      </w:r>
      <w:r w:rsidRPr="00D25AEC">
        <w:rPr>
          <w:sz w:val="24"/>
        </w:rPr>
        <w:t>B</w:t>
      </w:r>
      <w:r w:rsidR="00D04956" w:rsidRPr="00D25AEC">
        <w:rPr>
          <w:sz w:val="24"/>
        </w:rPr>
        <w:t>iến độc lập “</w:t>
      </w:r>
      <w:r w:rsidRPr="00D25AEC">
        <w:rPr>
          <w:sz w:val="24"/>
        </w:rPr>
        <w:t>Hài lòng trực tuyến</w:t>
      </w:r>
      <w:r w:rsidR="00D04956" w:rsidRPr="00D25AEC">
        <w:rPr>
          <w:sz w:val="24"/>
        </w:rPr>
        <w:t>”</w:t>
      </w:r>
    </w:p>
    <w:p w14:paraId="63269E64" w14:textId="657C773C" w:rsidR="00D04956" w:rsidRPr="00D25AEC" w:rsidRDefault="002D617E" w:rsidP="00C50C49">
      <w:pPr>
        <w:pStyle w:val="ListParagraph"/>
        <w:widowControl/>
        <w:numPr>
          <w:ilvl w:val="0"/>
          <w:numId w:val="12"/>
        </w:numPr>
        <w:spacing w:before="120"/>
        <w:contextualSpacing/>
        <w:rPr>
          <w:sz w:val="24"/>
        </w:rPr>
      </w:pPr>
      <w:r w:rsidRPr="00D25AEC">
        <w:rPr>
          <w:sz w:val="24"/>
        </w:rPr>
        <w:t>TRU</w:t>
      </w:r>
      <w:r w:rsidR="00D04956" w:rsidRPr="00D25AEC">
        <w:rPr>
          <w:sz w:val="24"/>
        </w:rPr>
        <w:t xml:space="preserve">: </w:t>
      </w:r>
      <w:r w:rsidRPr="00D25AEC">
        <w:rPr>
          <w:sz w:val="24"/>
        </w:rPr>
        <w:t>B</w:t>
      </w:r>
      <w:r w:rsidR="00D04956" w:rsidRPr="00D25AEC">
        <w:rPr>
          <w:sz w:val="24"/>
        </w:rPr>
        <w:t>iến độc lập “</w:t>
      </w:r>
      <w:r w:rsidRPr="00D25AEC">
        <w:rPr>
          <w:sz w:val="24"/>
        </w:rPr>
        <w:t>Tin tưởng trực tuyến</w:t>
      </w:r>
      <w:r w:rsidR="00D04956" w:rsidRPr="00D25AEC">
        <w:rPr>
          <w:sz w:val="24"/>
        </w:rPr>
        <w:t>”</w:t>
      </w:r>
    </w:p>
    <w:p w14:paraId="5B973CC4" w14:textId="167CCA75" w:rsidR="00D04956" w:rsidRPr="00D25AEC" w:rsidRDefault="00540767" w:rsidP="00C50C49">
      <w:pPr>
        <w:pStyle w:val="ListParagraph"/>
        <w:widowControl/>
        <w:numPr>
          <w:ilvl w:val="0"/>
          <w:numId w:val="12"/>
        </w:numPr>
        <w:spacing w:before="120"/>
        <w:contextualSpacing/>
        <w:rPr>
          <w:i/>
          <w:sz w:val="24"/>
        </w:rPr>
      </w:pPr>
      <w:r w:rsidRPr="00D25AEC">
        <w:rPr>
          <w:sz w:val="24"/>
        </w:rPr>
        <w:t>SWC</w:t>
      </w:r>
      <w:r w:rsidR="00D04956" w:rsidRPr="00D25AEC">
        <w:rPr>
          <w:sz w:val="24"/>
        </w:rPr>
        <w:t xml:space="preserve">: </w:t>
      </w:r>
      <w:r w:rsidRPr="00D25AEC">
        <w:rPr>
          <w:sz w:val="24"/>
        </w:rPr>
        <w:t>B</w:t>
      </w:r>
      <w:r w:rsidR="00D04956" w:rsidRPr="00D25AEC">
        <w:rPr>
          <w:sz w:val="24"/>
        </w:rPr>
        <w:t>iến độc lập “</w:t>
      </w:r>
      <w:r w:rsidRPr="00D25AEC">
        <w:rPr>
          <w:sz w:val="24"/>
        </w:rPr>
        <w:t>Chi phí chuyển đổi</w:t>
      </w:r>
      <w:r w:rsidR="00D04956" w:rsidRPr="00D25AEC">
        <w:rPr>
          <w:sz w:val="24"/>
        </w:rPr>
        <w:t>”</w:t>
      </w:r>
    </w:p>
    <w:p w14:paraId="54030E42" w14:textId="2AA83D52" w:rsidR="00D04956" w:rsidRPr="00D25AEC" w:rsidRDefault="00540767" w:rsidP="00C50C49">
      <w:pPr>
        <w:pStyle w:val="ListParagraph"/>
        <w:widowControl/>
        <w:numPr>
          <w:ilvl w:val="0"/>
          <w:numId w:val="12"/>
        </w:numPr>
        <w:spacing w:before="120"/>
        <w:contextualSpacing/>
        <w:rPr>
          <w:i/>
          <w:sz w:val="24"/>
        </w:rPr>
      </w:pPr>
      <w:r w:rsidRPr="00D25AEC">
        <w:rPr>
          <w:sz w:val="24"/>
        </w:rPr>
        <w:t>D1</w:t>
      </w:r>
      <w:r w:rsidR="00D04956" w:rsidRPr="00D25AEC">
        <w:rPr>
          <w:sz w:val="24"/>
        </w:rPr>
        <w:t xml:space="preserve">: </w:t>
      </w:r>
      <w:r w:rsidRPr="00D25AEC">
        <w:rPr>
          <w:sz w:val="24"/>
        </w:rPr>
        <w:t>Giớ</w:t>
      </w:r>
      <w:r w:rsidR="00FF7ECF">
        <w:rPr>
          <w:sz w:val="24"/>
        </w:rPr>
        <w:t>i tính (D1=1-nam; D1=0 -</w:t>
      </w:r>
      <w:r w:rsidRPr="00D25AEC">
        <w:rPr>
          <w:sz w:val="24"/>
        </w:rPr>
        <w:t xml:space="preserve"> nữ)</w:t>
      </w:r>
    </w:p>
    <w:p w14:paraId="0C5ED7FC" w14:textId="7D8805D8" w:rsidR="00540767" w:rsidRPr="00D25AEC" w:rsidRDefault="00540767" w:rsidP="00C50C49">
      <w:pPr>
        <w:pStyle w:val="ListParagraph"/>
        <w:widowControl/>
        <w:numPr>
          <w:ilvl w:val="0"/>
          <w:numId w:val="12"/>
        </w:numPr>
        <w:spacing w:before="120"/>
        <w:contextualSpacing/>
        <w:rPr>
          <w:i/>
          <w:sz w:val="24"/>
        </w:rPr>
      </w:pPr>
      <w:r w:rsidRPr="00D25AEC">
        <w:rPr>
          <w:sz w:val="24"/>
        </w:rPr>
        <w:t>D2: Tuổi (D2=0 dưới 25t; D2=1: 25-45t)</w:t>
      </w:r>
    </w:p>
    <w:p w14:paraId="66551BF7" w14:textId="34354B12" w:rsidR="00540767" w:rsidRPr="00D25AEC" w:rsidRDefault="00540767" w:rsidP="00C50C49">
      <w:pPr>
        <w:pStyle w:val="ListParagraph"/>
        <w:widowControl/>
        <w:numPr>
          <w:ilvl w:val="0"/>
          <w:numId w:val="12"/>
        </w:numPr>
        <w:spacing w:before="120"/>
        <w:contextualSpacing/>
        <w:rPr>
          <w:i/>
          <w:sz w:val="24"/>
        </w:rPr>
      </w:pPr>
      <w:r w:rsidRPr="00D25AEC">
        <w:rPr>
          <w:sz w:val="24"/>
        </w:rPr>
        <w:t>D3: Kinh nghiệm mua sắm trực tuyến (D3=0: trải nghiệm mua sắm dưới 1 năm; D3=1: trải nghiệm mua sắm trên 1 năm)</w:t>
      </w:r>
    </w:p>
    <w:p w14:paraId="7B8DB5B8" w14:textId="3670B7D4" w:rsidR="00540767" w:rsidRPr="00D25AEC" w:rsidRDefault="00540767" w:rsidP="00C50C49">
      <w:pPr>
        <w:pStyle w:val="ListParagraph"/>
        <w:widowControl/>
        <w:numPr>
          <w:ilvl w:val="0"/>
          <w:numId w:val="12"/>
        </w:numPr>
        <w:spacing w:before="120"/>
        <w:contextualSpacing/>
        <w:rPr>
          <w:i/>
          <w:sz w:val="24"/>
        </w:rPr>
      </w:pPr>
      <w:r w:rsidRPr="00D25AEC">
        <w:rPr>
          <w:sz w:val="24"/>
        </w:rPr>
        <w:t xml:space="preserve">D4: Loại Website thường mua (D4=0 Website trong nước; D4=1 Website </w:t>
      </w:r>
      <w:r w:rsidR="00376E4C" w:rsidRPr="00D25AEC">
        <w:rPr>
          <w:sz w:val="24"/>
        </w:rPr>
        <w:t>quốc tế)</w:t>
      </w:r>
    </w:p>
    <w:p w14:paraId="1D491849" w14:textId="1C7529D8" w:rsidR="00376E4C" w:rsidRPr="00EA3FC1" w:rsidRDefault="00376E4C" w:rsidP="00C50C49">
      <w:pPr>
        <w:pStyle w:val="ListParagraph"/>
        <w:widowControl/>
        <w:numPr>
          <w:ilvl w:val="0"/>
          <w:numId w:val="12"/>
        </w:numPr>
        <w:spacing w:before="120"/>
        <w:contextualSpacing/>
        <w:rPr>
          <w:i/>
          <w:sz w:val="24"/>
        </w:rPr>
      </w:pPr>
      <w:r w:rsidRPr="00D25AEC">
        <w:rPr>
          <w:sz w:val="24"/>
        </w:rPr>
        <w:t>e</w:t>
      </w:r>
      <w:r w:rsidRPr="00D25AEC">
        <w:rPr>
          <w:sz w:val="24"/>
          <w:vertAlign w:val="subscript"/>
        </w:rPr>
        <w:t>i:</w:t>
      </w:r>
      <w:r w:rsidRPr="00D25AEC">
        <w:rPr>
          <w:sz w:val="24"/>
        </w:rPr>
        <w:t xml:space="preserve"> sai số của mô hình</w:t>
      </w:r>
    </w:p>
    <w:p w14:paraId="515E30D2" w14:textId="43300BCB" w:rsidR="00B765D1" w:rsidRDefault="00EA3FC1" w:rsidP="00EA3FC1">
      <w:pPr>
        <w:spacing w:before="120"/>
        <w:contextualSpacing/>
        <w:jc w:val="both"/>
        <w:rPr>
          <w:rFonts w:ascii="Times New Roman" w:hAnsi="Times New Roman" w:cs="Times New Roman"/>
          <w:bCs/>
          <w:spacing w:val="-4"/>
        </w:rPr>
      </w:pPr>
      <w:r w:rsidRPr="00D25AEC">
        <w:rPr>
          <w:rFonts w:ascii="Times New Roman" w:hAnsi="Times New Roman" w:cs="Times New Roman"/>
          <w:bCs/>
          <w:spacing w:val="-4"/>
        </w:rPr>
        <w:t xml:space="preserve">Trước khi tiến hành đo lường ảnh hưởng của các nhân tố đến lòng trung thành, nghiên cứu tiến hành thực hiện một số kiểm định về phân phối chuẩn của dữ liệu và kiểm định về tính bền vững của mô hình hồi quy. Kết quả kiểm định Correlation đều cho các giá trị nhỏ hơn 0,5 chứng tỏ có thể bỏ qua tương tác giữa các biến độc lập trong mô hình hồi quy. Chúng ta có thể kết luận mô hình không xảy ra hiện tượng đa cộng tuyến. </w:t>
      </w:r>
      <w:r w:rsidR="00B765D1" w:rsidRPr="00B765D1">
        <w:rPr>
          <w:rFonts w:ascii="Times New Roman" w:hAnsi="Times New Roman" w:cs="Times New Roman"/>
          <w:color w:val="000000"/>
        </w:rPr>
        <w:t>Ngoài ra, số liệu từ bảng 4 cho thấy kiểm định F (</w:t>
      </w:r>
      <w:r w:rsidR="00B765D1" w:rsidRPr="00B765D1">
        <w:rPr>
          <w:rFonts w:ascii="Times New Roman" w:hAnsi="Times New Roman" w:cs="Times New Roman"/>
        </w:rPr>
        <w:t>β</w:t>
      </w:r>
      <w:r w:rsidR="00B765D1" w:rsidRPr="00B765D1">
        <w:rPr>
          <w:rFonts w:ascii="Times New Roman" w:hAnsi="Times New Roman" w:cs="Times New Roman"/>
          <w:vertAlign w:val="subscript"/>
        </w:rPr>
        <w:t xml:space="preserve">i </w:t>
      </w:r>
      <w:r w:rsidR="00B765D1" w:rsidRPr="00B765D1">
        <w:rPr>
          <w:rFonts w:ascii="Times New Roman" w:hAnsi="Times New Roman" w:cs="Times New Roman"/>
        </w:rPr>
        <w:t>=0) vớ</w:t>
      </w:r>
      <w:r w:rsidR="00B765D1">
        <w:rPr>
          <w:rFonts w:ascii="Times New Roman" w:hAnsi="Times New Roman" w:cs="Times New Roman"/>
        </w:rPr>
        <w:t xml:space="preserve">i giá trị là 168,252 và </w:t>
      </w:r>
      <w:r w:rsidR="00B765D1" w:rsidRPr="00B765D1">
        <w:rPr>
          <w:rFonts w:ascii="Times New Roman" w:hAnsi="Times New Roman" w:cs="Times New Roman"/>
        </w:rPr>
        <w:t>sig. =0,000 cho thấy mô hình hồi quy là phù hợp</w:t>
      </w:r>
      <w:r w:rsidR="00B765D1">
        <w:rPr>
          <w:rFonts w:ascii="Times New Roman" w:hAnsi="Times New Roman" w:cs="Times New Roman"/>
        </w:rPr>
        <w:t xml:space="preserve"> với bộ dữ liệu thu thập được và có thể sử dụng được</w:t>
      </w:r>
      <w:r w:rsidR="00B765D1" w:rsidRPr="00B765D1">
        <w:rPr>
          <w:rFonts w:ascii="Times New Roman" w:hAnsi="Times New Roman" w:cs="Times New Roman"/>
        </w:rPr>
        <w:t>. Hệ số Durbin-Watson = 2.121 &gt;2 cho thấy không có xảy ra hiện tượng tự tương quan trong mô hình.</w:t>
      </w:r>
    </w:p>
    <w:p w14:paraId="7B147022" w14:textId="2583B6E4" w:rsidR="00EA3FC1" w:rsidRPr="00EA3FC1" w:rsidRDefault="00EA3FC1" w:rsidP="00EA3FC1">
      <w:pPr>
        <w:spacing w:before="120"/>
        <w:contextualSpacing/>
        <w:jc w:val="both"/>
      </w:pPr>
      <w:r w:rsidRPr="00D25AEC">
        <w:rPr>
          <w:rFonts w:ascii="Times New Roman" w:hAnsi="Times New Roman" w:cs="Times New Roman"/>
          <w:bCs/>
          <w:spacing w:val="-4"/>
        </w:rPr>
        <w:t>Kết quả ước lượng mô hình hồi quy tuyến tính được thể hiện qua bả</w:t>
      </w:r>
      <w:r>
        <w:rPr>
          <w:rFonts w:ascii="Times New Roman" w:hAnsi="Times New Roman" w:cs="Times New Roman"/>
          <w:bCs/>
          <w:spacing w:val="-4"/>
        </w:rPr>
        <w:t>ng 4</w:t>
      </w:r>
      <w:r w:rsidRPr="00D25AEC">
        <w:rPr>
          <w:rFonts w:ascii="Times New Roman" w:hAnsi="Times New Roman" w:cs="Times New Roman"/>
          <w:bCs/>
          <w:spacing w:val="-4"/>
        </w:rPr>
        <w:t>.</w:t>
      </w:r>
    </w:p>
    <w:p w14:paraId="160C2B50" w14:textId="77777777" w:rsidR="00EA3FC1" w:rsidRDefault="00EA3FC1" w:rsidP="00C50C49">
      <w:pPr>
        <w:tabs>
          <w:tab w:val="left" w:pos="728"/>
          <w:tab w:val="left" w:pos="980"/>
          <w:tab w:val="left" w:pos="1134"/>
          <w:tab w:val="left" w:pos="1316"/>
        </w:tabs>
        <w:jc w:val="both"/>
        <w:rPr>
          <w:rFonts w:ascii="Times New Roman" w:hAnsi="Times New Roman" w:cs="Times New Roman"/>
          <w:bCs/>
          <w:spacing w:val="-4"/>
        </w:rPr>
      </w:pPr>
    </w:p>
    <w:p w14:paraId="01322885" w14:textId="0AC544FD" w:rsidR="00EA3FC1" w:rsidRPr="00EA3FC1" w:rsidRDefault="00EA3FC1" w:rsidP="00EA3FC1">
      <w:pPr>
        <w:tabs>
          <w:tab w:val="left" w:pos="728"/>
          <w:tab w:val="left" w:pos="980"/>
          <w:tab w:val="left" w:pos="1134"/>
          <w:tab w:val="left" w:pos="1316"/>
        </w:tabs>
        <w:jc w:val="center"/>
        <w:rPr>
          <w:rFonts w:ascii="Times New Roman" w:hAnsi="Times New Roman" w:cs="Times New Roman"/>
          <w:b/>
          <w:bCs/>
          <w:i/>
          <w:spacing w:val="-4"/>
        </w:rPr>
      </w:pPr>
      <w:r w:rsidRPr="00EA3FC1">
        <w:rPr>
          <w:rFonts w:ascii="Times New Roman" w:hAnsi="Times New Roman" w:cs="Times New Roman"/>
          <w:b/>
          <w:bCs/>
          <w:i/>
          <w:spacing w:val="-4"/>
        </w:rPr>
        <w:t>Bảng 4. Kết quả ước lượng mô hình hồi quy</w:t>
      </w:r>
    </w:p>
    <w:p w14:paraId="7C49248B" w14:textId="77777777" w:rsidR="00EA3FC1" w:rsidRDefault="00EA3FC1" w:rsidP="00C50C49">
      <w:pPr>
        <w:tabs>
          <w:tab w:val="left" w:pos="728"/>
          <w:tab w:val="left" w:pos="980"/>
          <w:tab w:val="left" w:pos="1134"/>
          <w:tab w:val="left" w:pos="1316"/>
        </w:tabs>
        <w:jc w:val="both"/>
        <w:rPr>
          <w:rFonts w:ascii="Times New Roman" w:hAnsi="Times New Roman" w:cs="Times New Roman"/>
          <w:bCs/>
          <w:spacing w:val="-4"/>
        </w:rPr>
      </w:pP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05"/>
        <w:gridCol w:w="900"/>
        <w:gridCol w:w="990"/>
        <w:gridCol w:w="900"/>
        <w:gridCol w:w="990"/>
        <w:gridCol w:w="900"/>
        <w:gridCol w:w="1260"/>
        <w:gridCol w:w="805"/>
      </w:tblGrid>
      <w:tr w:rsidR="00EA3FC1" w14:paraId="5A11D279" w14:textId="77777777" w:rsidTr="00F01999">
        <w:trPr>
          <w:trHeight w:val="827"/>
        </w:trPr>
        <w:tc>
          <w:tcPr>
            <w:tcW w:w="2605" w:type="dxa"/>
            <w:vMerge w:val="restart"/>
            <w:vAlign w:val="center"/>
          </w:tcPr>
          <w:p w14:paraId="05423839" w14:textId="77777777" w:rsidR="00EA3FC1" w:rsidRPr="00754B08" w:rsidRDefault="00EA3FC1" w:rsidP="00F01999">
            <w:pPr>
              <w:widowControl w:val="0"/>
              <w:autoSpaceDE w:val="0"/>
              <w:autoSpaceDN w:val="0"/>
              <w:adjustRightInd w:val="0"/>
              <w:spacing w:after="240"/>
              <w:jc w:val="center"/>
              <w:rPr>
                <w:rFonts w:ascii="Times New Roman" w:hAnsi="Times New Roman" w:cs="Times New Roman"/>
                <w:b/>
              </w:rPr>
            </w:pPr>
            <w:r w:rsidRPr="00754B08">
              <w:rPr>
                <w:rFonts w:ascii="Times New Roman" w:hAnsi="Times New Roman" w:cs="Times New Roman"/>
                <w:b/>
              </w:rPr>
              <w:t>Biến phân tích</w:t>
            </w:r>
          </w:p>
        </w:tc>
        <w:tc>
          <w:tcPr>
            <w:tcW w:w="1890" w:type="dxa"/>
            <w:gridSpan w:val="2"/>
            <w:tcBorders>
              <w:bottom w:val="single" w:sz="4" w:space="0" w:color="auto"/>
            </w:tcBorders>
            <w:vAlign w:val="center"/>
          </w:tcPr>
          <w:p w14:paraId="5873A7CA" w14:textId="77777777" w:rsidR="00EA3FC1" w:rsidRPr="00754B08" w:rsidRDefault="00EA3FC1" w:rsidP="00F01999">
            <w:pPr>
              <w:widowControl w:val="0"/>
              <w:autoSpaceDE w:val="0"/>
              <w:autoSpaceDN w:val="0"/>
              <w:adjustRightInd w:val="0"/>
              <w:spacing w:after="240"/>
              <w:jc w:val="center"/>
              <w:rPr>
                <w:rFonts w:ascii="Times New Roman" w:hAnsi="Times New Roman" w:cs="Times New Roman"/>
                <w:b/>
              </w:rPr>
            </w:pPr>
            <w:r w:rsidRPr="00754B08">
              <w:rPr>
                <w:rFonts w:ascii="Times New Roman" w:hAnsi="Times New Roman" w:cs="Times New Roman"/>
                <w:b/>
              </w:rPr>
              <w:t>Hệ số chưa chuẩn hoá</w:t>
            </w:r>
          </w:p>
        </w:tc>
        <w:tc>
          <w:tcPr>
            <w:tcW w:w="900" w:type="dxa"/>
            <w:vMerge w:val="restart"/>
            <w:vAlign w:val="center"/>
          </w:tcPr>
          <w:p w14:paraId="67F8DC5A" w14:textId="77777777" w:rsidR="00EA3FC1" w:rsidRDefault="00EA3FC1" w:rsidP="00F01999">
            <w:pPr>
              <w:widowControl w:val="0"/>
              <w:autoSpaceDE w:val="0"/>
              <w:autoSpaceDN w:val="0"/>
              <w:adjustRightInd w:val="0"/>
              <w:spacing w:after="240"/>
              <w:jc w:val="center"/>
              <w:rPr>
                <w:rFonts w:ascii="Times New Roman" w:hAnsi="Times New Roman" w:cs="Times New Roman"/>
                <w:b/>
              </w:rPr>
            </w:pPr>
            <w:r w:rsidRPr="00754B08">
              <w:rPr>
                <w:rFonts w:ascii="Times New Roman" w:hAnsi="Times New Roman" w:cs="Times New Roman"/>
                <w:b/>
              </w:rPr>
              <w:t>Hệ số chuẩn hoá</w:t>
            </w:r>
          </w:p>
          <w:p w14:paraId="512A5F15" w14:textId="77777777" w:rsidR="00EA3FC1" w:rsidRPr="00754B08" w:rsidRDefault="00EA3FC1" w:rsidP="00F01999">
            <w:pPr>
              <w:widowControl w:val="0"/>
              <w:autoSpaceDE w:val="0"/>
              <w:autoSpaceDN w:val="0"/>
              <w:adjustRightInd w:val="0"/>
              <w:spacing w:after="240"/>
              <w:jc w:val="center"/>
              <w:rPr>
                <w:rFonts w:ascii="Times New Roman" w:hAnsi="Times New Roman" w:cs="Times New Roman"/>
                <w:b/>
              </w:rPr>
            </w:pPr>
            <w:r>
              <w:rPr>
                <w:rFonts w:ascii="Times New Roman" w:hAnsi="Times New Roman" w:cs="Times New Roman"/>
              </w:rPr>
              <w:t>(Beta)</w:t>
            </w:r>
          </w:p>
        </w:tc>
        <w:tc>
          <w:tcPr>
            <w:tcW w:w="990" w:type="dxa"/>
            <w:vMerge w:val="restart"/>
            <w:vAlign w:val="center"/>
          </w:tcPr>
          <w:p w14:paraId="618E822B" w14:textId="77777777" w:rsidR="00EA3FC1" w:rsidRPr="00754B08" w:rsidRDefault="00EA3FC1" w:rsidP="00F01999">
            <w:pPr>
              <w:widowControl w:val="0"/>
              <w:autoSpaceDE w:val="0"/>
              <w:autoSpaceDN w:val="0"/>
              <w:adjustRightInd w:val="0"/>
              <w:spacing w:after="240"/>
              <w:jc w:val="center"/>
              <w:rPr>
                <w:rFonts w:ascii="Times New Roman" w:hAnsi="Times New Roman" w:cs="Times New Roman"/>
                <w:b/>
              </w:rPr>
            </w:pPr>
            <w:r w:rsidRPr="00754B08">
              <w:rPr>
                <w:rFonts w:ascii="Times New Roman" w:hAnsi="Times New Roman" w:cs="Times New Roman"/>
                <w:b/>
              </w:rPr>
              <w:t>Giá trị t</w:t>
            </w:r>
          </w:p>
        </w:tc>
        <w:tc>
          <w:tcPr>
            <w:tcW w:w="900" w:type="dxa"/>
            <w:vMerge w:val="restart"/>
            <w:vAlign w:val="center"/>
          </w:tcPr>
          <w:p w14:paraId="332487C9" w14:textId="77777777" w:rsidR="00EA3FC1" w:rsidRPr="00754B08" w:rsidRDefault="00EA3FC1" w:rsidP="00F01999">
            <w:pPr>
              <w:widowControl w:val="0"/>
              <w:autoSpaceDE w:val="0"/>
              <w:autoSpaceDN w:val="0"/>
              <w:adjustRightInd w:val="0"/>
              <w:spacing w:after="240"/>
              <w:jc w:val="center"/>
              <w:rPr>
                <w:rFonts w:ascii="Times New Roman" w:hAnsi="Times New Roman" w:cs="Times New Roman"/>
                <w:b/>
              </w:rPr>
            </w:pPr>
            <w:r w:rsidRPr="00754B08">
              <w:rPr>
                <w:rFonts w:ascii="Times New Roman" w:hAnsi="Times New Roman" w:cs="Times New Roman"/>
                <w:b/>
              </w:rPr>
              <w:t>Mức ý nghĩa</w:t>
            </w:r>
          </w:p>
          <w:p w14:paraId="1B79ED88" w14:textId="77777777" w:rsidR="00EA3FC1" w:rsidRPr="00754B08" w:rsidRDefault="00EA3FC1" w:rsidP="00F01999">
            <w:pPr>
              <w:widowControl w:val="0"/>
              <w:autoSpaceDE w:val="0"/>
              <w:autoSpaceDN w:val="0"/>
              <w:adjustRightInd w:val="0"/>
              <w:spacing w:after="240"/>
              <w:jc w:val="center"/>
              <w:rPr>
                <w:rFonts w:ascii="Times New Roman" w:hAnsi="Times New Roman" w:cs="Times New Roman"/>
                <w:b/>
              </w:rPr>
            </w:pPr>
            <w:r>
              <w:rPr>
                <w:rFonts w:ascii="Times New Roman" w:hAnsi="Times New Roman" w:cs="Times New Roman"/>
              </w:rPr>
              <w:t>(Sig.)</w:t>
            </w:r>
          </w:p>
        </w:tc>
        <w:tc>
          <w:tcPr>
            <w:tcW w:w="1260" w:type="dxa"/>
            <w:vMerge w:val="restart"/>
            <w:vAlign w:val="center"/>
          </w:tcPr>
          <w:p w14:paraId="2F9A4722" w14:textId="77777777" w:rsidR="00EA3FC1" w:rsidRPr="00754B08" w:rsidRDefault="00EA3FC1" w:rsidP="00F01999">
            <w:pPr>
              <w:widowControl w:val="0"/>
              <w:autoSpaceDE w:val="0"/>
              <w:autoSpaceDN w:val="0"/>
              <w:adjustRightInd w:val="0"/>
              <w:spacing w:after="240"/>
              <w:jc w:val="center"/>
              <w:rPr>
                <w:rFonts w:ascii="Times New Roman" w:hAnsi="Times New Roman" w:cs="Times New Roman"/>
                <w:b/>
              </w:rPr>
            </w:pPr>
            <w:r w:rsidRPr="00754B08">
              <w:rPr>
                <w:rFonts w:ascii="Times New Roman" w:hAnsi="Times New Roman" w:cs="Times New Roman"/>
                <w:b/>
              </w:rPr>
              <w:t>Tolerance</w:t>
            </w:r>
          </w:p>
        </w:tc>
        <w:tc>
          <w:tcPr>
            <w:tcW w:w="805" w:type="dxa"/>
            <w:vMerge w:val="restart"/>
            <w:vAlign w:val="center"/>
          </w:tcPr>
          <w:p w14:paraId="4CA7BD31" w14:textId="77777777" w:rsidR="00EA3FC1" w:rsidRPr="00754B08" w:rsidRDefault="00EA3FC1" w:rsidP="00F01999">
            <w:pPr>
              <w:widowControl w:val="0"/>
              <w:autoSpaceDE w:val="0"/>
              <w:autoSpaceDN w:val="0"/>
              <w:adjustRightInd w:val="0"/>
              <w:spacing w:after="240"/>
              <w:jc w:val="center"/>
              <w:rPr>
                <w:rFonts w:ascii="Times New Roman" w:hAnsi="Times New Roman" w:cs="Times New Roman"/>
                <w:b/>
              </w:rPr>
            </w:pPr>
            <w:r w:rsidRPr="00754B08">
              <w:rPr>
                <w:rFonts w:ascii="Times New Roman" w:hAnsi="Times New Roman" w:cs="Times New Roman"/>
                <w:b/>
              </w:rPr>
              <w:t>VIF</w:t>
            </w:r>
          </w:p>
        </w:tc>
      </w:tr>
      <w:tr w:rsidR="00EA3FC1" w14:paraId="621D66EF" w14:textId="77777777" w:rsidTr="00F01999">
        <w:tc>
          <w:tcPr>
            <w:tcW w:w="2605" w:type="dxa"/>
            <w:vMerge/>
            <w:tcBorders>
              <w:bottom w:val="single" w:sz="4" w:space="0" w:color="auto"/>
            </w:tcBorders>
          </w:tcPr>
          <w:p w14:paraId="78C44558" w14:textId="77777777" w:rsidR="00EA3FC1" w:rsidRPr="00754B08" w:rsidRDefault="00EA3FC1" w:rsidP="00F01999">
            <w:pPr>
              <w:widowControl w:val="0"/>
              <w:autoSpaceDE w:val="0"/>
              <w:autoSpaceDN w:val="0"/>
              <w:adjustRightInd w:val="0"/>
              <w:spacing w:after="240"/>
              <w:jc w:val="center"/>
              <w:rPr>
                <w:rFonts w:ascii="Times New Roman" w:hAnsi="Times New Roman" w:cs="Times New Roman"/>
              </w:rPr>
            </w:pPr>
          </w:p>
        </w:tc>
        <w:tc>
          <w:tcPr>
            <w:tcW w:w="900" w:type="dxa"/>
            <w:tcBorders>
              <w:top w:val="single" w:sz="4" w:space="0" w:color="auto"/>
              <w:bottom w:val="single" w:sz="4" w:space="0" w:color="auto"/>
            </w:tcBorders>
          </w:tcPr>
          <w:p w14:paraId="1CA5358F" w14:textId="77777777" w:rsidR="00EA3FC1" w:rsidRPr="00754B08" w:rsidRDefault="00EA3FC1" w:rsidP="00F01999">
            <w:pPr>
              <w:widowControl w:val="0"/>
              <w:autoSpaceDE w:val="0"/>
              <w:autoSpaceDN w:val="0"/>
              <w:adjustRightInd w:val="0"/>
              <w:spacing w:after="240"/>
              <w:jc w:val="center"/>
              <w:rPr>
                <w:rFonts w:ascii="Times New Roman" w:hAnsi="Times New Roman" w:cs="Times New Roman"/>
              </w:rPr>
            </w:pPr>
            <w:r w:rsidRPr="00754B08">
              <w:rPr>
                <w:rFonts w:ascii="Times New Roman" w:hAnsi="Times New Roman" w:cs="Times New Roman"/>
              </w:rPr>
              <w:t>B</w:t>
            </w:r>
          </w:p>
        </w:tc>
        <w:tc>
          <w:tcPr>
            <w:tcW w:w="990" w:type="dxa"/>
            <w:tcBorders>
              <w:top w:val="single" w:sz="4" w:space="0" w:color="auto"/>
              <w:bottom w:val="single" w:sz="4" w:space="0" w:color="auto"/>
            </w:tcBorders>
          </w:tcPr>
          <w:p w14:paraId="09047AB5" w14:textId="77777777" w:rsidR="00EA3FC1" w:rsidRPr="00754B08" w:rsidRDefault="00EA3FC1" w:rsidP="00F01999">
            <w:pPr>
              <w:widowControl w:val="0"/>
              <w:autoSpaceDE w:val="0"/>
              <w:autoSpaceDN w:val="0"/>
              <w:adjustRightInd w:val="0"/>
              <w:spacing w:after="240"/>
              <w:jc w:val="center"/>
              <w:rPr>
                <w:rFonts w:ascii="Times New Roman" w:hAnsi="Times New Roman" w:cs="Times New Roman"/>
              </w:rPr>
            </w:pPr>
            <w:r w:rsidRPr="00754B08">
              <w:rPr>
                <w:rFonts w:ascii="Times New Roman" w:hAnsi="Times New Roman" w:cs="Times New Roman"/>
              </w:rPr>
              <w:t>Sai số</w:t>
            </w:r>
          </w:p>
        </w:tc>
        <w:tc>
          <w:tcPr>
            <w:tcW w:w="900" w:type="dxa"/>
            <w:vMerge/>
            <w:tcBorders>
              <w:bottom w:val="single" w:sz="4" w:space="0" w:color="auto"/>
            </w:tcBorders>
          </w:tcPr>
          <w:p w14:paraId="0BE4175F" w14:textId="77777777" w:rsidR="00EA3FC1" w:rsidRPr="00754B08" w:rsidRDefault="00EA3FC1" w:rsidP="00F01999">
            <w:pPr>
              <w:widowControl w:val="0"/>
              <w:autoSpaceDE w:val="0"/>
              <w:autoSpaceDN w:val="0"/>
              <w:adjustRightInd w:val="0"/>
              <w:spacing w:after="240"/>
              <w:jc w:val="center"/>
              <w:rPr>
                <w:rFonts w:ascii="Times New Roman" w:hAnsi="Times New Roman" w:cs="Times New Roman"/>
              </w:rPr>
            </w:pPr>
          </w:p>
        </w:tc>
        <w:tc>
          <w:tcPr>
            <w:tcW w:w="990" w:type="dxa"/>
            <w:vMerge/>
            <w:tcBorders>
              <w:bottom w:val="single" w:sz="4" w:space="0" w:color="auto"/>
            </w:tcBorders>
          </w:tcPr>
          <w:p w14:paraId="48615208" w14:textId="77777777" w:rsidR="00EA3FC1" w:rsidRPr="00754B08" w:rsidRDefault="00EA3FC1" w:rsidP="00F01999">
            <w:pPr>
              <w:widowControl w:val="0"/>
              <w:autoSpaceDE w:val="0"/>
              <w:autoSpaceDN w:val="0"/>
              <w:adjustRightInd w:val="0"/>
              <w:spacing w:after="240"/>
              <w:jc w:val="center"/>
              <w:rPr>
                <w:rFonts w:ascii="Times New Roman" w:hAnsi="Times New Roman" w:cs="Times New Roman"/>
              </w:rPr>
            </w:pPr>
          </w:p>
        </w:tc>
        <w:tc>
          <w:tcPr>
            <w:tcW w:w="900" w:type="dxa"/>
            <w:vMerge/>
            <w:tcBorders>
              <w:bottom w:val="single" w:sz="4" w:space="0" w:color="auto"/>
            </w:tcBorders>
          </w:tcPr>
          <w:p w14:paraId="5894D16D" w14:textId="77777777" w:rsidR="00EA3FC1" w:rsidRPr="00754B08" w:rsidRDefault="00EA3FC1" w:rsidP="00F01999">
            <w:pPr>
              <w:widowControl w:val="0"/>
              <w:autoSpaceDE w:val="0"/>
              <w:autoSpaceDN w:val="0"/>
              <w:adjustRightInd w:val="0"/>
              <w:spacing w:after="240"/>
              <w:jc w:val="center"/>
              <w:rPr>
                <w:rFonts w:ascii="Times New Roman" w:hAnsi="Times New Roman" w:cs="Times New Roman"/>
              </w:rPr>
            </w:pPr>
          </w:p>
        </w:tc>
        <w:tc>
          <w:tcPr>
            <w:tcW w:w="1260" w:type="dxa"/>
            <w:vMerge/>
            <w:tcBorders>
              <w:bottom w:val="single" w:sz="4" w:space="0" w:color="auto"/>
            </w:tcBorders>
          </w:tcPr>
          <w:p w14:paraId="6033183D" w14:textId="77777777" w:rsidR="00EA3FC1" w:rsidRPr="00754B08" w:rsidRDefault="00EA3FC1" w:rsidP="00F01999">
            <w:pPr>
              <w:widowControl w:val="0"/>
              <w:autoSpaceDE w:val="0"/>
              <w:autoSpaceDN w:val="0"/>
              <w:adjustRightInd w:val="0"/>
              <w:spacing w:after="240"/>
              <w:jc w:val="center"/>
              <w:rPr>
                <w:rFonts w:ascii="Times New Roman" w:hAnsi="Times New Roman" w:cs="Times New Roman"/>
              </w:rPr>
            </w:pPr>
          </w:p>
        </w:tc>
        <w:tc>
          <w:tcPr>
            <w:tcW w:w="805" w:type="dxa"/>
            <w:vMerge/>
            <w:tcBorders>
              <w:bottom w:val="single" w:sz="4" w:space="0" w:color="auto"/>
            </w:tcBorders>
          </w:tcPr>
          <w:p w14:paraId="2335CD9B" w14:textId="77777777" w:rsidR="00EA3FC1" w:rsidRPr="00754B08" w:rsidRDefault="00EA3FC1" w:rsidP="00F01999">
            <w:pPr>
              <w:widowControl w:val="0"/>
              <w:autoSpaceDE w:val="0"/>
              <w:autoSpaceDN w:val="0"/>
              <w:adjustRightInd w:val="0"/>
              <w:spacing w:after="240"/>
              <w:jc w:val="center"/>
              <w:rPr>
                <w:rFonts w:ascii="Times New Roman" w:hAnsi="Times New Roman" w:cs="Times New Roman"/>
              </w:rPr>
            </w:pPr>
          </w:p>
        </w:tc>
      </w:tr>
      <w:tr w:rsidR="00EA3FC1" w14:paraId="159B75C6" w14:textId="77777777" w:rsidTr="00F01999">
        <w:tc>
          <w:tcPr>
            <w:tcW w:w="2605" w:type="dxa"/>
            <w:tcBorders>
              <w:top w:val="single" w:sz="4" w:space="0" w:color="auto"/>
              <w:bottom w:val="nil"/>
            </w:tcBorders>
          </w:tcPr>
          <w:p w14:paraId="1D02BE6F" w14:textId="77777777" w:rsidR="00EA3FC1" w:rsidRPr="00754B08" w:rsidRDefault="00EA3FC1" w:rsidP="00F01999">
            <w:pPr>
              <w:widowControl w:val="0"/>
              <w:autoSpaceDE w:val="0"/>
              <w:autoSpaceDN w:val="0"/>
              <w:adjustRightInd w:val="0"/>
              <w:spacing w:after="240"/>
              <w:jc w:val="both"/>
              <w:rPr>
                <w:rFonts w:ascii="Times New Roman" w:hAnsi="Times New Roman" w:cs="Times New Roman"/>
              </w:rPr>
            </w:pPr>
            <w:r w:rsidRPr="00754B08">
              <w:rPr>
                <w:rFonts w:ascii="Times New Roman" w:hAnsi="Times New Roman" w:cs="Times New Roman"/>
              </w:rPr>
              <w:t>Hệ số chặn</w:t>
            </w:r>
          </w:p>
        </w:tc>
        <w:tc>
          <w:tcPr>
            <w:tcW w:w="900" w:type="dxa"/>
            <w:tcBorders>
              <w:top w:val="single" w:sz="4" w:space="0" w:color="auto"/>
              <w:bottom w:val="nil"/>
            </w:tcBorders>
          </w:tcPr>
          <w:p w14:paraId="0D50797A" w14:textId="77777777" w:rsidR="00EA3FC1" w:rsidRPr="00754B08" w:rsidRDefault="00EA3FC1" w:rsidP="00F01999">
            <w:pPr>
              <w:widowControl w:val="0"/>
              <w:autoSpaceDE w:val="0"/>
              <w:autoSpaceDN w:val="0"/>
              <w:adjustRightInd w:val="0"/>
              <w:spacing w:after="240"/>
              <w:jc w:val="center"/>
              <w:rPr>
                <w:rFonts w:ascii="Times New Roman" w:hAnsi="Times New Roman" w:cs="Times New Roman"/>
              </w:rPr>
            </w:pPr>
            <w:r>
              <w:rPr>
                <w:rFonts w:ascii="Times New Roman" w:hAnsi="Times New Roman" w:cs="Times New Roman"/>
              </w:rPr>
              <w:t>0,123</w:t>
            </w:r>
          </w:p>
        </w:tc>
        <w:tc>
          <w:tcPr>
            <w:tcW w:w="990" w:type="dxa"/>
            <w:tcBorders>
              <w:top w:val="single" w:sz="4" w:space="0" w:color="auto"/>
              <w:bottom w:val="nil"/>
            </w:tcBorders>
          </w:tcPr>
          <w:p w14:paraId="6350E5EE" w14:textId="77777777" w:rsidR="00EA3FC1" w:rsidRPr="00754B08" w:rsidRDefault="00EA3FC1" w:rsidP="00F01999">
            <w:pPr>
              <w:widowControl w:val="0"/>
              <w:autoSpaceDE w:val="0"/>
              <w:autoSpaceDN w:val="0"/>
              <w:adjustRightInd w:val="0"/>
              <w:spacing w:after="240"/>
              <w:jc w:val="center"/>
              <w:rPr>
                <w:rFonts w:ascii="Times New Roman" w:hAnsi="Times New Roman" w:cs="Times New Roman"/>
              </w:rPr>
            </w:pPr>
            <w:r>
              <w:rPr>
                <w:rFonts w:ascii="Times New Roman" w:hAnsi="Times New Roman" w:cs="Times New Roman"/>
              </w:rPr>
              <w:t>0,44</w:t>
            </w:r>
          </w:p>
        </w:tc>
        <w:tc>
          <w:tcPr>
            <w:tcW w:w="900" w:type="dxa"/>
            <w:tcBorders>
              <w:top w:val="single" w:sz="4" w:space="0" w:color="auto"/>
              <w:bottom w:val="nil"/>
            </w:tcBorders>
          </w:tcPr>
          <w:p w14:paraId="3191C689" w14:textId="77777777" w:rsidR="00EA3FC1" w:rsidRPr="00754B08" w:rsidRDefault="00EA3FC1" w:rsidP="00F01999">
            <w:pPr>
              <w:widowControl w:val="0"/>
              <w:autoSpaceDE w:val="0"/>
              <w:autoSpaceDN w:val="0"/>
              <w:adjustRightInd w:val="0"/>
              <w:spacing w:after="240"/>
              <w:jc w:val="center"/>
              <w:rPr>
                <w:rFonts w:ascii="Times New Roman" w:hAnsi="Times New Roman" w:cs="Times New Roman"/>
              </w:rPr>
            </w:pPr>
          </w:p>
        </w:tc>
        <w:tc>
          <w:tcPr>
            <w:tcW w:w="990" w:type="dxa"/>
            <w:tcBorders>
              <w:top w:val="single" w:sz="4" w:space="0" w:color="auto"/>
              <w:bottom w:val="nil"/>
            </w:tcBorders>
          </w:tcPr>
          <w:p w14:paraId="407A3EE6" w14:textId="77777777" w:rsidR="00EA3FC1" w:rsidRPr="00754B08" w:rsidRDefault="00EA3FC1" w:rsidP="00F01999">
            <w:pPr>
              <w:widowControl w:val="0"/>
              <w:autoSpaceDE w:val="0"/>
              <w:autoSpaceDN w:val="0"/>
              <w:adjustRightInd w:val="0"/>
              <w:spacing w:after="240"/>
              <w:jc w:val="center"/>
              <w:rPr>
                <w:rFonts w:ascii="Times New Roman" w:hAnsi="Times New Roman" w:cs="Times New Roman"/>
              </w:rPr>
            </w:pPr>
          </w:p>
        </w:tc>
        <w:tc>
          <w:tcPr>
            <w:tcW w:w="900" w:type="dxa"/>
            <w:tcBorders>
              <w:top w:val="single" w:sz="4" w:space="0" w:color="auto"/>
              <w:bottom w:val="nil"/>
            </w:tcBorders>
          </w:tcPr>
          <w:p w14:paraId="2CCBE22F" w14:textId="77777777" w:rsidR="00EA3FC1" w:rsidRPr="00754B08" w:rsidRDefault="00EA3FC1" w:rsidP="00F01999">
            <w:pPr>
              <w:widowControl w:val="0"/>
              <w:autoSpaceDE w:val="0"/>
              <w:autoSpaceDN w:val="0"/>
              <w:adjustRightInd w:val="0"/>
              <w:spacing w:after="240"/>
              <w:jc w:val="center"/>
              <w:rPr>
                <w:rFonts w:ascii="Times New Roman" w:hAnsi="Times New Roman" w:cs="Times New Roman"/>
              </w:rPr>
            </w:pPr>
          </w:p>
        </w:tc>
        <w:tc>
          <w:tcPr>
            <w:tcW w:w="1260" w:type="dxa"/>
            <w:tcBorders>
              <w:top w:val="single" w:sz="4" w:space="0" w:color="auto"/>
              <w:bottom w:val="nil"/>
            </w:tcBorders>
          </w:tcPr>
          <w:p w14:paraId="24B0FCBE" w14:textId="77777777" w:rsidR="00EA3FC1" w:rsidRPr="00754B08" w:rsidRDefault="00EA3FC1" w:rsidP="00F01999">
            <w:pPr>
              <w:widowControl w:val="0"/>
              <w:autoSpaceDE w:val="0"/>
              <w:autoSpaceDN w:val="0"/>
              <w:adjustRightInd w:val="0"/>
              <w:spacing w:after="240"/>
              <w:jc w:val="center"/>
              <w:rPr>
                <w:rFonts w:ascii="Times New Roman" w:hAnsi="Times New Roman" w:cs="Times New Roman"/>
              </w:rPr>
            </w:pPr>
          </w:p>
        </w:tc>
        <w:tc>
          <w:tcPr>
            <w:tcW w:w="805" w:type="dxa"/>
            <w:tcBorders>
              <w:top w:val="single" w:sz="4" w:space="0" w:color="auto"/>
              <w:bottom w:val="nil"/>
            </w:tcBorders>
          </w:tcPr>
          <w:p w14:paraId="34DCCC6E" w14:textId="77777777" w:rsidR="00EA3FC1" w:rsidRPr="00754B08" w:rsidRDefault="00EA3FC1" w:rsidP="00F01999">
            <w:pPr>
              <w:widowControl w:val="0"/>
              <w:autoSpaceDE w:val="0"/>
              <w:autoSpaceDN w:val="0"/>
              <w:adjustRightInd w:val="0"/>
              <w:spacing w:after="240"/>
              <w:jc w:val="center"/>
              <w:rPr>
                <w:rFonts w:ascii="Times New Roman" w:hAnsi="Times New Roman" w:cs="Times New Roman"/>
              </w:rPr>
            </w:pPr>
          </w:p>
        </w:tc>
      </w:tr>
      <w:tr w:rsidR="00EA3FC1" w14:paraId="55A6F2F8" w14:textId="77777777" w:rsidTr="00F01999">
        <w:tc>
          <w:tcPr>
            <w:tcW w:w="2605" w:type="dxa"/>
            <w:tcBorders>
              <w:top w:val="nil"/>
            </w:tcBorders>
          </w:tcPr>
          <w:p w14:paraId="0801F04B" w14:textId="77777777" w:rsidR="00EA3FC1" w:rsidRPr="00754B08" w:rsidRDefault="00EA3FC1" w:rsidP="00F01999">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lastRenderedPageBreak/>
              <w:t>Hài lòng</w:t>
            </w:r>
          </w:p>
        </w:tc>
        <w:tc>
          <w:tcPr>
            <w:tcW w:w="900" w:type="dxa"/>
            <w:tcBorders>
              <w:top w:val="nil"/>
            </w:tcBorders>
          </w:tcPr>
          <w:p w14:paraId="4D6C2C09" w14:textId="77777777" w:rsidR="00EA3FC1" w:rsidRPr="00754B08" w:rsidRDefault="00EA3FC1" w:rsidP="00F01999">
            <w:pPr>
              <w:widowControl w:val="0"/>
              <w:autoSpaceDE w:val="0"/>
              <w:autoSpaceDN w:val="0"/>
              <w:adjustRightInd w:val="0"/>
              <w:spacing w:after="240"/>
              <w:jc w:val="center"/>
              <w:rPr>
                <w:rFonts w:ascii="Times New Roman" w:hAnsi="Times New Roman" w:cs="Times New Roman"/>
              </w:rPr>
            </w:pPr>
            <w:r>
              <w:rPr>
                <w:rFonts w:ascii="Times New Roman" w:hAnsi="Times New Roman" w:cs="Times New Roman"/>
              </w:rPr>
              <w:t>0,609</w:t>
            </w:r>
          </w:p>
        </w:tc>
        <w:tc>
          <w:tcPr>
            <w:tcW w:w="990" w:type="dxa"/>
            <w:tcBorders>
              <w:top w:val="nil"/>
            </w:tcBorders>
          </w:tcPr>
          <w:p w14:paraId="49E2375A" w14:textId="77777777" w:rsidR="00EA3FC1" w:rsidRPr="00754B08" w:rsidRDefault="00EA3FC1" w:rsidP="00F01999">
            <w:pPr>
              <w:widowControl w:val="0"/>
              <w:autoSpaceDE w:val="0"/>
              <w:autoSpaceDN w:val="0"/>
              <w:adjustRightInd w:val="0"/>
              <w:spacing w:after="240"/>
              <w:jc w:val="center"/>
              <w:rPr>
                <w:rFonts w:ascii="Times New Roman" w:hAnsi="Times New Roman" w:cs="Times New Roman"/>
              </w:rPr>
            </w:pPr>
            <w:r>
              <w:rPr>
                <w:rFonts w:ascii="Times New Roman" w:hAnsi="Times New Roman" w:cs="Times New Roman"/>
              </w:rPr>
              <w:t>0,027</w:t>
            </w:r>
          </w:p>
        </w:tc>
        <w:tc>
          <w:tcPr>
            <w:tcW w:w="900" w:type="dxa"/>
            <w:tcBorders>
              <w:top w:val="nil"/>
            </w:tcBorders>
          </w:tcPr>
          <w:p w14:paraId="0672489F" w14:textId="77777777" w:rsidR="00EA3FC1" w:rsidRPr="00754B08" w:rsidRDefault="00EA3FC1" w:rsidP="00F01999">
            <w:pPr>
              <w:widowControl w:val="0"/>
              <w:autoSpaceDE w:val="0"/>
              <w:autoSpaceDN w:val="0"/>
              <w:adjustRightInd w:val="0"/>
              <w:spacing w:after="240"/>
              <w:jc w:val="center"/>
              <w:rPr>
                <w:rFonts w:ascii="Times New Roman" w:hAnsi="Times New Roman" w:cs="Times New Roman"/>
              </w:rPr>
            </w:pPr>
            <w:r>
              <w:rPr>
                <w:rFonts w:ascii="Times New Roman" w:hAnsi="Times New Roman" w:cs="Times New Roman"/>
              </w:rPr>
              <w:t>0,609</w:t>
            </w:r>
          </w:p>
        </w:tc>
        <w:tc>
          <w:tcPr>
            <w:tcW w:w="990" w:type="dxa"/>
            <w:tcBorders>
              <w:top w:val="nil"/>
            </w:tcBorders>
          </w:tcPr>
          <w:p w14:paraId="6958B5D4" w14:textId="77777777" w:rsidR="00EA3FC1" w:rsidRPr="00754B08" w:rsidRDefault="00EA3FC1" w:rsidP="00F01999">
            <w:pPr>
              <w:widowControl w:val="0"/>
              <w:autoSpaceDE w:val="0"/>
              <w:autoSpaceDN w:val="0"/>
              <w:adjustRightInd w:val="0"/>
              <w:spacing w:after="240"/>
              <w:jc w:val="center"/>
              <w:rPr>
                <w:rFonts w:ascii="Times New Roman" w:hAnsi="Times New Roman" w:cs="Times New Roman"/>
              </w:rPr>
            </w:pPr>
            <w:r>
              <w:rPr>
                <w:rFonts w:ascii="Times New Roman" w:hAnsi="Times New Roman" w:cs="Times New Roman"/>
              </w:rPr>
              <w:t>2,8</w:t>
            </w:r>
          </w:p>
        </w:tc>
        <w:tc>
          <w:tcPr>
            <w:tcW w:w="900" w:type="dxa"/>
            <w:tcBorders>
              <w:top w:val="nil"/>
            </w:tcBorders>
          </w:tcPr>
          <w:p w14:paraId="0B447D74" w14:textId="77777777" w:rsidR="00EA3FC1" w:rsidRPr="00754B08" w:rsidRDefault="00EA3FC1" w:rsidP="00F01999">
            <w:pPr>
              <w:widowControl w:val="0"/>
              <w:autoSpaceDE w:val="0"/>
              <w:autoSpaceDN w:val="0"/>
              <w:adjustRightInd w:val="0"/>
              <w:spacing w:after="240"/>
              <w:jc w:val="center"/>
              <w:rPr>
                <w:rFonts w:ascii="Times New Roman" w:hAnsi="Times New Roman" w:cs="Times New Roman"/>
              </w:rPr>
            </w:pPr>
            <w:r>
              <w:rPr>
                <w:rFonts w:ascii="Times New Roman" w:hAnsi="Times New Roman" w:cs="Times New Roman"/>
              </w:rPr>
              <w:t>0,005</w:t>
            </w:r>
          </w:p>
        </w:tc>
        <w:tc>
          <w:tcPr>
            <w:tcW w:w="1260" w:type="dxa"/>
            <w:tcBorders>
              <w:top w:val="nil"/>
            </w:tcBorders>
          </w:tcPr>
          <w:p w14:paraId="5D8D9325" w14:textId="77777777" w:rsidR="00EA3FC1" w:rsidRPr="00754B08" w:rsidRDefault="00EA3FC1" w:rsidP="00F01999">
            <w:pPr>
              <w:widowControl w:val="0"/>
              <w:autoSpaceDE w:val="0"/>
              <w:autoSpaceDN w:val="0"/>
              <w:adjustRightInd w:val="0"/>
              <w:spacing w:after="240"/>
              <w:jc w:val="center"/>
              <w:rPr>
                <w:rFonts w:ascii="Times New Roman" w:hAnsi="Times New Roman" w:cs="Times New Roman"/>
              </w:rPr>
            </w:pPr>
            <w:r>
              <w:rPr>
                <w:rFonts w:ascii="Times New Roman" w:hAnsi="Times New Roman" w:cs="Times New Roman"/>
              </w:rPr>
              <w:t>0,961</w:t>
            </w:r>
          </w:p>
        </w:tc>
        <w:tc>
          <w:tcPr>
            <w:tcW w:w="805" w:type="dxa"/>
            <w:tcBorders>
              <w:top w:val="nil"/>
            </w:tcBorders>
          </w:tcPr>
          <w:p w14:paraId="1B52E1A3" w14:textId="77777777" w:rsidR="00EA3FC1" w:rsidRDefault="00EA3FC1" w:rsidP="00F01999">
            <w:pPr>
              <w:widowControl w:val="0"/>
              <w:autoSpaceDE w:val="0"/>
              <w:autoSpaceDN w:val="0"/>
              <w:adjustRightInd w:val="0"/>
              <w:spacing w:after="240"/>
              <w:jc w:val="center"/>
              <w:rPr>
                <w:rFonts w:ascii="Times New Roman" w:hAnsi="Times New Roman" w:cs="Times New Roman"/>
              </w:rPr>
            </w:pPr>
            <w:r>
              <w:rPr>
                <w:rFonts w:ascii="Times New Roman" w:hAnsi="Times New Roman" w:cs="Times New Roman"/>
              </w:rPr>
              <w:t>1,040</w:t>
            </w:r>
          </w:p>
        </w:tc>
      </w:tr>
      <w:tr w:rsidR="00EA3FC1" w14:paraId="1DEFC2B6" w14:textId="77777777" w:rsidTr="00F01999">
        <w:tc>
          <w:tcPr>
            <w:tcW w:w="2605" w:type="dxa"/>
          </w:tcPr>
          <w:p w14:paraId="00C3FC40" w14:textId="77777777" w:rsidR="00EA3FC1" w:rsidRDefault="00EA3FC1" w:rsidP="00F01999">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Niềm tin</w:t>
            </w:r>
          </w:p>
        </w:tc>
        <w:tc>
          <w:tcPr>
            <w:tcW w:w="900" w:type="dxa"/>
          </w:tcPr>
          <w:p w14:paraId="79B0C2CB" w14:textId="77777777" w:rsidR="00EA3FC1" w:rsidRDefault="00EA3FC1" w:rsidP="00F01999">
            <w:pPr>
              <w:widowControl w:val="0"/>
              <w:autoSpaceDE w:val="0"/>
              <w:autoSpaceDN w:val="0"/>
              <w:adjustRightInd w:val="0"/>
              <w:spacing w:after="240"/>
              <w:jc w:val="center"/>
              <w:rPr>
                <w:rFonts w:ascii="Times New Roman" w:hAnsi="Times New Roman" w:cs="Times New Roman"/>
              </w:rPr>
            </w:pPr>
            <w:r>
              <w:rPr>
                <w:rFonts w:ascii="Times New Roman" w:hAnsi="Times New Roman" w:cs="Times New Roman"/>
              </w:rPr>
              <w:t>0,331</w:t>
            </w:r>
          </w:p>
        </w:tc>
        <w:tc>
          <w:tcPr>
            <w:tcW w:w="990" w:type="dxa"/>
          </w:tcPr>
          <w:p w14:paraId="0D2DD1A6" w14:textId="77777777" w:rsidR="00EA3FC1" w:rsidRDefault="00EA3FC1" w:rsidP="00F01999">
            <w:pPr>
              <w:widowControl w:val="0"/>
              <w:autoSpaceDE w:val="0"/>
              <w:autoSpaceDN w:val="0"/>
              <w:adjustRightInd w:val="0"/>
              <w:spacing w:after="240"/>
              <w:jc w:val="center"/>
              <w:rPr>
                <w:rFonts w:ascii="Times New Roman" w:hAnsi="Times New Roman" w:cs="Times New Roman"/>
              </w:rPr>
            </w:pPr>
            <w:r>
              <w:rPr>
                <w:rFonts w:ascii="Times New Roman" w:hAnsi="Times New Roman" w:cs="Times New Roman"/>
              </w:rPr>
              <w:t>0,027</w:t>
            </w:r>
          </w:p>
        </w:tc>
        <w:tc>
          <w:tcPr>
            <w:tcW w:w="900" w:type="dxa"/>
          </w:tcPr>
          <w:p w14:paraId="31D07B89" w14:textId="77777777" w:rsidR="00EA3FC1" w:rsidRDefault="00EA3FC1" w:rsidP="00F01999">
            <w:pPr>
              <w:widowControl w:val="0"/>
              <w:autoSpaceDE w:val="0"/>
              <w:autoSpaceDN w:val="0"/>
              <w:adjustRightInd w:val="0"/>
              <w:spacing w:after="240"/>
              <w:jc w:val="center"/>
              <w:rPr>
                <w:rFonts w:ascii="Times New Roman" w:hAnsi="Times New Roman" w:cs="Times New Roman"/>
              </w:rPr>
            </w:pPr>
            <w:r>
              <w:rPr>
                <w:rFonts w:ascii="Times New Roman" w:hAnsi="Times New Roman" w:cs="Times New Roman"/>
              </w:rPr>
              <w:t>0,331</w:t>
            </w:r>
          </w:p>
        </w:tc>
        <w:tc>
          <w:tcPr>
            <w:tcW w:w="990" w:type="dxa"/>
          </w:tcPr>
          <w:p w14:paraId="26201362" w14:textId="77777777" w:rsidR="00EA3FC1" w:rsidRDefault="00EA3FC1" w:rsidP="00F01999">
            <w:pPr>
              <w:widowControl w:val="0"/>
              <w:autoSpaceDE w:val="0"/>
              <w:autoSpaceDN w:val="0"/>
              <w:adjustRightInd w:val="0"/>
              <w:spacing w:after="240"/>
              <w:jc w:val="center"/>
              <w:rPr>
                <w:rFonts w:ascii="Times New Roman" w:hAnsi="Times New Roman" w:cs="Times New Roman"/>
              </w:rPr>
            </w:pPr>
            <w:r>
              <w:rPr>
                <w:rFonts w:ascii="Times New Roman" w:hAnsi="Times New Roman" w:cs="Times New Roman"/>
              </w:rPr>
              <w:t>22,58</w:t>
            </w:r>
          </w:p>
        </w:tc>
        <w:tc>
          <w:tcPr>
            <w:tcW w:w="900" w:type="dxa"/>
          </w:tcPr>
          <w:p w14:paraId="37945D8F" w14:textId="77777777" w:rsidR="00EA3FC1" w:rsidRDefault="00EA3FC1" w:rsidP="00F01999">
            <w:pPr>
              <w:widowControl w:val="0"/>
              <w:autoSpaceDE w:val="0"/>
              <w:autoSpaceDN w:val="0"/>
              <w:adjustRightInd w:val="0"/>
              <w:spacing w:after="240"/>
              <w:jc w:val="center"/>
              <w:rPr>
                <w:rFonts w:ascii="Times New Roman" w:hAnsi="Times New Roman" w:cs="Times New Roman"/>
              </w:rPr>
            </w:pPr>
            <w:r>
              <w:rPr>
                <w:rFonts w:ascii="Times New Roman" w:hAnsi="Times New Roman" w:cs="Times New Roman"/>
              </w:rPr>
              <w:t>0,000</w:t>
            </w:r>
          </w:p>
        </w:tc>
        <w:tc>
          <w:tcPr>
            <w:tcW w:w="1260" w:type="dxa"/>
          </w:tcPr>
          <w:p w14:paraId="51D61150" w14:textId="77777777" w:rsidR="00EA3FC1" w:rsidRDefault="00EA3FC1" w:rsidP="00F01999">
            <w:pPr>
              <w:widowControl w:val="0"/>
              <w:autoSpaceDE w:val="0"/>
              <w:autoSpaceDN w:val="0"/>
              <w:adjustRightInd w:val="0"/>
              <w:spacing w:after="240"/>
              <w:jc w:val="center"/>
              <w:rPr>
                <w:rFonts w:ascii="Times New Roman" w:hAnsi="Times New Roman" w:cs="Times New Roman"/>
              </w:rPr>
            </w:pPr>
            <w:r>
              <w:rPr>
                <w:rFonts w:ascii="Times New Roman" w:hAnsi="Times New Roman" w:cs="Times New Roman"/>
              </w:rPr>
              <w:t>0,932</w:t>
            </w:r>
          </w:p>
        </w:tc>
        <w:tc>
          <w:tcPr>
            <w:tcW w:w="805" w:type="dxa"/>
          </w:tcPr>
          <w:p w14:paraId="1C630627" w14:textId="77777777" w:rsidR="00EA3FC1" w:rsidRDefault="00EA3FC1" w:rsidP="00F01999">
            <w:pPr>
              <w:widowControl w:val="0"/>
              <w:autoSpaceDE w:val="0"/>
              <w:autoSpaceDN w:val="0"/>
              <w:adjustRightInd w:val="0"/>
              <w:spacing w:after="240"/>
              <w:jc w:val="center"/>
              <w:rPr>
                <w:rFonts w:ascii="Times New Roman" w:hAnsi="Times New Roman" w:cs="Times New Roman"/>
              </w:rPr>
            </w:pPr>
            <w:r>
              <w:rPr>
                <w:rFonts w:ascii="Times New Roman" w:hAnsi="Times New Roman" w:cs="Times New Roman"/>
              </w:rPr>
              <w:t>1,073</w:t>
            </w:r>
          </w:p>
        </w:tc>
      </w:tr>
      <w:tr w:rsidR="00EA3FC1" w14:paraId="6AEE0FC6" w14:textId="77777777" w:rsidTr="00F01999">
        <w:tc>
          <w:tcPr>
            <w:tcW w:w="2605" w:type="dxa"/>
          </w:tcPr>
          <w:p w14:paraId="120D90F8" w14:textId="77777777" w:rsidR="00EA3FC1" w:rsidRDefault="00EA3FC1" w:rsidP="00F01999">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Chi phí chuyển đổi</w:t>
            </w:r>
          </w:p>
        </w:tc>
        <w:tc>
          <w:tcPr>
            <w:tcW w:w="900" w:type="dxa"/>
          </w:tcPr>
          <w:p w14:paraId="2D7F2D32" w14:textId="77777777" w:rsidR="00EA3FC1" w:rsidRDefault="00EA3FC1" w:rsidP="00F01999">
            <w:pPr>
              <w:widowControl w:val="0"/>
              <w:autoSpaceDE w:val="0"/>
              <w:autoSpaceDN w:val="0"/>
              <w:adjustRightInd w:val="0"/>
              <w:spacing w:after="240"/>
              <w:jc w:val="center"/>
              <w:rPr>
                <w:rFonts w:ascii="Times New Roman" w:hAnsi="Times New Roman" w:cs="Times New Roman"/>
              </w:rPr>
            </w:pPr>
            <w:r>
              <w:rPr>
                <w:rFonts w:ascii="Times New Roman" w:hAnsi="Times New Roman" w:cs="Times New Roman"/>
              </w:rPr>
              <w:t>0,249</w:t>
            </w:r>
          </w:p>
        </w:tc>
        <w:tc>
          <w:tcPr>
            <w:tcW w:w="990" w:type="dxa"/>
          </w:tcPr>
          <w:p w14:paraId="02F5AC5D" w14:textId="77777777" w:rsidR="00EA3FC1" w:rsidRDefault="00EA3FC1" w:rsidP="00F01999">
            <w:pPr>
              <w:widowControl w:val="0"/>
              <w:autoSpaceDE w:val="0"/>
              <w:autoSpaceDN w:val="0"/>
              <w:adjustRightInd w:val="0"/>
              <w:spacing w:after="240"/>
              <w:jc w:val="center"/>
              <w:rPr>
                <w:rFonts w:ascii="Times New Roman" w:hAnsi="Times New Roman" w:cs="Times New Roman"/>
              </w:rPr>
            </w:pPr>
            <w:r>
              <w:rPr>
                <w:rFonts w:ascii="Times New Roman" w:hAnsi="Times New Roman" w:cs="Times New Roman"/>
              </w:rPr>
              <w:t>0,226</w:t>
            </w:r>
          </w:p>
        </w:tc>
        <w:tc>
          <w:tcPr>
            <w:tcW w:w="900" w:type="dxa"/>
          </w:tcPr>
          <w:p w14:paraId="25E20D0E" w14:textId="77777777" w:rsidR="00EA3FC1" w:rsidRDefault="00EA3FC1" w:rsidP="00F01999">
            <w:pPr>
              <w:widowControl w:val="0"/>
              <w:autoSpaceDE w:val="0"/>
              <w:autoSpaceDN w:val="0"/>
              <w:adjustRightInd w:val="0"/>
              <w:spacing w:after="240"/>
              <w:jc w:val="center"/>
              <w:rPr>
                <w:rFonts w:ascii="Times New Roman" w:hAnsi="Times New Roman" w:cs="Times New Roman"/>
              </w:rPr>
            </w:pPr>
            <w:r>
              <w:rPr>
                <w:rFonts w:ascii="Times New Roman" w:hAnsi="Times New Roman" w:cs="Times New Roman"/>
              </w:rPr>
              <w:t>0,249</w:t>
            </w:r>
          </w:p>
        </w:tc>
        <w:tc>
          <w:tcPr>
            <w:tcW w:w="990" w:type="dxa"/>
          </w:tcPr>
          <w:p w14:paraId="6C1B9E70" w14:textId="77777777" w:rsidR="00EA3FC1" w:rsidRDefault="00EA3FC1" w:rsidP="00F01999">
            <w:pPr>
              <w:widowControl w:val="0"/>
              <w:autoSpaceDE w:val="0"/>
              <w:autoSpaceDN w:val="0"/>
              <w:adjustRightInd w:val="0"/>
              <w:spacing w:after="240"/>
              <w:jc w:val="center"/>
              <w:rPr>
                <w:rFonts w:ascii="Times New Roman" w:hAnsi="Times New Roman" w:cs="Times New Roman"/>
              </w:rPr>
            </w:pPr>
            <w:r>
              <w:rPr>
                <w:rFonts w:ascii="Times New Roman" w:hAnsi="Times New Roman" w:cs="Times New Roman"/>
              </w:rPr>
              <w:t>12,09</w:t>
            </w:r>
          </w:p>
        </w:tc>
        <w:tc>
          <w:tcPr>
            <w:tcW w:w="900" w:type="dxa"/>
          </w:tcPr>
          <w:p w14:paraId="7A9A230C" w14:textId="77777777" w:rsidR="00EA3FC1" w:rsidRDefault="00EA3FC1" w:rsidP="00F01999">
            <w:pPr>
              <w:widowControl w:val="0"/>
              <w:autoSpaceDE w:val="0"/>
              <w:autoSpaceDN w:val="0"/>
              <w:adjustRightInd w:val="0"/>
              <w:spacing w:after="240"/>
              <w:jc w:val="center"/>
              <w:rPr>
                <w:rFonts w:ascii="Times New Roman" w:hAnsi="Times New Roman" w:cs="Times New Roman"/>
              </w:rPr>
            </w:pPr>
            <w:r>
              <w:rPr>
                <w:rFonts w:ascii="Times New Roman" w:hAnsi="Times New Roman" w:cs="Times New Roman"/>
              </w:rPr>
              <w:t>0,000</w:t>
            </w:r>
          </w:p>
        </w:tc>
        <w:tc>
          <w:tcPr>
            <w:tcW w:w="1260" w:type="dxa"/>
          </w:tcPr>
          <w:p w14:paraId="063F8703" w14:textId="77777777" w:rsidR="00EA3FC1" w:rsidRDefault="00EA3FC1" w:rsidP="00F01999">
            <w:pPr>
              <w:widowControl w:val="0"/>
              <w:autoSpaceDE w:val="0"/>
              <w:autoSpaceDN w:val="0"/>
              <w:adjustRightInd w:val="0"/>
              <w:spacing w:after="240"/>
              <w:jc w:val="center"/>
              <w:rPr>
                <w:rFonts w:ascii="Times New Roman" w:hAnsi="Times New Roman" w:cs="Times New Roman"/>
              </w:rPr>
            </w:pPr>
            <w:r>
              <w:rPr>
                <w:rFonts w:ascii="Times New Roman" w:hAnsi="Times New Roman" w:cs="Times New Roman"/>
              </w:rPr>
              <w:t>0,994</w:t>
            </w:r>
          </w:p>
        </w:tc>
        <w:tc>
          <w:tcPr>
            <w:tcW w:w="805" w:type="dxa"/>
          </w:tcPr>
          <w:p w14:paraId="4E2B371C" w14:textId="77777777" w:rsidR="00EA3FC1" w:rsidRDefault="00EA3FC1" w:rsidP="00F01999">
            <w:pPr>
              <w:widowControl w:val="0"/>
              <w:autoSpaceDE w:val="0"/>
              <w:autoSpaceDN w:val="0"/>
              <w:adjustRightInd w:val="0"/>
              <w:spacing w:after="240"/>
              <w:jc w:val="center"/>
              <w:rPr>
                <w:rFonts w:ascii="Times New Roman" w:hAnsi="Times New Roman" w:cs="Times New Roman"/>
              </w:rPr>
            </w:pPr>
            <w:r>
              <w:rPr>
                <w:rFonts w:ascii="Times New Roman" w:hAnsi="Times New Roman" w:cs="Times New Roman"/>
              </w:rPr>
              <w:t>1,006</w:t>
            </w:r>
          </w:p>
        </w:tc>
      </w:tr>
      <w:tr w:rsidR="00EA3FC1" w14:paraId="2166A9B0" w14:textId="77777777" w:rsidTr="00F01999">
        <w:tc>
          <w:tcPr>
            <w:tcW w:w="2605" w:type="dxa"/>
          </w:tcPr>
          <w:p w14:paraId="49E020A1" w14:textId="77777777" w:rsidR="00EA3FC1" w:rsidRDefault="00EA3FC1" w:rsidP="00F01999">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Kinh nghiệm</w:t>
            </w:r>
          </w:p>
        </w:tc>
        <w:tc>
          <w:tcPr>
            <w:tcW w:w="900" w:type="dxa"/>
          </w:tcPr>
          <w:p w14:paraId="3650AA83" w14:textId="77777777" w:rsidR="00EA3FC1" w:rsidRDefault="00EA3FC1" w:rsidP="00F01999">
            <w:pPr>
              <w:widowControl w:val="0"/>
              <w:autoSpaceDE w:val="0"/>
              <w:autoSpaceDN w:val="0"/>
              <w:adjustRightInd w:val="0"/>
              <w:spacing w:after="240"/>
              <w:jc w:val="center"/>
              <w:rPr>
                <w:rFonts w:ascii="Times New Roman" w:hAnsi="Times New Roman" w:cs="Times New Roman"/>
              </w:rPr>
            </w:pPr>
            <w:r>
              <w:rPr>
                <w:rFonts w:ascii="Times New Roman" w:hAnsi="Times New Roman" w:cs="Times New Roman"/>
              </w:rPr>
              <w:t>-0,203</w:t>
            </w:r>
          </w:p>
        </w:tc>
        <w:tc>
          <w:tcPr>
            <w:tcW w:w="990" w:type="dxa"/>
          </w:tcPr>
          <w:p w14:paraId="4FAA3E41" w14:textId="77777777" w:rsidR="00EA3FC1" w:rsidRDefault="00EA3FC1" w:rsidP="00F01999">
            <w:pPr>
              <w:widowControl w:val="0"/>
              <w:autoSpaceDE w:val="0"/>
              <w:autoSpaceDN w:val="0"/>
              <w:adjustRightInd w:val="0"/>
              <w:spacing w:after="240"/>
              <w:jc w:val="center"/>
              <w:rPr>
                <w:rFonts w:ascii="Times New Roman" w:hAnsi="Times New Roman" w:cs="Times New Roman"/>
              </w:rPr>
            </w:pPr>
            <w:r>
              <w:rPr>
                <w:rFonts w:ascii="Times New Roman" w:hAnsi="Times New Roman" w:cs="Times New Roman"/>
              </w:rPr>
              <w:t>0,058</w:t>
            </w:r>
          </w:p>
        </w:tc>
        <w:tc>
          <w:tcPr>
            <w:tcW w:w="900" w:type="dxa"/>
          </w:tcPr>
          <w:p w14:paraId="51231536" w14:textId="77777777" w:rsidR="00EA3FC1" w:rsidRDefault="00EA3FC1" w:rsidP="00F01999">
            <w:pPr>
              <w:widowControl w:val="0"/>
              <w:autoSpaceDE w:val="0"/>
              <w:autoSpaceDN w:val="0"/>
              <w:adjustRightInd w:val="0"/>
              <w:spacing w:after="240"/>
              <w:jc w:val="center"/>
              <w:rPr>
                <w:rFonts w:ascii="Times New Roman" w:hAnsi="Times New Roman" w:cs="Times New Roman"/>
              </w:rPr>
            </w:pPr>
            <w:r>
              <w:rPr>
                <w:rFonts w:ascii="Times New Roman" w:hAnsi="Times New Roman" w:cs="Times New Roman"/>
              </w:rPr>
              <w:t>-0,093</w:t>
            </w:r>
          </w:p>
        </w:tc>
        <w:tc>
          <w:tcPr>
            <w:tcW w:w="990" w:type="dxa"/>
          </w:tcPr>
          <w:p w14:paraId="49F18B0A" w14:textId="77777777" w:rsidR="00EA3FC1" w:rsidRDefault="00EA3FC1" w:rsidP="00F01999">
            <w:pPr>
              <w:widowControl w:val="0"/>
              <w:autoSpaceDE w:val="0"/>
              <w:autoSpaceDN w:val="0"/>
              <w:adjustRightInd w:val="0"/>
              <w:spacing w:after="240"/>
              <w:jc w:val="center"/>
              <w:rPr>
                <w:rFonts w:ascii="Times New Roman" w:hAnsi="Times New Roman" w:cs="Times New Roman"/>
              </w:rPr>
            </w:pPr>
            <w:r>
              <w:rPr>
                <w:rFonts w:ascii="Times New Roman" w:hAnsi="Times New Roman" w:cs="Times New Roman"/>
              </w:rPr>
              <w:t>9,38</w:t>
            </w:r>
          </w:p>
        </w:tc>
        <w:tc>
          <w:tcPr>
            <w:tcW w:w="900" w:type="dxa"/>
          </w:tcPr>
          <w:p w14:paraId="526FD0FA" w14:textId="77777777" w:rsidR="00EA3FC1" w:rsidRDefault="00EA3FC1" w:rsidP="00F01999">
            <w:pPr>
              <w:widowControl w:val="0"/>
              <w:autoSpaceDE w:val="0"/>
              <w:autoSpaceDN w:val="0"/>
              <w:adjustRightInd w:val="0"/>
              <w:spacing w:after="240"/>
              <w:jc w:val="center"/>
              <w:rPr>
                <w:rFonts w:ascii="Times New Roman" w:hAnsi="Times New Roman" w:cs="Times New Roman"/>
              </w:rPr>
            </w:pPr>
            <w:r>
              <w:rPr>
                <w:rFonts w:ascii="Times New Roman" w:hAnsi="Times New Roman" w:cs="Times New Roman"/>
              </w:rPr>
              <w:t>0,000</w:t>
            </w:r>
          </w:p>
        </w:tc>
        <w:tc>
          <w:tcPr>
            <w:tcW w:w="1260" w:type="dxa"/>
          </w:tcPr>
          <w:p w14:paraId="26B0F890" w14:textId="77777777" w:rsidR="00EA3FC1" w:rsidRDefault="00EA3FC1" w:rsidP="00F01999">
            <w:pPr>
              <w:widowControl w:val="0"/>
              <w:autoSpaceDE w:val="0"/>
              <w:autoSpaceDN w:val="0"/>
              <w:adjustRightInd w:val="0"/>
              <w:spacing w:after="240"/>
              <w:jc w:val="center"/>
              <w:rPr>
                <w:rFonts w:ascii="Times New Roman" w:hAnsi="Times New Roman" w:cs="Times New Roman"/>
              </w:rPr>
            </w:pPr>
            <w:r>
              <w:rPr>
                <w:rFonts w:ascii="Times New Roman" w:hAnsi="Times New Roman" w:cs="Times New Roman"/>
              </w:rPr>
              <w:t>0,981</w:t>
            </w:r>
          </w:p>
        </w:tc>
        <w:tc>
          <w:tcPr>
            <w:tcW w:w="805" w:type="dxa"/>
          </w:tcPr>
          <w:p w14:paraId="6E3C7BCF" w14:textId="77777777" w:rsidR="00EA3FC1" w:rsidRDefault="00EA3FC1" w:rsidP="00F01999">
            <w:pPr>
              <w:widowControl w:val="0"/>
              <w:autoSpaceDE w:val="0"/>
              <w:autoSpaceDN w:val="0"/>
              <w:adjustRightInd w:val="0"/>
              <w:spacing w:after="240"/>
              <w:jc w:val="center"/>
              <w:rPr>
                <w:rFonts w:ascii="Times New Roman" w:hAnsi="Times New Roman" w:cs="Times New Roman"/>
              </w:rPr>
            </w:pPr>
            <w:r>
              <w:rPr>
                <w:rFonts w:ascii="Times New Roman" w:hAnsi="Times New Roman" w:cs="Times New Roman"/>
              </w:rPr>
              <w:t>1,020</w:t>
            </w:r>
          </w:p>
        </w:tc>
      </w:tr>
      <w:tr w:rsidR="00EA3FC1" w14:paraId="66BD2B7F" w14:textId="77777777" w:rsidTr="00F01999">
        <w:tc>
          <w:tcPr>
            <w:tcW w:w="2605" w:type="dxa"/>
            <w:tcBorders>
              <w:bottom w:val="single" w:sz="4" w:space="0" w:color="auto"/>
            </w:tcBorders>
          </w:tcPr>
          <w:p w14:paraId="7A889795" w14:textId="77777777" w:rsidR="00EA3FC1" w:rsidRDefault="00EA3FC1" w:rsidP="00F01999">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Web nội địa</w:t>
            </w:r>
          </w:p>
        </w:tc>
        <w:tc>
          <w:tcPr>
            <w:tcW w:w="900" w:type="dxa"/>
            <w:tcBorders>
              <w:bottom w:val="single" w:sz="4" w:space="0" w:color="auto"/>
            </w:tcBorders>
          </w:tcPr>
          <w:p w14:paraId="652C1661" w14:textId="77777777" w:rsidR="00EA3FC1" w:rsidRDefault="00EA3FC1" w:rsidP="00F01999">
            <w:pPr>
              <w:widowControl w:val="0"/>
              <w:autoSpaceDE w:val="0"/>
              <w:autoSpaceDN w:val="0"/>
              <w:adjustRightInd w:val="0"/>
              <w:spacing w:after="240"/>
              <w:jc w:val="center"/>
              <w:rPr>
                <w:rFonts w:ascii="Times New Roman" w:hAnsi="Times New Roman" w:cs="Times New Roman"/>
              </w:rPr>
            </w:pPr>
            <w:r>
              <w:rPr>
                <w:rFonts w:ascii="Times New Roman" w:hAnsi="Times New Roman" w:cs="Times New Roman"/>
              </w:rPr>
              <w:t>-0,119</w:t>
            </w:r>
          </w:p>
        </w:tc>
        <w:tc>
          <w:tcPr>
            <w:tcW w:w="990" w:type="dxa"/>
            <w:tcBorders>
              <w:bottom w:val="single" w:sz="4" w:space="0" w:color="auto"/>
            </w:tcBorders>
          </w:tcPr>
          <w:p w14:paraId="67636CC4" w14:textId="77777777" w:rsidR="00EA3FC1" w:rsidRDefault="00EA3FC1" w:rsidP="00F01999">
            <w:pPr>
              <w:widowControl w:val="0"/>
              <w:autoSpaceDE w:val="0"/>
              <w:autoSpaceDN w:val="0"/>
              <w:adjustRightInd w:val="0"/>
              <w:spacing w:after="240"/>
              <w:jc w:val="center"/>
              <w:rPr>
                <w:rFonts w:ascii="Times New Roman" w:hAnsi="Times New Roman" w:cs="Times New Roman"/>
              </w:rPr>
            </w:pPr>
            <w:r>
              <w:rPr>
                <w:rFonts w:ascii="Times New Roman" w:hAnsi="Times New Roman" w:cs="Times New Roman"/>
              </w:rPr>
              <w:t>0,056</w:t>
            </w:r>
          </w:p>
        </w:tc>
        <w:tc>
          <w:tcPr>
            <w:tcW w:w="900" w:type="dxa"/>
            <w:tcBorders>
              <w:bottom w:val="single" w:sz="4" w:space="0" w:color="auto"/>
            </w:tcBorders>
          </w:tcPr>
          <w:p w14:paraId="6C5079C3" w14:textId="77777777" w:rsidR="00EA3FC1" w:rsidRDefault="00EA3FC1" w:rsidP="00F01999">
            <w:pPr>
              <w:widowControl w:val="0"/>
              <w:autoSpaceDE w:val="0"/>
              <w:autoSpaceDN w:val="0"/>
              <w:adjustRightInd w:val="0"/>
              <w:spacing w:after="240"/>
              <w:jc w:val="center"/>
              <w:rPr>
                <w:rFonts w:ascii="Times New Roman" w:hAnsi="Times New Roman" w:cs="Times New Roman"/>
              </w:rPr>
            </w:pPr>
            <w:r>
              <w:rPr>
                <w:rFonts w:ascii="Times New Roman" w:hAnsi="Times New Roman" w:cs="Times New Roman"/>
              </w:rPr>
              <w:t>-0,059</w:t>
            </w:r>
          </w:p>
        </w:tc>
        <w:tc>
          <w:tcPr>
            <w:tcW w:w="990" w:type="dxa"/>
            <w:tcBorders>
              <w:bottom w:val="single" w:sz="4" w:space="0" w:color="auto"/>
            </w:tcBorders>
          </w:tcPr>
          <w:p w14:paraId="665C1085" w14:textId="77777777" w:rsidR="00EA3FC1" w:rsidRDefault="00EA3FC1" w:rsidP="00F01999">
            <w:pPr>
              <w:widowControl w:val="0"/>
              <w:autoSpaceDE w:val="0"/>
              <w:autoSpaceDN w:val="0"/>
              <w:adjustRightInd w:val="0"/>
              <w:spacing w:after="240"/>
              <w:jc w:val="center"/>
              <w:rPr>
                <w:rFonts w:ascii="Times New Roman" w:hAnsi="Times New Roman" w:cs="Times New Roman"/>
              </w:rPr>
            </w:pPr>
            <w:r>
              <w:rPr>
                <w:rFonts w:ascii="Times New Roman" w:hAnsi="Times New Roman" w:cs="Times New Roman"/>
              </w:rPr>
              <w:t>-2,13</w:t>
            </w:r>
          </w:p>
        </w:tc>
        <w:tc>
          <w:tcPr>
            <w:tcW w:w="900" w:type="dxa"/>
            <w:tcBorders>
              <w:bottom w:val="single" w:sz="4" w:space="0" w:color="auto"/>
            </w:tcBorders>
          </w:tcPr>
          <w:p w14:paraId="74F2A0B2" w14:textId="77777777" w:rsidR="00EA3FC1" w:rsidRDefault="00EA3FC1" w:rsidP="00F01999">
            <w:pPr>
              <w:widowControl w:val="0"/>
              <w:autoSpaceDE w:val="0"/>
              <w:autoSpaceDN w:val="0"/>
              <w:adjustRightInd w:val="0"/>
              <w:spacing w:after="240"/>
              <w:jc w:val="center"/>
              <w:rPr>
                <w:rFonts w:ascii="Times New Roman" w:hAnsi="Times New Roman" w:cs="Times New Roman"/>
              </w:rPr>
            </w:pPr>
            <w:r>
              <w:rPr>
                <w:rFonts w:ascii="Times New Roman" w:hAnsi="Times New Roman" w:cs="Times New Roman"/>
              </w:rPr>
              <w:t>0,033</w:t>
            </w:r>
          </w:p>
        </w:tc>
        <w:tc>
          <w:tcPr>
            <w:tcW w:w="1260" w:type="dxa"/>
            <w:tcBorders>
              <w:bottom w:val="single" w:sz="4" w:space="0" w:color="auto"/>
            </w:tcBorders>
          </w:tcPr>
          <w:p w14:paraId="1B0BB976" w14:textId="77777777" w:rsidR="00EA3FC1" w:rsidRDefault="00EA3FC1" w:rsidP="00F01999">
            <w:pPr>
              <w:widowControl w:val="0"/>
              <w:autoSpaceDE w:val="0"/>
              <w:autoSpaceDN w:val="0"/>
              <w:adjustRightInd w:val="0"/>
              <w:spacing w:after="240"/>
              <w:jc w:val="center"/>
              <w:rPr>
                <w:rFonts w:ascii="Times New Roman" w:hAnsi="Times New Roman" w:cs="Times New Roman"/>
              </w:rPr>
            </w:pPr>
            <w:r>
              <w:rPr>
                <w:rFonts w:ascii="Times New Roman" w:hAnsi="Times New Roman" w:cs="Times New Roman"/>
              </w:rPr>
              <w:t>0,903</w:t>
            </w:r>
          </w:p>
        </w:tc>
        <w:tc>
          <w:tcPr>
            <w:tcW w:w="805" w:type="dxa"/>
            <w:tcBorders>
              <w:bottom w:val="single" w:sz="4" w:space="0" w:color="auto"/>
            </w:tcBorders>
          </w:tcPr>
          <w:p w14:paraId="2BD6B3D1" w14:textId="77777777" w:rsidR="00EA3FC1" w:rsidRDefault="00EA3FC1" w:rsidP="00F01999">
            <w:pPr>
              <w:widowControl w:val="0"/>
              <w:autoSpaceDE w:val="0"/>
              <w:autoSpaceDN w:val="0"/>
              <w:adjustRightInd w:val="0"/>
              <w:spacing w:after="240"/>
              <w:jc w:val="center"/>
              <w:rPr>
                <w:rFonts w:ascii="Times New Roman" w:hAnsi="Times New Roman" w:cs="Times New Roman"/>
              </w:rPr>
            </w:pPr>
            <w:r>
              <w:rPr>
                <w:rFonts w:ascii="Times New Roman" w:hAnsi="Times New Roman" w:cs="Times New Roman"/>
              </w:rPr>
              <w:t>1,107</w:t>
            </w:r>
          </w:p>
        </w:tc>
      </w:tr>
      <w:tr w:rsidR="00EA3FC1" w14:paraId="6F29F5C2" w14:textId="77777777" w:rsidTr="00F01999">
        <w:tc>
          <w:tcPr>
            <w:tcW w:w="2605" w:type="dxa"/>
            <w:tcBorders>
              <w:top w:val="single" w:sz="4" w:space="0" w:color="auto"/>
              <w:bottom w:val="nil"/>
            </w:tcBorders>
          </w:tcPr>
          <w:p w14:paraId="023A876C" w14:textId="77777777" w:rsidR="00EA3FC1" w:rsidRPr="00EA3FC1" w:rsidRDefault="00EA3FC1" w:rsidP="00F01999">
            <w:pPr>
              <w:widowControl w:val="0"/>
              <w:autoSpaceDE w:val="0"/>
              <w:autoSpaceDN w:val="0"/>
              <w:adjustRightInd w:val="0"/>
              <w:spacing w:after="240"/>
              <w:jc w:val="both"/>
              <w:rPr>
                <w:rFonts w:ascii="Times New Roman" w:hAnsi="Times New Roman" w:cs="Times New Roman"/>
                <w:i/>
              </w:rPr>
            </w:pPr>
            <w:r w:rsidRPr="00EA3FC1">
              <w:rPr>
                <w:rFonts w:ascii="Times New Roman" w:hAnsi="Times New Roman" w:cs="Times New Roman"/>
                <w:i/>
              </w:rPr>
              <w:t>Durbin Waston</w:t>
            </w:r>
          </w:p>
        </w:tc>
        <w:tc>
          <w:tcPr>
            <w:tcW w:w="6745" w:type="dxa"/>
            <w:gridSpan w:val="7"/>
            <w:tcBorders>
              <w:top w:val="single" w:sz="4" w:space="0" w:color="auto"/>
              <w:bottom w:val="nil"/>
            </w:tcBorders>
          </w:tcPr>
          <w:p w14:paraId="1A69FD5F" w14:textId="77777777" w:rsidR="00EA3FC1" w:rsidRPr="00EA3FC1" w:rsidRDefault="00EA3FC1" w:rsidP="00F01999">
            <w:pPr>
              <w:widowControl w:val="0"/>
              <w:autoSpaceDE w:val="0"/>
              <w:autoSpaceDN w:val="0"/>
              <w:adjustRightInd w:val="0"/>
              <w:spacing w:after="240"/>
              <w:jc w:val="center"/>
              <w:rPr>
                <w:rFonts w:ascii="Times New Roman" w:hAnsi="Times New Roman" w:cs="Times New Roman"/>
                <w:i/>
              </w:rPr>
            </w:pPr>
            <w:r w:rsidRPr="00EA3FC1">
              <w:rPr>
                <w:rFonts w:ascii="Times New Roman" w:hAnsi="Times New Roman" w:cs="Times New Roman"/>
                <w:i/>
              </w:rPr>
              <w:t>2,121</w:t>
            </w:r>
          </w:p>
        </w:tc>
      </w:tr>
      <w:tr w:rsidR="00EA3FC1" w14:paraId="18F74AB6" w14:textId="77777777" w:rsidTr="00F01999">
        <w:tc>
          <w:tcPr>
            <w:tcW w:w="2605" w:type="dxa"/>
            <w:tcBorders>
              <w:top w:val="nil"/>
            </w:tcBorders>
          </w:tcPr>
          <w:p w14:paraId="37C618ED" w14:textId="77777777" w:rsidR="00EA3FC1" w:rsidRPr="00EA3FC1" w:rsidRDefault="00EA3FC1" w:rsidP="00F01999">
            <w:pPr>
              <w:widowControl w:val="0"/>
              <w:autoSpaceDE w:val="0"/>
              <w:autoSpaceDN w:val="0"/>
              <w:adjustRightInd w:val="0"/>
              <w:spacing w:after="240"/>
              <w:jc w:val="both"/>
              <w:rPr>
                <w:rFonts w:ascii="Times New Roman" w:hAnsi="Times New Roman" w:cs="Times New Roman"/>
                <w:i/>
              </w:rPr>
            </w:pPr>
            <w:r w:rsidRPr="00EA3FC1">
              <w:rPr>
                <w:rFonts w:ascii="Times New Roman" w:hAnsi="Times New Roman" w:cs="Times New Roman"/>
                <w:i/>
              </w:rPr>
              <w:t>R-square</w:t>
            </w:r>
          </w:p>
        </w:tc>
        <w:tc>
          <w:tcPr>
            <w:tcW w:w="6745" w:type="dxa"/>
            <w:gridSpan w:val="7"/>
            <w:tcBorders>
              <w:top w:val="nil"/>
            </w:tcBorders>
          </w:tcPr>
          <w:p w14:paraId="45B702E8" w14:textId="77777777" w:rsidR="00EA3FC1" w:rsidRPr="00EA3FC1" w:rsidRDefault="00EA3FC1" w:rsidP="00F01999">
            <w:pPr>
              <w:widowControl w:val="0"/>
              <w:autoSpaceDE w:val="0"/>
              <w:autoSpaceDN w:val="0"/>
              <w:adjustRightInd w:val="0"/>
              <w:spacing w:after="240"/>
              <w:jc w:val="center"/>
              <w:rPr>
                <w:rFonts w:ascii="Times New Roman" w:hAnsi="Times New Roman" w:cs="Times New Roman"/>
                <w:i/>
              </w:rPr>
            </w:pPr>
            <w:r w:rsidRPr="00EA3FC1">
              <w:rPr>
                <w:rFonts w:ascii="Times New Roman" w:hAnsi="Times New Roman" w:cs="Times New Roman"/>
                <w:i/>
              </w:rPr>
              <w:t>0,587</w:t>
            </w:r>
          </w:p>
        </w:tc>
      </w:tr>
      <w:tr w:rsidR="00EA3FC1" w14:paraId="570B17E9" w14:textId="77777777" w:rsidTr="00F01999">
        <w:tc>
          <w:tcPr>
            <w:tcW w:w="2605" w:type="dxa"/>
          </w:tcPr>
          <w:p w14:paraId="61F9E615" w14:textId="77777777" w:rsidR="00EA3FC1" w:rsidRPr="00EA3FC1" w:rsidRDefault="00EA3FC1" w:rsidP="00F01999">
            <w:pPr>
              <w:widowControl w:val="0"/>
              <w:autoSpaceDE w:val="0"/>
              <w:autoSpaceDN w:val="0"/>
              <w:adjustRightInd w:val="0"/>
              <w:spacing w:after="240"/>
              <w:jc w:val="both"/>
              <w:rPr>
                <w:rFonts w:ascii="Times New Roman" w:hAnsi="Times New Roman" w:cs="Times New Roman"/>
                <w:i/>
              </w:rPr>
            </w:pPr>
            <w:r w:rsidRPr="00EA3FC1">
              <w:rPr>
                <w:rFonts w:ascii="Times New Roman" w:hAnsi="Times New Roman" w:cs="Times New Roman"/>
                <w:i/>
              </w:rPr>
              <w:t>F test</w:t>
            </w:r>
          </w:p>
        </w:tc>
        <w:tc>
          <w:tcPr>
            <w:tcW w:w="6745" w:type="dxa"/>
            <w:gridSpan w:val="7"/>
          </w:tcPr>
          <w:p w14:paraId="4AFC95C9" w14:textId="77777777" w:rsidR="00EA3FC1" w:rsidRPr="00EA3FC1" w:rsidRDefault="00EA3FC1" w:rsidP="00F01999">
            <w:pPr>
              <w:widowControl w:val="0"/>
              <w:autoSpaceDE w:val="0"/>
              <w:autoSpaceDN w:val="0"/>
              <w:adjustRightInd w:val="0"/>
              <w:spacing w:after="240"/>
              <w:jc w:val="center"/>
              <w:rPr>
                <w:rFonts w:ascii="Times New Roman" w:hAnsi="Times New Roman" w:cs="Times New Roman"/>
                <w:i/>
              </w:rPr>
            </w:pPr>
            <w:r w:rsidRPr="00EA3FC1">
              <w:rPr>
                <w:rFonts w:ascii="Times New Roman" w:hAnsi="Times New Roman" w:cs="Times New Roman"/>
                <w:i/>
              </w:rPr>
              <w:t>168,252</w:t>
            </w:r>
          </w:p>
        </w:tc>
      </w:tr>
      <w:tr w:rsidR="00EA3FC1" w14:paraId="002C77A1" w14:textId="77777777" w:rsidTr="00F01999">
        <w:tc>
          <w:tcPr>
            <w:tcW w:w="2605" w:type="dxa"/>
          </w:tcPr>
          <w:p w14:paraId="5FA121F4" w14:textId="77777777" w:rsidR="00EA3FC1" w:rsidRPr="00EA3FC1" w:rsidRDefault="00EA3FC1" w:rsidP="00F01999">
            <w:pPr>
              <w:widowControl w:val="0"/>
              <w:autoSpaceDE w:val="0"/>
              <w:autoSpaceDN w:val="0"/>
              <w:adjustRightInd w:val="0"/>
              <w:spacing w:after="240"/>
              <w:jc w:val="both"/>
              <w:rPr>
                <w:rFonts w:ascii="Times New Roman" w:hAnsi="Times New Roman" w:cs="Times New Roman"/>
                <w:i/>
              </w:rPr>
            </w:pPr>
            <w:r w:rsidRPr="00EA3FC1">
              <w:rPr>
                <w:rFonts w:ascii="Times New Roman" w:hAnsi="Times New Roman" w:cs="Times New Roman"/>
                <w:i/>
              </w:rPr>
              <w:t>Mức ý nghĩa (sig.)</w:t>
            </w:r>
          </w:p>
        </w:tc>
        <w:tc>
          <w:tcPr>
            <w:tcW w:w="6745" w:type="dxa"/>
            <w:gridSpan w:val="7"/>
          </w:tcPr>
          <w:p w14:paraId="43A08573" w14:textId="77777777" w:rsidR="00EA3FC1" w:rsidRPr="00EA3FC1" w:rsidRDefault="00EA3FC1" w:rsidP="00F01999">
            <w:pPr>
              <w:widowControl w:val="0"/>
              <w:autoSpaceDE w:val="0"/>
              <w:autoSpaceDN w:val="0"/>
              <w:adjustRightInd w:val="0"/>
              <w:spacing w:after="240"/>
              <w:jc w:val="center"/>
              <w:rPr>
                <w:rFonts w:ascii="Times New Roman" w:hAnsi="Times New Roman" w:cs="Times New Roman"/>
                <w:i/>
              </w:rPr>
            </w:pPr>
            <w:r w:rsidRPr="00EA3FC1">
              <w:rPr>
                <w:rFonts w:ascii="Times New Roman" w:hAnsi="Times New Roman" w:cs="Times New Roman"/>
                <w:i/>
              </w:rPr>
              <w:t>0,000</w:t>
            </w:r>
          </w:p>
        </w:tc>
      </w:tr>
    </w:tbl>
    <w:p w14:paraId="4CF44805" w14:textId="3A70E7D8" w:rsidR="00EA3FC1" w:rsidRPr="00EA3FC1" w:rsidRDefault="00EA3FC1" w:rsidP="00C50C49">
      <w:pPr>
        <w:tabs>
          <w:tab w:val="left" w:pos="728"/>
          <w:tab w:val="left" w:pos="980"/>
          <w:tab w:val="left" w:pos="1134"/>
          <w:tab w:val="left" w:pos="1316"/>
        </w:tabs>
        <w:jc w:val="both"/>
        <w:rPr>
          <w:rFonts w:ascii="Times New Roman" w:hAnsi="Times New Roman" w:cs="Times New Roman"/>
          <w:bCs/>
          <w:i/>
          <w:spacing w:val="-4"/>
        </w:rPr>
      </w:pPr>
      <w:r>
        <w:rPr>
          <w:rFonts w:ascii="Times New Roman" w:hAnsi="Times New Roman" w:cs="Times New Roman"/>
          <w:bCs/>
          <w:spacing w:val="-4"/>
        </w:rPr>
        <w:tab/>
      </w:r>
      <w:r>
        <w:rPr>
          <w:rFonts w:ascii="Times New Roman" w:hAnsi="Times New Roman" w:cs="Times New Roman"/>
          <w:bCs/>
          <w:spacing w:val="-4"/>
        </w:rPr>
        <w:tab/>
      </w:r>
      <w:r>
        <w:rPr>
          <w:rFonts w:ascii="Times New Roman" w:hAnsi="Times New Roman" w:cs="Times New Roman"/>
          <w:bCs/>
          <w:spacing w:val="-4"/>
        </w:rPr>
        <w:tab/>
      </w:r>
      <w:r>
        <w:rPr>
          <w:rFonts w:ascii="Times New Roman" w:hAnsi="Times New Roman" w:cs="Times New Roman"/>
          <w:bCs/>
          <w:spacing w:val="-4"/>
        </w:rPr>
        <w:tab/>
      </w:r>
      <w:r>
        <w:rPr>
          <w:rFonts w:ascii="Times New Roman" w:hAnsi="Times New Roman" w:cs="Times New Roman"/>
          <w:bCs/>
          <w:spacing w:val="-4"/>
        </w:rPr>
        <w:tab/>
      </w:r>
      <w:r>
        <w:rPr>
          <w:rFonts w:ascii="Times New Roman" w:hAnsi="Times New Roman" w:cs="Times New Roman"/>
          <w:bCs/>
          <w:spacing w:val="-4"/>
        </w:rPr>
        <w:tab/>
      </w:r>
      <w:r>
        <w:rPr>
          <w:rFonts w:ascii="Times New Roman" w:hAnsi="Times New Roman" w:cs="Times New Roman"/>
          <w:bCs/>
          <w:spacing w:val="-4"/>
        </w:rPr>
        <w:tab/>
      </w:r>
      <w:r>
        <w:rPr>
          <w:rFonts w:ascii="Times New Roman" w:hAnsi="Times New Roman" w:cs="Times New Roman"/>
          <w:bCs/>
          <w:spacing w:val="-4"/>
        </w:rPr>
        <w:tab/>
      </w:r>
      <w:r w:rsidRPr="00EA3FC1">
        <w:rPr>
          <w:rFonts w:ascii="Times New Roman" w:hAnsi="Times New Roman" w:cs="Times New Roman"/>
          <w:bCs/>
          <w:i/>
          <w:spacing w:val="-4"/>
        </w:rPr>
        <w:t>(Nguồn: Số liệu điều tra và xử lý của tác giả bằng SPSS)</w:t>
      </w:r>
    </w:p>
    <w:p w14:paraId="1D0BEB79" w14:textId="77777777" w:rsidR="00EA3FC1" w:rsidRDefault="00EA3FC1" w:rsidP="00C50C49">
      <w:pPr>
        <w:tabs>
          <w:tab w:val="left" w:pos="728"/>
          <w:tab w:val="left" w:pos="980"/>
          <w:tab w:val="left" w:pos="1134"/>
          <w:tab w:val="left" w:pos="1316"/>
        </w:tabs>
        <w:jc w:val="both"/>
        <w:rPr>
          <w:rFonts w:ascii="Times New Roman" w:hAnsi="Times New Roman" w:cs="Times New Roman"/>
          <w:bCs/>
          <w:spacing w:val="-4"/>
        </w:rPr>
      </w:pPr>
    </w:p>
    <w:p w14:paraId="382B9E8F" w14:textId="4BA21AF2" w:rsidR="00B5297D" w:rsidRPr="00D25AEC" w:rsidRDefault="00E27BE9" w:rsidP="00C50C49">
      <w:pPr>
        <w:tabs>
          <w:tab w:val="left" w:pos="728"/>
          <w:tab w:val="left" w:pos="980"/>
          <w:tab w:val="left" w:pos="1134"/>
          <w:tab w:val="left" w:pos="1316"/>
        </w:tabs>
        <w:jc w:val="both"/>
        <w:rPr>
          <w:rFonts w:ascii="Times New Roman" w:hAnsi="Times New Roman" w:cs="Times New Roman"/>
          <w:bCs/>
          <w:spacing w:val="-4"/>
        </w:rPr>
      </w:pPr>
      <w:r w:rsidRPr="00D25AEC">
        <w:rPr>
          <w:rFonts w:ascii="Times New Roman" w:hAnsi="Times New Roman" w:cs="Times New Roman"/>
          <w:bCs/>
          <w:spacing w:val="-4"/>
        </w:rPr>
        <w:t xml:space="preserve">Kết quả ước lượng mô hình hồi quy tuyến tính bội theo phương pháp Stepwise cho thấy </w:t>
      </w:r>
      <w:r w:rsidR="00B765D1">
        <w:rPr>
          <w:rFonts w:ascii="Times New Roman" w:hAnsi="Times New Roman" w:cs="Times New Roman"/>
          <w:bCs/>
          <w:spacing w:val="-4"/>
        </w:rPr>
        <w:t xml:space="preserve">hệ số xác định bội </w:t>
      </w:r>
      <w:r w:rsidR="00C4389C" w:rsidRPr="00D25AEC">
        <w:rPr>
          <w:rFonts w:ascii="Times New Roman" w:hAnsi="Times New Roman" w:cs="Times New Roman"/>
          <w:bCs/>
          <w:spacing w:val="-4"/>
        </w:rPr>
        <w:t>R</w:t>
      </w:r>
      <w:r w:rsidR="00B765D1">
        <w:rPr>
          <w:rFonts w:ascii="Times New Roman" w:hAnsi="Times New Roman" w:cs="Times New Roman"/>
          <w:bCs/>
          <w:spacing w:val="-4"/>
          <w:vertAlign w:val="superscript"/>
        </w:rPr>
        <w:t xml:space="preserve">2 </w:t>
      </w:r>
      <w:r w:rsidR="00B765D1">
        <w:rPr>
          <w:rFonts w:ascii="Times New Roman" w:hAnsi="Times New Roman" w:cs="Times New Roman"/>
          <w:bCs/>
          <w:spacing w:val="-4"/>
        </w:rPr>
        <w:t>(R square)</w:t>
      </w:r>
      <w:r w:rsidR="00EA3FC1">
        <w:rPr>
          <w:rFonts w:ascii="Times New Roman" w:hAnsi="Times New Roman" w:cs="Times New Roman"/>
          <w:bCs/>
          <w:spacing w:val="-4"/>
        </w:rPr>
        <w:t xml:space="preserve"> là 0,587</w:t>
      </w:r>
      <w:r w:rsidR="00C4389C" w:rsidRPr="00D25AEC">
        <w:rPr>
          <w:rFonts w:ascii="Times New Roman" w:hAnsi="Times New Roman" w:cs="Times New Roman"/>
          <w:bCs/>
          <w:spacing w:val="-4"/>
        </w:rPr>
        <w:t xml:space="preserve"> chứng tỏ </w:t>
      </w:r>
      <w:r w:rsidR="00B765D1">
        <w:rPr>
          <w:rFonts w:ascii="Times New Roman" w:hAnsi="Times New Roman" w:cs="Times New Roman"/>
          <w:bCs/>
          <w:spacing w:val="-4"/>
        </w:rPr>
        <w:t xml:space="preserve">độ thích hợp của </w:t>
      </w:r>
      <w:r w:rsidR="00C4389C" w:rsidRPr="00D25AEC">
        <w:rPr>
          <w:rFonts w:ascii="Times New Roman" w:hAnsi="Times New Roman" w:cs="Times New Roman"/>
          <w:bCs/>
          <w:spacing w:val="-4"/>
        </w:rPr>
        <w:t xml:space="preserve">mô hình </w:t>
      </w:r>
      <w:r w:rsidR="00B765D1">
        <w:rPr>
          <w:rFonts w:ascii="Times New Roman" w:hAnsi="Times New Roman" w:cs="Times New Roman"/>
          <w:bCs/>
          <w:spacing w:val="-4"/>
        </w:rPr>
        <w:t xml:space="preserve">là </w:t>
      </w:r>
      <w:r w:rsidR="00EA3FC1">
        <w:rPr>
          <w:rFonts w:ascii="Times New Roman" w:hAnsi="Times New Roman" w:cs="Times New Roman"/>
          <w:bCs/>
          <w:spacing w:val="-4"/>
        </w:rPr>
        <w:t>58,7</w:t>
      </w:r>
      <w:r w:rsidR="00C4389C" w:rsidRPr="00D25AEC">
        <w:rPr>
          <w:rFonts w:ascii="Times New Roman" w:hAnsi="Times New Roman" w:cs="Times New Roman"/>
          <w:bCs/>
          <w:spacing w:val="-4"/>
        </w:rPr>
        <w:t>%</w:t>
      </w:r>
      <w:r w:rsidR="006D577D">
        <w:rPr>
          <w:rFonts w:ascii="Times New Roman" w:hAnsi="Times New Roman" w:cs="Times New Roman"/>
          <w:bCs/>
          <w:spacing w:val="-4"/>
        </w:rPr>
        <w:t xml:space="preserve"> hay n</w:t>
      </w:r>
      <w:r w:rsidR="00B765D1">
        <w:rPr>
          <w:rFonts w:ascii="Times New Roman" w:hAnsi="Times New Roman" w:cs="Times New Roman"/>
          <w:bCs/>
          <w:spacing w:val="-4"/>
        </w:rPr>
        <w:t xml:space="preserve">ói cách khác, 58,7% </w:t>
      </w:r>
      <w:r w:rsidR="00C4389C" w:rsidRPr="00D25AEC">
        <w:rPr>
          <w:rFonts w:ascii="Times New Roman" w:hAnsi="Times New Roman" w:cs="Times New Roman"/>
          <w:bCs/>
          <w:spacing w:val="-4"/>
        </w:rPr>
        <w:t xml:space="preserve">lượng biến thiến của biến phụ thuộc </w:t>
      </w:r>
      <w:r w:rsidR="00B765D1">
        <w:rPr>
          <w:rFonts w:ascii="Times New Roman" w:hAnsi="Times New Roman" w:cs="Times New Roman"/>
          <w:bCs/>
          <w:spacing w:val="-4"/>
        </w:rPr>
        <w:t xml:space="preserve">được giải thích chung bởi các </w:t>
      </w:r>
      <w:r w:rsidR="00C4389C" w:rsidRPr="00D25AEC">
        <w:rPr>
          <w:rFonts w:ascii="Times New Roman" w:hAnsi="Times New Roman" w:cs="Times New Roman"/>
          <w:bCs/>
          <w:spacing w:val="-4"/>
        </w:rPr>
        <w:t>biến độc lậ</w:t>
      </w:r>
      <w:r w:rsidR="00376E4C" w:rsidRPr="00D25AEC">
        <w:rPr>
          <w:rFonts w:ascii="Times New Roman" w:hAnsi="Times New Roman" w:cs="Times New Roman"/>
          <w:bCs/>
          <w:spacing w:val="-4"/>
        </w:rPr>
        <w:t>p</w:t>
      </w:r>
      <w:r w:rsidR="00B765D1">
        <w:rPr>
          <w:rFonts w:ascii="Times New Roman" w:hAnsi="Times New Roman" w:cs="Times New Roman"/>
          <w:bCs/>
          <w:spacing w:val="-4"/>
        </w:rPr>
        <w:t xml:space="preserve"> trong mô hình</w:t>
      </w:r>
      <w:r w:rsidR="00376E4C" w:rsidRPr="00D25AEC">
        <w:rPr>
          <w:rFonts w:ascii="Times New Roman" w:hAnsi="Times New Roman" w:cs="Times New Roman"/>
          <w:bCs/>
          <w:spacing w:val="-4"/>
        </w:rPr>
        <w:t xml:space="preserve">. Đồng thời, mô hình cho thấy có 5 biến độc lập có ý nghĩa thống kê trong đó có 3 biến tương quan cùng chiều với lòng trung thành trực tuyến bao gồm hài </w:t>
      </w:r>
      <w:r w:rsidR="007020DF" w:rsidRPr="00D25AEC">
        <w:rPr>
          <w:rFonts w:ascii="Times New Roman" w:hAnsi="Times New Roman" w:cs="Times New Roman"/>
          <w:bCs/>
          <w:spacing w:val="-4"/>
        </w:rPr>
        <w:t>lò</w:t>
      </w:r>
      <w:r w:rsidR="00376E4C" w:rsidRPr="00D25AEC">
        <w:rPr>
          <w:rFonts w:ascii="Times New Roman" w:hAnsi="Times New Roman" w:cs="Times New Roman"/>
          <w:bCs/>
          <w:spacing w:val="-4"/>
        </w:rPr>
        <w:t xml:space="preserve">ng trực tuyến, tin tưởng trực tuyến và </w:t>
      </w:r>
      <w:r w:rsidR="007020DF" w:rsidRPr="00D25AEC">
        <w:rPr>
          <w:rFonts w:ascii="Times New Roman" w:hAnsi="Times New Roman" w:cs="Times New Roman"/>
          <w:bCs/>
          <w:spacing w:val="-4"/>
        </w:rPr>
        <w:t>chi phí chuyển đổi; 2 biến tác động nghịch chiều với lòng trung thành là kinh nghiệm mua sắm trực tuyến và loại website giao dịch thường xuyên. Hai biến giới tính và độ tuổi không có ý nghĩa thống kê nên với dữ liệu mẫu khảo sát này, chúng ta chưa đủ cơ sở để kết luận về mối quan hệ của hai biến này với biến phụ thuộc “lòng trung thành trực tuyến”.</w:t>
      </w:r>
    </w:p>
    <w:p w14:paraId="14FFAF3E" w14:textId="77777777" w:rsidR="00591FE2" w:rsidRPr="00D25AEC" w:rsidRDefault="00591FE2" w:rsidP="00591FE2">
      <w:pPr>
        <w:widowControl w:val="0"/>
        <w:autoSpaceDE w:val="0"/>
        <w:autoSpaceDN w:val="0"/>
        <w:adjustRightInd w:val="0"/>
        <w:ind w:right="58"/>
        <w:jc w:val="both"/>
        <w:rPr>
          <w:rFonts w:ascii="Times New Roman" w:hAnsi="Times New Roman" w:cs="Times New Roman"/>
        </w:rPr>
      </w:pPr>
      <w:r w:rsidRPr="00D25AEC">
        <w:rPr>
          <w:rFonts w:ascii="Times New Roman" w:hAnsi="Times New Roman" w:cs="Times New Roman"/>
        </w:rPr>
        <w:t>Mô hình được viết lại như sau:</w:t>
      </w:r>
    </w:p>
    <w:p w14:paraId="2FF28BE8" w14:textId="77777777" w:rsidR="00591FE2" w:rsidRPr="00D25AEC" w:rsidRDefault="00591FE2" w:rsidP="00591FE2">
      <w:pPr>
        <w:pStyle w:val="ListParagraph"/>
        <w:spacing w:before="120"/>
        <w:ind w:left="0" w:firstLine="567"/>
        <w:jc w:val="center"/>
        <w:rPr>
          <w:b/>
          <w:sz w:val="24"/>
          <w:lang w:val="vi-VN"/>
        </w:rPr>
      </w:pPr>
      <w:r w:rsidRPr="00D25AEC">
        <w:rPr>
          <w:b/>
          <w:bCs/>
          <w:spacing w:val="-4"/>
          <w:sz w:val="24"/>
        </w:rPr>
        <w:t xml:space="preserve">LOY = </w:t>
      </w:r>
      <w:r w:rsidRPr="00D25AEC">
        <w:rPr>
          <w:b/>
          <w:sz w:val="24"/>
          <w:lang w:val="vi-VN"/>
        </w:rPr>
        <w:t xml:space="preserve">0,123 + 0,609SAT + 0,331TRU+ 0,249SWC – 0,093D3 – 0,059D4 </w:t>
      </w:r>
    </w:p>
    <w:p w14:paraId="06EE0778" w14:textId="77777777" w:rsidR="00591FE2" w:rsidRPr="00D25AEC" w:rsidRDefault="00591FE2" w:rsidP="00591FE2">
      <w:pPr>
        <w:widowControl w:val="0"/>
        <w:autoSpaceDE w:val="0"/>
        <w:autoSpaceDN w:val="0"/>
        <w:adjustRightInd w:val="0"/>
        <w:ind w:right="60"/>
        <w:rPr>
          <w:rFonts w:ascii="Times New Roman" w:hAnsi="Times New Roman" w:cs="Times New Roman"/>
          <w:color w:val="000000"/>
        </w:rPr>
      </w:pPr>
    </w:p>
    <w:p w14:paraId="74A1454E" w14:textId="4E8058CC" w:rsidR="00591FE2" w:rsidRPr="00D25AEC" w:rsidRDefault="00591FE2" w:rsidP="00591FE2">
      <w:pPr>
        <w:pStyle w:val="ListParagraph"/>
        <w:numPr>
          <w:ilvl w:val="0"/>
          <w:numId w:val="12"/>
        </w:numPr>
        <w:autoSpaceDE w:val="0"/>
        <w:autoSpaceDN w:val="0"/>
        <w:adjustRightInd w:val="0"/>
        <w:ind w:right="60"/>
        <w:rPr>
          <w:color w:val="000000"/>
          <w:sz w:val="24"/>
        </w:rPr>
      </w:pPr>
      <w:r w:rsidRPr="00D25AEC">
        <w:rPr>
          <w:i/>
          <w:color w:val="000000"/>
          <w:sz w:val="24"/>
        </w:rPr>
        <w:t>Sự hài lòng trực tuyến</w:t>
      </w:r>
      <w:r w:rsidRPr="00D25AEC">
        <w:rPr>
          <w:color w:val="000000"/>
          <w:sz w:val="24"/>
        </w:rPr>
        <w:t xml:space="preserve"> tỷ lệ thuận với lòng trung thành trực tuyến và có ý nghĩa để giải thích mô hình với mức ý nghĩa 1%. Điều này cho thấy, khi các yếu tố khác không đổi, nếu hài lòng trực tuyến tăng sẽ góp phần làm mức độ trung thành tăng 60,9%. Kết quả này là phù hợp bởi lẽ sự hài lòng là điều kiện tiền đề của lòng trung thành. Trong mua sắm trực tuyến với đặc trưng là môi trường mua sắm ảo, những cảm thận thực tế về sản phẩm trước khi mua chủ yếu là qua hình ảnh do người bán cung cấp, do vậy người mua thường đặt kỳ vọng rất cao về sản phẩm mà họ sẽ nhận được. Tuy nhiên, trong thực tế, khách hàng thường bị hụt hẫng khi sản phẩm mà mình nhận được không giống với những gì mình đã thấy qua hình ảnh hay mô tả của nhà cung cấp. Điều này khiến họ thất vọng và hình thành nên những thái độ và hành vi tiêu cực đối với nhà cung cấp trực tuyến mà họ đã giao dịch. Có thể thấy, sự hài lòng khách hàng rất quan trọng và có ảnh hưởng mang tính quyết định đến lòng trung thành của khách hàng đối với một cửa hiệu mua sắm trực tuyến. Do đó, kết quả tìm thấy trong nghiên cứu này là phù hợp với kết quả của những nghiên cứu kinh nghiệm đã được thực hiện trước đây của Cyr </w:t>
      </w:r>
      <w:r w:rsidR="00DA63AF">
        <w:rPr>
          <w:color w:val="000000"/>
          <w:sz w:val="24"/>
        </w:rPr>
        <w:t xml:space="preserve">và cộng sự </w:t>
      </w:r>
      <w:r w:rsidRPr="00D25AEC">
        <w:rPr>
          <w:color w:val="000000"/>
          <w:sz w:val="24"/>
        </w:rPr>
        <w:t xml:space="preserve">(2008), Kim </w:t>
      </w:r>
      <w:r w:rsidR="00DA63AF">
        <w:rPr>
          <w:color w:val="000000"/>
          <w:sz w:val="24"/>
        </w:rPr>
        <w:t xml:space="preserve">và cộng sự </w:t>
      </w:r>
      <w:r w:rsidRPr="00D25AEC">
        <w:rPr>
          <w:color w:val="000000"/>
          <w:sz w:val="24"/>
        </w:rPr>
        <w:t xml:space="preserve">(2008), </w:t>
      </w:r>
      <w:r w:rsidR="00DA63AF">
        <w:rPr>
          <w:color w:val="000000"/>
          <w:sz w:val="24"/>
        </w:rPr>
        <w:t xml:space="preserve">Christodoulides &amp; Michaelidou </w:t>
      </w:r>
      <w:r w:rsidRPr="00D25AEC">
        <w:rPr>
          <w:color w:val="000000"/>
          <w:sz w:val="24"/>
        </w:rPr>
        <w:t>(2010), Anderson &amp; Srinivasan (2011).</w:t>
      </w:r>
    </w:p>
    <w:p w14:paraId="69ECC2CF" w14:textId="238BCDB2" w:rsidR="00591FE2" w:rsidRPr="00D25AEC" w:rsidRDefault="00591FE2" w:rsidP="00591FE2">
      <w:pPr>
        <w:pStyle w:val="ListParagraph"/>
        <w:numPr>
          <w:ilvl w:val="0"/>
          <w:numId w:val="12"/>
        </w:numPr>
        <w:autoSpaceDE w:val="0"/>
        <w:autoSpaceDN w:val="0"/>
        <w:adjustRightInd w:val="0"/>
        <w:ind w:right="60"/>
        <w:rPr>
          <w:color w:val="000000"/>
          <w:sz w:val="24"/>
        </w:rPr>
      </w:pPr>
      <w:r w:rsidRPr="00D25AEC">
        <w:rPr>
          <w:i/>
          <w:color w:val="000000"/>
          <w:sz w:val="24"/>
        </w:rPr>
        <w:t>Tin tưởng trực tuyến</w:t>
      </w:r>
      <w:r w:rsidRPr="00D25AEC">
        <w:rPr>
          <w:color w:val="000000"/>
          <w:sz w:val="24"/>
        </w:rPr>
        <w:t xml:space="preserve"> tỷ lệ thuận với trung thành trực tuyến và có ý nghĩa thống kê ở mức ý nghĩa 1%. Nghĩa là khi khách hàng càng có niềm tin vào nhà cung cấp trực tuyến thì lòng trung thành của họ đối với cửa hiệu trực tuyến đó sẽ tăng lên 33,1% </w:t>
      </w:r>
      <w:r w:rsidRPr="00D25AEC">
        <w:rPr>
          <w:color w:val="000000"/>
          <w:sz w:val="24"/>
        </w:rPr>
        <w:lastRenderedPageBreak/>
        <w:t xml:space="preserve">trong điều kiện các giả định khác không đổi. Có thể thấy, niềm tin là cơ sở để khách hàng đưa ra các quyết định lựa chọn cửa hàng trực tuyến để giao dịch. Khi khách hàng càng tin tưởng vào website mà họ đang giao dịch thì xác suất để khách hàng viếng thăm trở lại và giao dịch trong lần mua kế tiếp ở website đó là rất cao. Do vậy, kết quả này là phù hợp và được ủng hộ từ những kết quả của một số nghiên cứu về mối quan hệ giữa niềm tin và lòng trung thành trực tuyến của Srinivasan (2002), </w:t>
      </w:r>
      <w:r w:rsidR="00DA63AF">
        <w:rPr>
          <w:color w:val="000000"/>
          <w:sz w:val="24"/>
        </w:rPr>
        <w:t>Cyr và cộng sự</w:t>
      </w:r>
      <w:r w:rsidRPr="00D25AEC">
        <w:rPr>
          <w:sz w:val="24"/>
        </w:rPr>
        <w:t xml:space="preserve"> (2008) và Kim </w:t>
      </w:r>
      <w:r w:rsidR="00DA63AF">
        <w:rPr>
          <w:sz w:val="24"/>
        </w:rPr>
        <w:t xml:space="preserve">và cộng sự </w:t>
      </w:r>
      <w:r w:rsidRPr="00D25AEC">
        <w:rPr>
          <w:sz w:val="24"/>
        </w:rPr>
        <w:t>(2008).</w:t>
      </w:r>
    </w:p>
    <w:p w14:paraId="3AFA7A9B" w14:textId="4CA78D0B" w:rsidR="00591FE2" w:rsidRPr="00D25AEC" w:rsidRDefault="00591FE2" w:rsidP="00591FE2">
      <w:pPr>
        <w:pStyle w:val="ListParagraph"/>
        <w:numPr>
          <w:ilvl w:val="0"/>
          <w:numId w:val="12"/>
        </w:numPr>
        <w:autoSpaceDE w:val="0"/>
        <w:autoSpaceDN w:val="0"/>
        <w:adjustRightInd w:val="0"/>
        <w:spacing w:after="240"/>
        <w:rPr>
          <w:color w:val="000000"/>
          <w:sz w:val="24"/>
        </w:rPr>
      </w:pPr>
      <w:r w:rsidRPr="006D577D">
        <w:rPr>
          <w:i/>
          <w:color w:val="000000"/>
          <w:sz w:val="24"/>
        </w:rPr>
        <w:t>Chi phí chuyển đổi</w:t>
      </w:r>
      <w:r w:rsidRPr="00D25AEC">
        <w:rPr>
          <w:color w:val="000000"/>
          <w:sz w:val="24"/>
        </w:rPr>
        <w:t xml:space="preserve"> tỷ lệ thuận với lòng trung thành trực tuyến và có ý nghĩa thống kê ở mức 1%. Giả định trong điều kiện các nhân tố khác không thay đổi, nếu chi phí chuyển đổi tăng sẽ góp phần làm cho lòng trung thành của khách hàng với cửa hiệu mà họ đã và đang giao dịch tăng lên 24,9%. Điều này cũng rất dễ hiểu bởi lẽ thực hiện giao dịch thông qua website, khách hàng phải trải qua các hoạt động như tìm kiếm thông tin và đánh giá nhà cung cấp tin cậy, lập tài khoản giao dịch, cung cấp thông tin cá nhân và thực hiện các hoạt động thanh toán… Khi những rào cản chuyển đổi càng gia tăng, khách hàng sẽ có xu hướng ngại thay đổi nhà cung cấp trực tuyến mới và có ý định tiếp tục giao dịch với những nhà cung cấp quen thuộc. Kết quả này phù hợp với những kết quả nghiên cứu được phát hiện trong nghiên cứu của Ba</w:t>
      </w:r>
      <w:r w:rsidR="00DA63AF">
        <w:rPr>
          <w:color w:val="000000"/>
          <w:sz w:val="24"/>
        </w:rPr>
        <w:t xml:space="preserve">labanis và cộng sự </w:t>
      </w:r>
      <w:r w:rsidRPr="00D25AEC">
        <w:rPr>
          <w:color w:val="000000"/>
          <w:sz w:val="24"/>
        </w:rPr>
        <w:t xml:space="preserve">(2006), Chang &amp; Chen (2008). </w:t>
      </w:r>
    </w:p>
    <w:p w14:paraId="363E6C5E" w14:textId="3059A89F" w:rsidR="00591FE2" w:rsidRPr="00D25AEC" w:rsidRDefault="00591FE2" w:rsidP="00591FE2">
      <w:pPr>
        <w:pStyle w:val="ListParagraph"/>
        <w:numPr>
          <w:ilvl w:val="0"/>
          <w:numId w:val="12"/>
        </w:numPr>
        <w:autoSpaceDE w:val="0"/>
        <w:autoSpaceDN w:val="0"/>
        <w:adjustRightInd w:val="0"/>
        <w:ind w:right="60"/>
        <w:rPr>
          <w:color w:val="000000"/>
          <w:sz w:val="24"/>
        </w:rPr>
      </w:pPr>
      <w:r w:rsidRPr="006D577D">
        <w:rPr>
          <w:i/>
          <w:color w:val="000000"/>
          <w:sz w:val="24"/>
        </w:rPr>
        <w:t>Kinh nghiệm mua sắm trực tuyến</w:t>
      </w:r>
      <w:r w:rsidRPr="00D25AEC">
        <w:rPr>
          <w:color w:val="000000"/>
          <w:sz w:val="24"/>
        </w:rPr>
        <w:t xml:space="preserve"> của khách hàng tỷ lệ nghịch với lòng trung thành của khách hàng đối với một nhà cung cấp trực tuyến. Kết quả này có ý nghĩa thống kê ở mức 1% và nó cho thấy rằng người mua sắm càng có nhiều trải nghiệm mua hàng qua Internet thì việc quay trở lại viếng thăm hay mua hàng của </w:t>
      </w:r>
      <w:r w:rsidR="00DA63AF">
        <w:rPr>
          <w:color w:val="000000"/>
          <w:sz w:val="24"/>
        </w:rPr>
        <w:t>khách hàng</w:t>
      </w:r>
      <w:r w:rsidRPr="00D25AEC">
        <w:rPr>
          <w:color w:val="000000"/>
          <w:sz w:val="24"/>
        </w:rPr>
        <w:t xml:space="preserve"> đối với một cửa hiệu trực tuyến đã giao dịch trước đây sẽ giảm 9,3%. Thông thường, người mua ít có trải nghiệm, thông tin và mức độ hiểu biết của </w:t>
      </w:r>
      <w:r w:rsidR="00DA63AF">
        <w:rPr>
          <w:color w:val="000000"/>
          <w:sz w:val="24"/>
        </w:rPr>
        <w:t>người mua</w:t>
      </w:r>
      <w:r w:rsidRPr="00D25AEC">
        <w:rPr>
          <w:color w:val="000000"/>
          <w:sz w:val="24"/>
        </w:rPr>
        <w:t xml:space="preserve"> về các nhà cung cấp trực tuyến liên quan đến dòng sản phẩm mà họ có nhu cầu giao dịch sẽ hạn chế, vì vậy, </w:t>
      </w:r>
      <w:r w:rsidR="00DA63AF">
        <w:rPr>
          <w:color w:val="000000"/>
          <w:sz w:val="24"/>
        </w:rPr>
        <w:t>người mua</w:t>
      </w:r>
      <w:r w:rsidRPr="00D25AEC">
        <w:rPr>
          <w:color w:val="000000"/>
          <w:sz w:val="24"/>
        </w:rPr>
        <w:t xml:space="preserve"> thường có xu hướng quay trở lại viếng thăm và mua hàng ở những website đã giao dịch trước đó. Tuy nhiên, khi người mua được trải nghiệm nhiều, họ sẽ có nhiều thông tin hơn để so sánh, đối chiếu và hiểu biết nhiều hơn về những website mua hàng khác nhau để lựa chọn được nhà cung cấp trực tuyến tốt hơn thông qua những đánh giá hay phản hồi của những người mua trước hay từ những chia sẻ của người thân, bạn bè (Cyr</w:t>
      </w:r>
      <w:r w:rsidR="00DA63AF">
        <w:rPr>
          <w:color w:val="000000"/>
          <w:sz w:val="24"/>
        </w:rPr>
        <w:t xml:space="preserve"> và cộng sự,</w:t>
      </w:r>
      <w:r w:rsidRPr="00D25AEC">
        <w:rPr>
          <w:color w:val="000000"/>
          <w:sz w:val="24"/>
        </w:rPr>
        <w:t xml:space="preserve"> 2008). </w:t>
      </w:r>
    </w:p>
    <w:p w14:paraId="13D026BF" w14:textId="23ACEC4D" w:rsidR="00591FE2" w:rsidRPr="00D25AEC" w:rsidRDefault="00591FE2" w:rsidP="00591FE2">
      <w:pPr>
        <w:pStyle w:val="ListParagraph"/>
        <w:numPr>
          <w:ilvl w:val="0"/>
          <w:numId w:val="12"/>
        </w:numPr>
        <w:autoSpaceDE w:val="0"/>
        <w:autoSpaceDN w:val="0"/>
        <w:adjustRightInd w:val="0"/>
        <w:ind w:right="60"/>
        <w:rPr>
          <w:color w:val="000000"/>
          <w:sz w:val="24"/>
        </w:rPr>
      </w:pPr>
      <w:r w:rsidRPr="006D577D">
        <w:rPr>
          <w:i/>
          <w:color w:val="000000"/>
          <w:sz w:val="24"/>
        </w:rPr>
        <w:t>Loại hình website</w:t>
      </w:r>
      <w:r w:rsidRPr="00D25AEC">
        <w:rPr>
          <w:color w:val="000000"/>
          <w:sz w:val="24"/>
        </w:rPr>
        <w:t xml:space="preserve"> (khách hàng thường xuyên giao dịch) có quan hệ tỷ lệ nghịch với lòng trung thành của khách hàng trong mua sắm trực tuyến. Kết quả này có ý nghĩa thống kê ở mức 5% và nó được giải thích rằng, người mua ở website trong nước ít trung thành hơn so với những khách hàng mua hàng từ các website quốc tế. Trên thực tế, người tiêu dùng Việt nam thường có xu hướng “sính ngoại” và thường cảm thấy yên tâm khi mua hàng hoá có nguồn gốc xuất xứ ở các nước phát triển. Hơn nữa, những website quốc tế mà khách hàng tham gia giao dịch xuất phát từ những nhà cung cấp có uy tín và chuyên nghiệp nên khách hang thường cảm thấ</w:t>
      </w:r>
      <w:r w:rsidR="00DA63AF">
        <w:rPr>
          <w:color w:val="000000"/>
          <w:sz w:val="24"/>
        </w:rPr>
        <w:t>y hài lò</w:t>
      </w:r>
      <w:r w:rsidRPr="00D25AEC">
        <w:rPr>
          <w:color w:val="000000"/>
          <w:sz w:val="24"/>
        </w:rPr>
        <w:t>ng và yên tâm hơn khi giao dịch ở những website này.</w:t>
      </w:r>
    </w:p>
    <w:p w14:paraId="6CFDF4B3" w14:textId="77777777" w:rsidR="00DA63AF" w:rsidRDefault="00DA63AF" w:rsidP="00591FE2">
      <w:pPr>
        <w:widowControl w:val="0"/>
        <w:autoSpaceDE w:val="0"/>
        <w:autoSpaceDN w:val="0"/>
        <w:adjustRightInd w:val="0"/>
        <w:spacing w:after="240"/>
        <w:jc w:val="both"/>
        <w:rPr>
          <w:rFonts w:ascii="Times New Roman" w:hAnsi="Times New Roman" w:cs="Times New Roman"/>
          <w:b/>
        </w:rPr>
      </w:pPr>
    </w:p>
    <w:p w14:paraId="336B23A3" w14:textId="77777777" w:rsidR="00591FE2" w:rsidRPr="00D25AEC" w:rsidRDefault="00591FE2" w:rsidP="00591FE2">
      <w:pPr>
        <w:widowControl w:val="0"/>
        <w:autoSpaceDE w:val="0"/>
        <w:autoSpaceDN w:val="0"/>
        <w:adjustRightInd w:val="0"/>
        <w:spacing w:after="240"/>
        <w:jc w:val="both"/>
        <w:rPr>
          <w:rFonts w:ascii="Times New Roman" w:hAnsi="Times New Roman" w:cs="Times New Roman"/>
          <w:b/>
        </w:rPr>
      </w:pPr>
      <w:r w:rsidRPr="00D25AEC">
        <w:rPr>
          <w:rFonts w:ascii="Times New Roman" w:hAnsi="Times New Roman" w:cs="Times New Roman"/>
          <w:b/>
        </w:rPr>
        <w:t xml:space="preserve">5. KẾT LUẬN </w:t>
      </w:r>
    </w:p>
    <w:p w14:paraId="3042EB2C" w14:textId="77777777" w:rsidR="00591FE2" w:rsidRPr="00D25AEC" w:rsidRDefault="00591FE2" w:rsidP="00591FE2">
      <w:pPr>
        <w:jc w:val="both"/>
        <w:rPr>
          <w:rFonts w:ascii="Times New Roman" w:hAnsi="Times New Roman" w:cs="Times New Roman"/>
        </w:rPr>
      </w:pPr>
      <w:r w:rsidRPr="00D25AEC">
        <w:rPr>
          <w:rFonts w:ascii="Times New Roman" w:hAnsi="Times New Roman" w:cs="Times New Roman"/>
        </w:rPr>
        <w:t xml:space="preserve">Nghiên cứu đã thực hiện đo lường mức độ ảnh hưởng của các nhân tố đến lòng trung thành của khách hàng trong mua sắm trực tuyến. Kết quả nghiên cứu đã tìm thấy sự ảnh hưởng của sự hài lòng trực tuyến, tin tưởng trực tuyến và chi phí chuyển đổi là những tác nhân chính ảnh hưởng đến lòng trung thành của người tiêu dùng Việt nam đối với một nhà cung cấp trực tuyến với mức ý nghĩa thống kê rất cao (1%), trong đó sự hài lòng trực tuyến là yếu tố tác </w:t>
      </w:r>
      <w:r w:rsidRPr="00D25AEC">
        <w:rPr>
          <w:rFonts w:ascii="Times New Roman" w:hAnsi="Times New Roman" w:cs="Times New Roman"/>
        </w:rPr>
        <w:lastRenderedPageBreak/>
        <w:t>động mạnh nhất trong số các yếu tố được dự đoán ở mô hình ban đầu. Ngoài ra, các nhân tố ảnh hưởng đến lòng trung thành của khách hàng trực tuyến còn bao gồm trải nghiệm mua sắm trực tuyến của khách hàng và nguồn gốc website mà họ thường xuyên giao dịch.</w:t>
      </w:r>
    </w:p>
    <w:p w14:paraId="1244D15A" w14:textId="77777777" w:rsidR="00591FE2" w:rsidRPr="00D25AEC" w:rsidRDefault="00591FE2" w:rsidP="00591FE2">
      <w:pPr>
        <w:jc w:val="both"/>
        <w:rPr>
          <w:rFonts w:ascii="Times New Roman" w:hAnsi="Times New Roman" w:cs="Times New Roman"/>
        </w:rPr>
      </w:pPr>
      <w:r w:rsidRPr="00D25AEC">
        <w:rPr>
          <w:rFonts w:ascii="Times New Roman" w:hAnsi="Times New Roman" w:cs="Times New Roman"/>
        </w:rPr>
        <w:t>Xuất phát từ kết quả này, nó hàm ý cho nhà cung cấp trực tuyến cần chú trọng hơn nữa đến sự hài lòng cho khách hàng, tạo dựng và củng cố niềm tin để khách hàng luôn cảm thấy tin tưởng và yên tâm giao dịch ở website của mình. Trong điều kiện cạnh tranh như hiện nay, cơ hội để khách hàng tiếp cận một nhà cung cấp trực tuyến khác là rất dễ dàng và quyết định lựa chọn giữa các nhà cung cấp trực tuyến “chỉ là một cú nhấp chuột” thì vấn đề duy trì khách hàng trung thành trở nên quan trọng hơn bao giờ hết. Do vậy, nhà cung cấp trực tuyến cần chú ý đến việc tạo dựng thương hiệu cho doanh nghiệp của mình từ việc thiết kế website bán hàng chuyên nghiệp, cung cấp hàng đảm bảo chất lượng như cam kết, cải thiện dịch vụ tư vấn &amp; bán hàng, dịch vụ giao nhận &amp; chuyển phát, chính sách đổi trả sản phẩm và giải quyết thoả đáng các khiếu nại của người mua… nhằm đáp ứng được những quan tâm của người mua trong môi trường giao dịch trực tuyến.</w:t>
      </w:r>
    </w:p>
    <w:p w14:paraId="3D275C96" w14:textId="77777777" w:rsidR="00591FE2" w:rsidRPr="00D25AEC" w:rsidRDefault="00591FE2" w:rsidP="00591FE2">
      <w:pPr>
        <w:jc w:val="both"/>
        <w:rPr>
          <w:rFonts w:ascii="Times New Roman" w:hAnsi="Times New Roman" w:cs="Times New Roman"/>
        </w:rPr>
      </w:pPr>
    </w:p>
    <w:p w14:paraId="2A17B0F9" w14:textId="77777777" w:rsidR="00591FE2" w:rsidRPr="00D25AEC" w:rsidRDefault="00591FE2" w:rsidP="00591FE2">
      <w:pPr>
        <w:jc w:val="both"/>
        <w:rPr>
          <w:rFonts w:ascii="Times New Roman" w:hAnsi="Times New Roman" w:cs="Times New Roman"/>
        </w:rPr>
      </w:pPr>
    </w:p>
    <w:p w14:paraId="69ED090F" w14:textId="77777777" w:rsidR="00591FE2" w:rsidRPr="00D25AEC" w:rsidRDefault="00591FE2" w:rsidP="00591FE2">
      <w:pPr>
        <w:jc w:val="both"/>
        <w:rPr>
          <w:rFonts w:ascii="Times New Roman" w:hAnsi="Times New Roman" w:cs="Times New Roman"/>
        </w:rPr>
      </w:pPr>
      <w:r w:rsidRPr="00D25AEC">
        <w:rPr>
          <w:rFonts w:ascii="Times New Roman" w:hAnsi="Times New Roman" w:cs="Times New Roman"/>
        </w:rPr>
        <w:br w:type="page"/>
      </w:r>
    </w:p>
    <w:p w14:paraId="381C0A63" w14:textId="5C17A333" w:rsidR="00FE653E" w:rsidRPr="00D25AEC" w:rsidRDefault="00FE653E" w:rsidP="00591FE2">
      <w:pPr>
        <w:jc w:val="center"/>
        <w:rPr>
          <w:rFonts w:ascii="Times New Roman" w:hAnsi="Times New Roman" w:cs="Times New Roman"/>
          <w:b/>
        </w:rPr>
      </w:pPr>
      <w:r w:rsidRPr="00D25AEC">
        <w:rPr>
          <w:rFonts w:ascii="Times New Roman" w:hAnsi="Times New Roman" w:cs="Times New Roman"/>
          <w:b/>
        </w:rPr>
        <w:lastRenderedPageBreak/>
        <w:t>TÀI LIỆU THAM KHẢO</w:t>
      </w:r>
    </w:p>
    <w:p w14:paraId="11DCB00D" w14:textId="77777777" w:rsidR="00591FE2" w:rsidRPr="00D25AEC" w:rsidRDefault="00591FE2" w:rsidP="00591FE2">
      <w:pPr>
        <w:jc w:val="center"/>
        <w:rPr>
          <w:rFonts w:ascii="Times New Roman" w:hAnsi="Times New Roman" w:cs="Times New Roman"/>
          <w:b/>
        </w:rPr>
      </w:pPr>
    </w:p>
    <w:p w14:paraId="4BFAA123" w14:textId="7F3D7906" w:rsidR="00A270BC" w:rsidRPr="00D25AEC" w:rsidRDefault="00A270BC" w:rsidP="00D25AEC">
      <w:pPr>
        <w:pStyle w:val="ListParagraph"/>
        <w:numPr>
          <w:ilvl w:val="0"/>
          <w:numId w:val="15"/>
        </w:numPr>
        <w:rPr>
          <w:sz w:val="24"/>
        </w:rPr>
      </w:pPr>
      <w:r w:rsidRPr="00D25AEC">
        <w:rPr>
          <w:noProof/>
          <w:sz w:val="24"/>
        </w:rPr>
        <w:t xml:space="preserve">Ahn, T., S. Ryu, et al. (2007). "The impact of Web quality and playfulness on user acceptance of online retailing." </w:t>
      </w:r>
      <w:r w:rsidRPr="006D577D">
        <w:rPr>
          <w:noProof/>
          <w:sz w:val="24"/>
        </w:rPr>
        <w:t xml:space="preserve">Information &amp; Management </w:t>
      </w:r>
      <w:r w:rsidR="00B84F42" w:rsidRPr="00D25AEC">
        <w:rPr>
          <w:noProof/>
          <w:sz w:val="24"/>
        </w:rPr>
        <w:t xml:space="preserve">Vol. </w:t>
      </w:r>
      <w:r w:rsidRPr="00D25AEC">
        <w:rPr>
          <w:noProof/>
          <w:sz w:val="24"/>
        </w:rPr>
        <w:t xml:space="preserve">44(3): </w:t>
      </w:r>
      <w:r w:rsidR="00B84F42" w:rsidRPr="00D25AEC">
        <w:rPr>
          <w:noProof/>
          <w:sz w:val="24"/>
        </w:rPr>
        <w:t xml:space="preserve">pp: </w:t>
      </w:r>
      <w:r w:rsidRPr="00D25AEC">
        <w:rPr>
          <w:noProof/>
          <w:sz w:val="24"/>
        </w:rPr>
        <w:t>263-275</w:t>
      </w:r>
    </w:p>
    <w:p w14:paraId="1490EFB6" w14:textId="77777777" w:rsidR="00BB413F" w:rsidRPr="00D25AEC" w:rsidRDefault="00BB413F" w:rsidP="00D25AEC">
      <w:pPr>
        <w:jc w:val="both"/>
        <w:rPr>
          <w:rFonts w:ascii="Times New Roman" w:hAnsi="Times New Roman" w:cs="Times New Roman"/>
        </w:rPr>
      </w:pPr>
    </w:p>
    <w:p w14:paraId="2462F5EC" w14:textId="2CC2A432" w:rsidR="00A270BC" w:rsidRPr="00D25AEC" w:rsidRDefault="00116834" w:rsidP="00D25AEC">
      <w:pPr>
        <w:pStyle w:val="ListParagraph"/>
        <w:numPr>
          <w:ilvl w:val="0"/>
          <w:numId w:val="15"/>
        </w:numPr>
        <w:autoSpaceDE w:val="0"/>
        <w:autoSpaceDN w:val="0"/>
        <w:adjustRightInd w:val="0"/>
        <w:spacing w:after="240"/>
        <w:rPr>
          <w:sz w:val="24"/>
        </w:rPr>
      </w:pPr>
      <w:r w:rsidRPr="00D25AEC">
        <w:rPr>
          <w:sz w:val="24"/>
        </w:rPr>
        <w:t>Byoungho Jin Jin Yong Park Jiyoung Kim, (2008),"Cross-cultural examination of the relationships among firm reputation, e-satisfaction, e-trust, and e-loyalty", Internationa</w:t>
      </w:r>
      <w:r w:rsidR="00B84F42" w:rsidRPr="00D25AEC">
        <w:rPr>
          <w:sz w:val="24"/>
        </w:rPr>
        <w:t>l Marketing Review, Vol. 25 (</w:t>
      </w:r>
      <w:r w:rsidRPr="00D25AEC">
        <w:rPr>
          <w:sz w:val="24"/>
        </w:rPr>
        <w:t>3</w:t>
      </w:r>
      <w:r w:rsidR="00B84F42" w:rsidRPr="00D25AEC">
        <w:rPr>
          <w:sz w:val="24"/>
        </w:rPr>
        <w:t>)</w:t>
      </w:r>
      <w:r w:rsidRPr="00D25AEC">
        <w:rPr>
          <w:sz w:val="24"/>
        </w:rPr>
        <w:t xml:space="preserve"> pp. 324 </w:t>
      </w:r>
      <w:r w:rsidR="00A270BC" w:rsidRPr="00D25AEC">
        <w:rPr>
          <w:sz w:val="24"/>
        </w:rPr>
        <w:t>–</w:t>
      </w:r>
      <w:r w:rsidRPr="00D25AEC">
        <w:rPr>
          <w:sz w:val="24"/>
        </w:rPr>
        <w:t xml:space="preserve"> 337</w:t>
      </w:r>
      <w:r w:rsidR="00A270BC" w:rsidRPr="00D25AEC">
        <w:rPr>
          <w:rFonts w:eastAsia="MS Mincho"/>
          <w:sz w:val="24"/>
        </w:rPr>
        <w:t>.</w:t>
      </w:r>
    </w:p>
    <w:p w14:paraId="32BFDDF4" w14:textId="69B0EBF1" w:rsidR="000A5457" w:rsidRPr="00D25AEC" w:rsidRDefault="000A5457" w:rsidP="00D25AEC">
      <w:pPr>
        <w:pStyle w:val="ListParagraph"/>
        <w:numPr>
          <w:ilvl w:val="0"/>
          <w:numId w:val="15"/>
        </w:numPr>
        <w:autoSpaceDE w:val="0"/>
        <w:autoSpaceDN w:val="0"/>
        <w:adjustRightInd w:val="0"/>
        <w:spacing w:after="240"/>
        <w:rPr>
          <w:sz w:val="24"/>
        </w:rPr>
      </w:pPr>
      <w:r w:rsidRPr="00D25AEC">
        <w:rPr>
          <w:sz w:val="24"/>
        </w:rPr>
        <w:t xml:space="preserve">Burnham, T. A., Frels, J. K., &amp; Mahajan, V. (2003). Consumer switching costs: A typology, antecedents, and consequences. Journal of the Academy of Marketing Science, </w:t>
      </w:r>
      <w:r w:rsidR="00B84F42" w:rsidRPr="00D25AEC">
        <w:rPr>
          <w:sz w:val="24"/>
        </w:rPr>
        <w:t xml:space="preserve">Vol. </w:t>
      </w:r>
      <w:r w:rsidRPr="00D25AEC">
        <w:rPr>
          <w:sz w:val="24"/>
        </w:rPr>
        <w:t xml:space="preserve">31(2), </w:t>
      </w:r>
      <w:r w:rsidR="00B84F42" w:rsidRPr="00D25AEC">
        <w:rPr>
          <w:sz w:val="24"/>
        </w:rPr>
        <w:t>pp:</w:t>
      </w:r>
      <w:r w:rsidRPr="00D25AEC">
        <w:rPr>
          <w:sz w:val="24"/>
        </w:rPr>
        <w:t xml:space="preserve">109–126. </w:t>
      </w:r>
    </w:p>
    <w:p w14:paraId="62530D0E" w14:textId="2B53FA5F" w:rsidR="00BB413F" w:rsidRDefault="00B84F42" w:rsidP="00D25AEC">
      <w:pPr>
        <w:pStyle w:val="ListParagraph"/>
        <w:numPr>
          <w:ilvl w:val="0"/>
          <w:numId w:val="15"/>
        </w:numPr>
        <w:autoSpaceDE w:val="0"/>
        <w:autoSpaceDN w:val="0"/>
        <w:adjustRightInd w:val="0"/>
        <w:spacing w:after="240"/>
        <w:rPr>
          <w:sz w:val="24"/>
        </w:rPr>
      </w:pPr>
      <w:r w:rsidRPr="00D25AEC">
        <w:rPr>
          <w:sz w:val="24"/>
        </w:rPr>
        <w:t xml:space="preserve">Chang, H. H </w:t>
      </w:r>
      <w:r w:rsidR="00C96BA0" w:rsidRPr="00D25AEC">
        <w:rPr>
          <w:sz w:val="24"/>
        </w:rPr>
        <w:t>&amp; Chen</w:t>
      </w:r>
      <w:r w:rsidRPr="00D25AEC">
        <w:rPr>
          <w:sz w:val="24"/>
        </w:rPr>
        <w:t>, S. W</w:t>
      </w:r>
      <w:r w:rsidR="00C96BA0" w:rsidRPr="00D25AEC">
        <w:rPr>
          <w:sz w:val="24"/>
        </w:rPr>
        <w:t xml:space="preserve"> (2008). “The impact of customer interface quality, satisfaction and switching costs on e-loyalty: Internet experience as a moderator”</w:t>
      </w:r>
      <w:r w:rsidRPr="00D25AEC">
        <w:rPr>
          <w:sz w:val="24"/>
        </w:rPr>
        <w:t>, Computer in Human Behavior Vol. 24, pp: 2927-2944.</w:t>
      </w:r>
    </w:p>
    <w:p w14:paraId="2E8C0ADB" w14:textId="77777777" w:rsidR="00846E9C" w:rsidRDefault="0050402B" w:rsidP="0050402B">
      <w:pPr>
        <w:pStyle w:val="ListParagraph"/>
        <w:numPr>
          <w:ilvl w:val="0"/>
          <w:numId w:val="15"/>
        </w:numPr>
        <w:autoSpaceDE w:val="0"/>
        <w:autoSpaceDN w:val="0"/>
        <w:adjustRightInd w:val="0"/>
        <w:spacing w:after="240" w:line="260" w:lineRule="atLeast"/>
        <w:rPr>
          <w:sz w:val="24"/>
        </w:rPr>
      </w:pPr>
      <w:r w:rsidRPr="0050402B">
        <w:rPr>
          <w:sz w:val="24"/>
        </w:rPr>
        <w:t xml:space="preserve">Chen Pei-Yu (Sharon), Hitt Lorin M. </w:t>
      </w:r>
      <w:r>
        <w:rPr>
          <w:sz w:val="24"/>
        </w:rPr>
        <w:t>“</w:t>
      </w:r>
      <w:r w:rsidRPr="0050402B">
        <w:rPr>
          <w:sz w:val="24"/>
        </w:rPr>
        <w:t>Measuring switching costs and the determinants of customer retention in internet-enabled businesses: a study of the online broker</w:t>
      </w:r>
      <w:r>
        <w:rPr>
          <w:sz w:val="24"/>
        </w:rPr>
        <w:t>age industry”, Inf Syst Res 2002, Vol.13(3), pp:</w:t>
      </w:r>
      <w:r w:rsidRPr="0050402B">
        <w:rPr>
          <w:sz w:val="24"/>
        </w:rPr>
        <w:t xml:space="preserve"> 255 – 274.</w:t>
      </w:r>
    </w:p>
    <w:p w14:paraId="009087E7" w14:textId="10A52524" w:rsidR="0050402B" w:rsidRDefault="00846E9C" w:rsidP="0050402B">
      <w:pPr>
        <w:pStyle w:val="ListParagraph"/>
        <w:numPr>
          <w:ilvl w:val="0"/>
          <w:numId w:val="15"/>
        </w:numPr>
        <w:autoSpaceDE w:val="0"/>
        <w:autoSpaceDN w:val="0"/>
        <w:adjustRightInd w:val="0"/>
        <w:spacing w:after="240" w:line="260" w:lineRule="atLeast"/>
        <w:rPr>
          <w:sz w:val="24"/>
        </w:rPr>
      </w:pPr>
      <w:r w:rsidRPr="00D25AEC">
        <w:rPr>
          <w:noProof/>
          <w:sz w:val="24"/>
        </w:rPr>
        <w:t>Christodoulides</w:t>
      </w:r>
      <w:r>
        <w:rPr>
          <w:noProof/>
          <w:sz w:val="24"/>
        </w:rPr>
        <w:t xml:space="preserve">, G. &amp; </w:t>
      </w:r>
      <w:r w:rsidRPr="00D25AEC">
        <w:rPr>
          <w:noProof/>
          <w:sz w:val="24"/>
        </w:rPr>
        <w:t>Michaelidou</w:t>
      </w:r>
      <w:r>
        <w:rPr>
          <w:noProof/>
          <w:sz w:val="24"/>
        </w:rPr>
        <w:t>, N.,</w:t>
      </w:r>
      <w:r w:rsidRPr="00D25AEC">
        <w:rPr>
          <w:noProof/>
          <w:sz w:val="24"/>
        </w:rPr>
        <w:t xml:space="preserve"> (2010) “Shopping motives as antecedents of e-satisfaction and e-loyalty”, Journal of Marketing Management, Vol.27(1-2), pp: 181-197, DOI: 10.1080/0267257X.2010.489815</w:t>
      </w:r>
      <w:r w:rsidR="0050402B" w:rsidRPr="0050402B">
        <w:rPr>
          <w:sz w:val="24"/>
        </w:rPr>
        <w:t xml:space="preserve"> </w:t>
      </w:r>
    </w:p>
    <w:p w14:paraId="5632A0D4" w14:textId="3770B12B" w:rsidR="00E25879" w:rsidRPr="0050402B" w:rsidRDefault="00E25879" w:rsidP="0050402B">
      <w:pPr>
        <w:pStyle w:val="ListParagraph"/>
        <w:numPr>
          <w:ilvl w:val="0"/>
          <w:numId w:val="15"/>
        </w:numPr>
        <w:autoSpaceDE w:val="0"/>
        <w:autoSpaceDN w:val="0"/>
        <w:adjustRightInd w:val="0"/>
        <w:spacing w:after="240" w:line="260" w:lineRule="atLeast"/>
        <w:rPr>
          <w:sz w:val="24"/>
        </w:rPr>
      </w:pPr>
      <w:r>
        <w:rPr>
          <w:sz w:val="24"/>
        </w:rPr>
        <w:t>Cyr,</w:t>
      </w:r>
      <w:r w:rsidR="00846E9C">
        <w:rPr>
          <w:sz w:val="24"/>
        </w:rPr>
        <w:t xml:space="preserve"> D.,</w:t>
      </w:r>
      <w:r>
        <w:rPr>
          <w:sz w:val="24"/>
        </w:rPr>
        <w:t xml:space="preserve"> Hassannein. K, Head. M, Ivanox. A (2007), “</w:t>
      </w:r>
      <w:r w:rsidRPr="00E25879">
        <w:rPr>
          <w:color w:val="232323"/>
          <w:sz w:val="24"/>
        </w:rPr>
        <w:t>The role of social presence in establishing loyalty in e-Service environments</w:t>
      </w:r>
      <w:r>
        <w:rPr>
          <w:color w:val="232323"/>
          <w:sz w:val="24"/>
        </w:rPr>
        <w:t>”, Interacting with computers, Vol.19(1), pp:43-56.</w:t>
      </w:r>
    </w:p>
    <w:p w14:paraId="23FD928D" w14:textId="1EBFB236" w:rsidR="006A5F63" w:rsidRPr="00D25AEC" w:rsidRDefault="006A5F63" w:rsidP="00D25AEC">
      <w:pPr>
        <w:pStyle w:val="ListParagraph"/>
        <w:numPr>
          <w:ilvl w:val="0"/>
          <w:numId w:val="15"/>
        </w:numPr>
        <w:autoSpaceDE w:val="0"/>
        <w:autoSpaceDN w:val="0"/>
        <w:adjustRightInd w:val="0"/>
        <w:spacing w:after="240"/>
        <w:rPr>
          <w:sz w:val="24"/>
        </w:rPr>
      </w:pPr>
      <w:r w:rsidRPr="00D25AEC">
        <w:rPr>
          <w:sz w:val="24"/>
        </w:rPr>
        <w:t>Cyr</w:t>
      </w:r>
      <w:r w:rsidR="00846E9C">
        <w:rPr>
          <w:sz w:val="24"/>
        </w:rPr>
        <w:t>, D.,</w:t>
      </w:r>
      <w:r w:rsidRPr="00D25AEC">
        <w:rPr>
          <w:sz w:val="24"/>
        </w:rPr>
        <w:t xml:space="preserve"> Gurprit S. Kindra Satyabhusan Dash, (2008),"Web site design, trust, satisfaction and e-loyalty: </w:t>
      </w:r>
      <w:proofErr w:type="gramStart"/>
      <w:r w:rsidRPr="00D25AEC">
        <w:rPr>
          <w:sz w:val="24"/>
        </w:rPr>
        <w:t>the</w:t>
      </w:r>
      <w:proofErr w:type="gramEnd"/>
      <w:r w:rsidRPr="00D25AEC">
        <w:rPr>
          <w:sz w:val="24"/>
        </w:rPr>
        <w:t xml:space="preserve"> Indian experience", Online</w:t>
      </w:r>
      <w:r w:rsidR="00B84F42" w:rsidRPr="00D25AEC">
        <w:rPr>
          <w:sz w:val="24"/>
        </w:rPr>
        <w:t xml:space="preserve"> Information Review, Vol. 32</w:t>
      </w:r>
      <w:r w:rsidRPr="00D25AEC">
        <w:rPr>
          <w:sz w:val="24"/>
        </w:rPr>
        <w:t xml:space="preserve"> </w:t>
      </w:r>
      <w:r w:rsidR="00B84F42" w:rsidRPr="00D25AEC">
        <w:rPr>
          <w:sz w:val="24"/>
        </w:rPr>
        <w:t>(</w:t>
      </w:r>
      <w:r w:rsidRPr="00D25AEC">
        <w:rPr>
          <w:sz w:val="24"/>
        </w:rPr>
        <w:t>6</w:t>
      </w:r>
      <w:r w:rsidR="00B84F42" w:rsidRPr="00D25AEC">
        <w:rPr>
          <w:sz w:val="24"/>
        </w:rPr>
        <w:t>),</w:t>
      </w:r>
      <w:r w:rsidRPr="00D25AEC">
        <w:rPr>
          <w:sz w:val="24"/>
        </w:rPr>
        <w:t xml:space="preserve"> pp. 773 - 790</w:t>
      </w:r>
    </w:p>
    <w:p w14:paraId="5C1F323A" w14:textId="79EC8518" w:rsidR="007A040D" w:rsidRDefault="007A040D" w:rsidP="00D25AEC">
      <w:pPr>
        <w:pStyle w:val="ListParagraph"/>
        <w:numPr>
          <w:ilvl w:val="0"/>
          <w:numId w:val="15"/>
        </w:numPr>
        <w:ind w:right="130"/>
        <w:rPr>
          <w:sz w:val="24"/>
        </w:rPr>
      </w:pPr>
      <w:r w:rsidRPr="00D25AEC">
        <w:rPr>
          <w:sz w:val="24"/>
        </w:rPr>
        <w:t>Engel, J. F., Kollat, D., &amp; Bl</w:t>
      </w:r>
      <w:r w:rsidR="002E6F82" w:rsidRPr="00D25AEC">
        <w:rPr>
          <w:sz w:val="24"/>
        </w:rPr>
        <w:t xml:space="preserve">ackwell, R. D. (1982). Consumer </w:t>
      </w:r>
      <w:r w:rsidRPr="00D25AEC">
        <w:rPr>
          <w:sz w:val="24"/>
        </w:rPr>
        <w:t>behavior. New York: Dryden Press</w:t>
      </w:r>
    </w:p>
    <w:p w14:paraId="5C659AF9" w14:textId="77777777" w:rsidR="00D25AEC" w:rsidRPr="00D25AEC" w:rsidRDefault="00D25AEC" w:rsidP="00D25AEC">
      <w:pPr>
        <w:pStyle w:val="ListParagraph"/>
        <w:ind w:left="630" w:right="130"/>
        <w:rPr>
          <w:sz w:val="24"/>
        </w:rPr>
      </w:pPr>
    </w:p>
    <w:p w14:paraId="37C2BFC5" w14:textId="58C38A25" w:rsidR="00DD5C7B" w:rsidRPr="00D25AEC" w:rsidRDefault="002E6F82" w:rsidP="00D25AEC">
      <w:pPr>
        <w:pStyle w:val="ListParagraph"/>
        <w:numPr>
          <w:ilvl w:val="0"/>
          <w:numId w:val="15"/>
        </w:numPr>
        <w:autoSpaceDE w:val="0"/>
        <w:autoSpaceDN w:val="0"/>
        <w:adjustRightInd w:val="0"/>
        <w:spacing w:after="240"/>
        <w:rPr>
          <w:rFonts w:eastAsia="MS Mincho"/>
          <w:sz w:val="24"/>
        </w:rPr>
      </w:pPr>
      <w:r w:rsidRPr="00D25AEC">
        <w:rPr>
          <w:sz w:val="24"/>
        </w:rPr>
        <w:t>Evanschitzky, H., Iyer, G.R., Hesse, J., &amp; Ahlert, D. (2004). E-satisfaction: A re-examinati</w:t>
      </w:r>
      <w:r w:rsidR="00FE653E" w:rsidRPr="00D25AEC">
        <w:rPr>
          <w:sz w:val="24"/>
        </w:rPr>
        <w:t>on. Journal of Retailing, Vol. 80(3), pp:</w:t>
      </w:r>
      <w:r w:rsidRPr="00D25AEC">
        <w:rPr>
          <w:sz w:val="24"/>
        </w:rPr>
        <w:t xml:space="preserve"> 239–247.</w:t>
      </w:r>
      <w:r w:rsidRPr="00D25AEC">
        <w:rPr>
          <w:rFonts w:ascii="MS Mincho" w:eastAsia="MS Mincho" w:hAnsi="MS Mincho" w:cs="MS Mincho"/>
          <w:sz w:val="24"/>
        </w:rPr>
        <w:t> </w:t>
      </w:r>
    </w:p>
    <w:p w14:paraId="7C8A3526" w14:textId="78A1DAE1" w:rsidR="002E6F82" w:rsidRPr="00D25AEC" w:rsidRDefault="002E6F82" w:rsidP="00D25AEC">
      <w:pPr>
        <w:pStyle w:val="ListParagraph"/>
        <w:numPr>
          <w:ilvl w:val="0"/>
          <w:numId w:val="15"/>
        </w:numPr>
        <w:autoSpaceDE w:val="0"/>
        <w:autoSpaceDN w:val="0"/>
        <w:adjustRightInd w:val="0"/>
        <w:spacing w:after="240"/>
        <w:rPr>
          <w:sz w:val="24"/>
        </w:rPr>
      </w:pPr>
      <w:r w:rsidRPr="00D25AEC">
        <w:rPr>
          <w:sz w:val="24"/>
        </w:rPr>
        <w:t xml:space="preserve">ForeSee Results (2008). Top 100 online retail satisfaction index. FGI Research, Am Arbor, MI. </w:t>
      </w:r>
    </w:p>
    <w:p w14:paraId="2C0087D8" w14:textId="33442344" w:rsidR="00F90148" w:rsidRPr="00D25AEC" w:rsidRDefault="00F90148" w:rsidP="00D25AEC">
      <w:pPr>
        <w:pStyle w:val="ListParagraph"/>
        <w:numPr>
          <w:ilvl w:val="0"/>
          <w:numId w:val="15"/>
        </w:numPr>
        <w:autoSpaceDE w:val="0"/>
        <w:autoSpaceDN w:val="0"/>
        <w:adjustRightInd w:val="0"/>
        <w:spacing w:after="240"/>
        <w:rPr>
          <w:sz w:val="24"/>
        </w:rPr>
      </w:pPr>
      <w:r w:rsidRPr="00D25AEC">
        <w:rPr>
          <w:sz w:val="24"/>
        </w:rPr>
        <w:t xml:space="preserve">Fornell, C. (1992). A national customer satisfaction barometer: The Swedish experience. Journal of Marketing, </w:t>
      </w:r>
      <w:r w:rsidR="00FE653E" w:rsidRPr="00D25AEC">
        <w:rPr>
          <w:sz w:val="24"/>
        </w:rPr>
        <w:t>Vol. 56(1), pp</w:t>
      </w:r>
      <w:r w:rsidRPr="00D25AEC">
        <w:rPr>
          <w:sz w:val="24"/>
        </w:rPr>
        <w:t xml:space="preserve"> 6–12. </w:t>
      </w:r>
    </w:p>
    <w:p w14:paraId="194BACFF" w14:textId="1E8E3750" w:rsidR="007A040D" w:rsidRPr="00D25AEC" w:rsidRDefault="00A270BC" w:rsidP="00D25AEC">
      <w:pPr>
        <w:pStyle w:val="ListParagraph"/>
        <w:numPr>
          <w:ilvl w:val="0"/>
          <w:numId w:val="15"/>
        </w:numPr>
        <w:autoSpaceDE w:val="0"/>
        <w:autoSpaceDN w:val="0"/>
        <w:adjustRightInd w:val="0"/>
        <w:spacing w:after="240"/>
        <w:rPr>
          <w:sz w:val="24"/>
        </w:rPr>
      </w:pPr>
      <w:r w:rsidRPr="00D25AEC">
        <w:rPr>
          <w:noProof/>
          <w:sz w:val="24"/>
        </w:rPr>
        <w:t xml:space="preserve">Grabner-Kräuter, S. and E. A. Kaluscha (2003). "Empirical research in on-line trust: a review and critical assessment." </w:t>
      </w:r>
      <w:r w:rsidRPr="00D25AEC">
        <w:rPr>
          <w:noProof/>
          <w:sz w:val="24"/>
          <w:u w:val="single"/>
        </w:rPr>
        <w:t>International Journal of Human-Computer Studies</w:t>
      </w:r>
      <w:r w:rsidRPr="00D25AEC">
        <w:rPr>
          <w:noProof/>
          <w:sz w:val="24"/>
        </w:rPr>
        <w:t xml:space="preserve"> </w:t>
      </w:r>
      <w:r w:rsidR="00B84F42" w:rsidRPr="00D25AEC">
        <w:rPr>
          <w:noProof/>
          <w:sz w:val="24"/>
        </w:rPr>
        <w:t xml:space="preserve">Vol. </w:t>
      </w:r>
      <w:r w:rsidRPr="00D25AEC">
        <w:rPr>
          <w:noProof/>
          <w:sz w:val="24"/>
        </w:rPr>
        <w:t>58(</w:t>
      </w:r>
      <w:r w:rsidR="00B84F42" w:rsidRPr="00D25AEC">
        <w:rPr>
          <w:noProof/>
          <w:sz w:val="24"/>
        </w:rPr>
        <w:t xml:space="preserve">6), pp: </w:t>
      </w:r>
      <w:r w:rsidRPr="00D25AEC">
        <w:rPr>
          <w:noProof/>
          <w:sz w:val="24"/>
        </w:rPr>
        <w:t>783-812.</w:t>
      </w:r>
    </w:p>
    <w:p w14:paraId="1CD71400" w14:textId="371BBC22" w:rsidR="007A040D" w:rsidRDefault="007A040D" w:rsidP="00D25AEC">
      <w:pPr>
        <w:pStyle w:val="ListParagraph"/>
        <w:numPr>
          <w:ilvl w:val="0"/>
          <w:numId w:val="15"/>
        </w:numPr>
        <w:rPr>
          <w:noProof/>
          <w:sz w:val="24"/>
        </w:rPr>
      </w:pPr>
      <w:r w:rsidRPr="00D25AEC">
        <w:rPr>
          <w:noProof/>
          <w:sz w:val="24"/>
        </w:rPr>
        <w:t>Gefen, D. (2002). “Customer loyalty in E-commerce.” Journal of the Association for Information Systems” Vol.3, pp: 27-54.</w:t>
      </w:r>
    </w:p>
    <w:p w14:paraId="4A392C82" w14:textId="77777777" w:rsidR="00D25AEC" w:rsidRPr="00D25AEC" w:rsidRDefault="00D25AEC" w:rsidP="00D25AEC">
      <w:pPr>
        <w:pStyle w:val="ListParagraph"/>
        <w:ind w:left="630"/>
        <w:rPr>
          <w:noProof/>
          <w:sz w:val="24"/>
        </w:rPr>
      </w:pPr>
    </w:p>
    <w:p w14:paraId="3C7B48DC" w14:textId="02AE1136" w:rsidR="00F8163A" w:rsidRPr="006D577D" w:rsidRDefault="00F8163A" w:rsidP="006D577D">
      <w:pPr>
        <w:pStyle w:val="ListParagraph"/>
        <w:numPr>
          <w:ilvl w:val="0"/>
          <w:numId w:val="15"/>
        </w:numPr>
        <w:autoSpaceDE w:val="0"/>
        <w:autoSpaceDN w:val="0"/>
        <w:adjustRightInd w:val="0"/>
        <w:spacing w:after="240"/>
        <w:rPr>
          <w:noProof/>
          <w:sz w:val="24"/>
        </w:rPr>
      </w:pPr>
      <w:r w:rsidRPr="006D577D">
        <w:rPr>
          <w:sz w:val="24"/>
        </w:rPr>
        <w:t>Balabanis,</w:t>
      </w:r>
      <w:r w:rsidR="006D577D">
        <w:rPr>
          <w:sz w:val="24"/>
        </w:rPr>
        <w:t xml:space="preserve"> G., </w:t>
      </w:r>
      <w:r w:rsidRPr="006D577D">
        <w:rPr>
          <w:sz w:val="24"/>
        </w:rPr>
        <w:t>Reynolds,</w:t>
      </w:r>
      <w:r w:rsidR="006D577D">
        <w:rPr>
          <w:sz w:val="24"/>
        </w:rPr>
        <w:t xml:space="preserve"> N., </w:t>
      </w:r>
      <w:r w:rsidRPr="006D577D">
        <w:rPr>
          <w:sz w:val="24"/>
        </w:rPr>
        <w:t>Simintiras</w:t>
      </w:r>
      <w:r w:rsidR="006D577D">
        <w:rPr>
          <w:sz w:val="24"/>
        </w:rPr>
        <w:t>, A.,</w:t>
      </w:r>
      <w:r w:rsidRPr="006D577D">
        <w:rPr>
          <w:sz w:val="24"/>
        </w:rPr>
        <w:t xml:space="preserve"> (2006) </w:t>
      </w:r>
      <w:r w:rsidR="00B84F42" w:rsidRPr="006D577D">
        <w:rPr>
          <w:sz w:val="24"/>
        </w:rPr>
        <w:t>“</w:t>
      </w:r>
      <w:r w:rsidRPr="006D577D">
        <w:rPr>
          <w:sz w:val="24"/>
        </w:rPr>
        <w:t>Bases of e-store loyalty: Perceived switching barriers and satisfaction</w:t>
      </w:r>
      <w:r w:rsidR="00B84F42" w:rsidRPr="006D577D">
        <w:rPr>
          <w:sz w:val="24"/>
        </w:rPr>
        <w:t>”</w:t>
      </w:r>
      <w:r w:rsidRPr="006D577D">
        <w:rPr>
          <w:sz w:val="24"/>
        </w:rPr>
        <w:t>, Journal of Business Research, Vol. 59, pp: 214-224.</w:t>
      </w:r>
    </w:p>
    <w:p w14:paraId="5F4E488E" w14:textId="54FCCC72" w:rsidR="00A270BC" w:rsidRPr="00D25AEC" w:rsidRDefault="00A270BC" w:rsidP="00D25AEC">
      <w:pPr>
        <w:pStyle w:val="ListParagraph"/>
        <w:numPr>
          <w:ilvl w:val="0"/>
          <w:numId w:val="15"/>
        </w:numPr>
        <w:autoSpaceDE w:val="0"/>
        <w:autoSpaceDN w:val="0"/>
        <w:adjustRightInd w:val="0"/>
        <w:spacing w:after="240"/>
        <w:rPr>
          <w:sz w:val="24"/>
        </w:rPr>
      </w:pPr>
      <w:r w:rsidRPr="00D25AEC">
        <w:rPr>
          <w:sz w:val="24"/>
        </w:rPr>
        <w:t>Gommans, M.</w:t>
      </w:r>
      <w:r w:rsidR="00B84F42" w:rsidRPr="00D25AEC">
        <w:rPr>
          <w:sz w:val="24"/>
        </w:rPr>
        <w:t xml:space="preserve">, </w:t>
      </w:r>
      <w:r w:rsidRPr="00D25AEC">
        <w:rPr>
          <w:sz w:val="24"/>
        </w:rPr>
        <w:t>Krish S. Krishnan, &amp; Katrin B. Scheffold (2001),</w:t>
      </w:r>
      <w:r w:rsidR="00E02B0C" w:rsidRPr="00D25AEC">
        <w:rPr>
          <w:sz w:val="24"/>
        </w:rPr>
        <w:t xml:space="preserve"> </w:t>
      </w:r>
      <w:r w:rsidRPr="00D25AEC">
        <w:rPr>
          <w:sz w:val="24"/>
        </w:rPr>
        <w:t>“From Brand Loyalty to E-Loyalty: A Conceptual Framework”, Journal of Econimics and Social Research, Vol. 3(1), pp:43-58.</w:t>
      </w:r>
    </w:p>
    <w:p w14:paraId="2A183F89" w14:textId="176A4C42" w:rsidR="004740F9" w:rsidRDefault="001F6AFD" w:rsidP="00D25AEC">
      <w:pPr>
        <w:pStyle w:val="ListParagraph"/>
        <w:numPr>
          <w:ilvl w:val="0"/>
          <w:numId w:val="15"/>
        </w:numPr>
        <w:autoSpaceDE w:val="0"/>
        <w:autoSpaceDN w:val="0"/>
        <w:adjustRightInd w:val="0"/>
        <w:spacing w:after="240"/>
        <w:rPr>
          <w:sz w:val="24"/>
        </w:rPr>
      </w:pPr>
      <w:r w:rsidRPr="00D25AEC">
        <w:rPr>
          <w:noProof/>
          <w:sz w:val="24"/>
        </w:rPr>
        <w:t xml:space="preserve">Jayawardhena, C. and L. T. Wright (2009). "An empirical investigation into e-shopping excitement: antecedents and effects." </w:t>
      </w:r>
      <w:r w:rsidRPr="00D25AEC">
        <w:rPr>
          <w:noProof/>
          <w:sz w:val="24"/>
          <w:u w:val="single"/>
        </w:rPr>
        <w:t>European Journal of Marketing</w:t>
      </w:r>
      <w:r w:rsidRPr="00D25AEC">
        <w:rPr>
          <w:noProof/>
          <w:sz w:val="24"/>
        </w:rPr>
        <w:t xml:space="preserve"> Vol.43(9/10),pp: 1171-1187.</w:t>
      </w:r>
      <w:r w:rsidR="0051129D" w:rsidRPr="00D25AEC">
        <w:rPr>
          <w:sz w:val="24"/>
        </w:rPr>
        <w:t xml:space="preserve"> </w:t>
      </w:r>
    </w:p>
    <w:p w14:paraId="6AEC4757" w14:textId="596C9186" w:rsidR="0050402B" w:rsidRPr="0050402B" w:rsidRDefault="0050402B" w:rsidP="0050402B">
      <w:pPr>
        <w:pStyle w:val="ListParagraph"/>
        <w:numPr>
          <w:ilvl w:val="0"/>
          <w:numId w:val="15"/>
        </w:numPr>
        <w:autoSpaceDE w:val="0"/>
        <w:autoSpaceDN w:val="0"/>
        <w:adjustRightInd w:val="0"/>
        <w:spacing w:after="240" w:line="180" w:lineRule="atLeast"/>
        <w:rPr>
          <w:sz w:val="24"/>
        </w:rPr>
      </w:pPr>
      <w:r w:rsidRPr="0050402B">
        <w:rPr>
          <w:sz w:val="24"/>
        </w:rPr>
        <w:t xml:space="preserve">Jones, M. A., Mothersbaugh, D. L., &amp; Beatty, S. E. (2000). Switching barriers and repurchase intentions in services. Journal of Retailing, 76(2), </w:t>
      </w:r>
      <w:r w:rsidR="00E25879">
        <w:rPr>
          <w:sz w:val="24"/>
        </w:rPr>
        <w:t>pp:</w:t>
      </w:r>
      <w:r w:rsidRPr="0050402B">
        <w:rPr>
          <w:sz w:val="24"/>
        </w:rPr>
        <w:t>259–274.</w:t>
      </w:r>
      <w:r w:rsidRPr="0050402B">
        <w:rPr>
          <w:rFonts w:ascii="MS Mincho" w:eastAsia="MS Mincho" w:hAnsi="MS Mincho" w:cs="MS Mincho"/>
          <w:sz w:val="24"/>
        </w:rPr>
        <w:t> </w:t>
      </w:r>
    </w:p>
    <w:p w14:paraId="525B742E" w14:textId="663A490A" w:rsidR="004740F9" w:rsidRPr="00D25AEC" w:rsidRDefault="003000EC" w:rsidP="00D25AEC">
      <w:pPr>
        <w:pStyle w:val="ListParagraph"/>
        <w:numPr>
          <w:ilvl w:val="0"/>
          <w:numId w:val="15"/>
        </w:numPr>
        <w:autoSpaceDE w:val="0"/>
        <w:autoSpaceDN w:val="0"/>
        <w:adjustRightInd w:val="0"/>
        <w:spacing w:after="240"/>
        <w:rPr>
          <w:sz w:val="24"/>
        </w:rPr>
      </w:pPr>
      <w:r w:rsidRPr="00D25AEC">
        <w:rPr>
          <w:sz w:val="24"/>
        </w:rPr>
        <w:t>Keller, K.L. (1993), “Conceptualizing, measuring and managing customer-based brand equity”, Jo</w:t>
      </w:r>
      <w:r w:rsidR="00E25879">
        <w:rPr>
          <w:sz w:val="24"/>
        </w:rPr>
        <w:t>urnal of Marketing, Vol. 57, pp:</w:t>
      </w:r>
      <w:r w:rsidRPr="00D25AEC">
        <w:rPr>
          <w:sz w:val="24"/>
        </w:rPr>
        <w:t xml:space="preserve"> 1-22. </w:t>
      </w:r>
    </w:p>
    <w:p w14:paraId="71AEF653" w14:textId="77777777" w:rsidR="004740F9" w:rsidRPr="00E25879" w:rsidRDefault="00077DC3" w:rsidP="00D25AEC">
      <w:pPr>
        <w:pStyle w:val="ListParagraph"/>
        <w:numPr>
          <w:ilvl w:val="0"/>
          <w:numId w:val="15"/>
        </w:numPr>
        <w:autoSpaceDE w:val="0"/>
        <w:autoSpaceDN w:val="0"/>
        <w:adjustRightInd w:val="0"/>
        <w:spacing w:after="240"/>
        <w:rPr>
          <w:sz w:val="24"/>
        </w:rPr>
      </w:pPr>
      <w:r w:rsidRPr="00D25AEC">
        <w:rPr>
          <w:sz w:val="24"/>
        </w:rPr>
        <w:t xml:space="preserve">Oliver, Richard L. (1997). </w:t>
      </w:r>
      <w:r w:rsidRPr="00D25AEC">
        <w:rPr>
          <w:i/>
          <w:iCs/>
          <w:sz w:val="24"/>
        </w:rPr>
        <w:t>Satisfaction: A behavioral perspective on the consumer</w:t>
      </w:r>
      <w:r w:rsidRPr="00D25AEC">
        <w:rPr>
          <w:sz w:val="24"/>
        </w:rPr>
        <w:t>. New York: McGraw-Hill.</w:t>
      </w:r>
      <w:r w:rsidRPr="00D25AEC">
        <w:rPr>
          <w:rFonts w:ascii="MS Mincho" w:eastAsia="MS Mincho" w:hAnsi="MS Mincho" w:cs="MS Mincho"/>
          <w:sz w:val="24"/>
        </w:rPr>
        <w:t> </w:t>
      </w:r>
    </w:p>
    <w:p w14:paraId="5A7D14EF" w14:textId="69D76B9F" w:rsidR="00E25879" w:rsidRPr="00E25879" w:rsidRDefault="00431D34" w:rsidP="00D25AEC">
      <w:pPr>
        <w:pStyle w:val="ListParagraph"/>
        <w:numPr>
          <w:ilvl w:val="0"/>
          <w:numId w:val="15"/>
        </w:numPr>
        <w:autoSpaceDE w:val="0"/>
        <w:autoSpaceDN w:val="0"/>
        <w:adjustRightInd w:val="0"/>
        <w:spacing w:after="240"/>
        <w:rPr>
          <w:sz w:val="24"/>
        </w:rPr>
      </w:pPr>
      <w:hyperlink r:id="rId9" w:history="1">
        <w:r w:rsidR="00E25879" w:rsidRPr="00E25879">
          <w:rPr>
            <w:color w:val="000000" w:themeColor="text1"/>
            <w:sz w:val="24"/>
          </w:rPr>
          <w:t>Sorce</w:t>
        </w:r>
      </w:hyperlink>
      <w:r w:rsidR="00E25879" w:rsidRPr="00E25879">
        <w:rPr>
          <w:color w:val="000000" w:themeColor="text1"/>
          <w:sz w:val="24"/>
        </w:rPr>
        <w:t>,</w:t>
      </w:r>
      <w:r w:rsidR="006D577D">
        <w:rPr>
          <w:color w:val="000000" w:themeColor="text1"/>
          <w:sz w:val="24"/>
        </w:rPr>
        <w:t xml:space="preserve"> P.,</w:t>
      </w:r>
      <w:r w:rsidR="00E25879" w:rsidRPr="00E25879">
        <w:rPr>
          <w:color w:val="000000" w:themeColor="text1"/>
          <w:sz w:val="24"/>
        </w:rPr>
        <w:t xml:space="preserve"> </w:t>
      </w:r>
      <w:hyperlink r:id="rId10" w:history="1">
        <w:r w:rsidR="00E25879" w:rsidRPr="00E25879">
          <w:rPr>
            <w:color w:val="000000" w:themeColor="text1"/>
            <w:sz w:val="24"/>
          </w:rPr>
          <w:t>Perotti</w:t>
        </w:r>
      </w:hyperlink>
      <w:r w:rsidR="00E25879" w:rsidRPr="00E25879">
        <w:rPr>
          <w:color w:val="000000" w:themeColor="text1"/>
          <w:sz w:val="24"/>
        </w:rPr>
        <w:t>,</w:t>
      </w:r>
      <w:r w:rsidR="006D577D">
        <w:rPr>
          <w:color w:val="000000" w:themeColor="text1"/>
          <w:sz w:val="24"/>
        </w:rPr>
        <w:t xml:space="preserve"> V.,</w:t>
      </w:r>
      <w:r w:rsidR="00E25879" w:rsidRPr="00E25879">
        <w:rPr>
          <w:color w:val="000000" w:themeColor="text1"/>
          <w:sz w:val="24"/>
        </w:rPr>
        <w:t xml:space="preserve"> </w:t>
      </w:r>
      <w:hyperlink r:id="rId11" w:history="1">
        <w:r w:rsidR="00E25879" w:rsidRPr="00E25879">
          <w:rPr>
            <w:color w:val="000000" w:themeColor="text1"/>
            <w:sz w:val="24"/>
          </w:rPr>
          <w:t>Widrick</w:t>
        </w:r>
      </w:hyperlink>
      <w:r w:rsidR="00E25879" w:rsidRPr="00E25879">
        <w:rPr>
          <w:color w:val="000000" w:themeColor="text1"/>
          <w:sz w:val="24"/>
        </w:rPr>
        <w:t>,</w:t>
      </w:r>
      <w:r w:rsidR="006D577D">
        <w:rPr>
          <w:color w:val="000000" w:themeColor="text1"/>
          <w:sz w:val="24"/>
        </w:rPr>
        <w:t xml:space="preserve"> S.,</w:t>
      </w:r>
      <w:r w:rsidR="00E25879" w:rsidRPr="00E25879">
        <w:rPr>
          <w:color w:val="323232"/>
          <w:sz w:val="24"/>
        </w:rPr>
        <w:t xml:space="preserve"> (2005) "Attitude and age differences in online buying", International Journal of Retail &amp; Distribution Management, Vol. 33(2), pp:122 </w:t>
      </w:r>
      <w:r w:rsidR="00E25879">
        <w:rPr>
          <w:color w:val="323232"/>
          <w:sz w:val="24"/>
        </w:rPr>
        <w:t>–</w:t>
      </w:r>
      <w:r w:rsidR="00E25879" w:rsidRPr="00E25879">
        <w:rPr>
          <w:color w:val="323232"/>
          <w:sz w:val="24"/>
        </w:rPr>
        <w:t xml:space="preserve"> 132</w:t>
      </w:r>
      <w:r w:rsidR="00E25879">
        <w:rPr>
          <w:color w:val="323232"/>
          <w:sz w:val="24"/>
        </w:rPr>
        <w:t>.</w:t>
      </w:r>
    </w:p>
    <w:p w14:paraId="55C1CABF" w14:textId="4BD74434" w:rsidR="001F6AFD" w:rsidRPr="00D25AEC" w:rsidRDefault="001F6AFD" w:rsidP="00D25AEC">
      <w:pPr>
        <w:pStyle w:val="ListParagraph"/>
        <w:numPr>
          <w:ilvl w:val="0"/>
          <w:numId w:val="15"/>
        </w:numPr>
        <w:autoSpaceDE w:val="0"/>
        <w:autoSpaceDN w:val="0"/>
        <w:adjustRightInd w:val="0"/>
        <w:spacing w:after="240"/>
        <w:rPr>
          <w:sz w:val="24"/>
        </w:rPr>
      </w:pPr>
      <w:r w:rsidRPr="00D25AEC">
        <w:rPr>
          <w:sz w:val="24"/>
        </w:rPr>
        <w:t xml:space="preserve">Rolph E. Anderson &amp; Srinivasan Swaminathan (2003) E-satisfaction and e-loyalty: A contingency framework. </w:t>
      </w:r>
      <w:r w:rsidRPr="00D25AEC">
        <w:rPr>
          <w:iCs/>
          <w:sz w:val="24"/>
        </w:rPr>
        <w:t>Psychology and Marketing</w:t>
      </w:r>
      <w:r w:rsidRPr="00D25AEC">
        <w:rPr>
          <w:sz w:val="24"/>
        </w:rPr>
        <w:t xml:space="preserve">, Vol. </w:t>
      </w:r>
      <w:r w:rsidRPr="00D25AEC">
        <w:rPr>
          <w:iCs/>
          <w:sz w:val="24"/>
        </w:rPr>
        <w:t>20</w:t>
      </w:r>
      <w:r w:rsidR="00E25879">
        <w:rPr>
          <w:iCs/>
          <w:sz w:val="24"/>
        </w:rPr>
        <w:t xml:space="preserve"> </w:t>
      </w:r>
      <w:r w:rsidRPr="00D25AEC">
        <w:rPr>
          <w:sz w:val="24"/>
        </w:rPr>
        <w:t xml:space="preserve">(February), pp:123–138.  </w:t>
      </w:r>
    </w:p>
    <w:p w14:paraId="53F1C427" w14:textId="39EA3920" w:rsidR="001F6AFD" w:rsidRPr="00D25AEC" w:rsidRDefault="001F6AFD" w:rsidP="00D25AEC">
      <w:pPr>
        <w:pStyle w:val="ListParagraph"/>
        <w:numPr>
          <w:ilvl w:val="0"/>
          <w:numId w:val="15"/>
        </w:numPr>
        <w:autoSpaceDE w:val="0"/>
        <w:autoSpaceDN w:val="0"/>
        <w:adjustRightInd w:val="0"/>
        <w:spacing w:after="240"/>
        <w:rPr>
          <w:sz w:val="24"/>
        </w:rPr>
      </w:pPr>
      <w:r w:rsidRPr="00D25AEC">
        <w:rPr>
          <w:sz w:val="24"/>
        </w:rPr>
        <w:t xml:space="preserve">Rolph E. Anderson &amp; Srinivasan Swaminathan (2011) Customer Satisfaction and Loyalty in E-Markets: A PLS Path Modeling Approach, Journal of Marketing Theory and Practice, </w:t>
      </w:r>
      <w:r w:rsidR="00022D79" w:rsidRPr="00D25AEC">
        <w:rPr>
          <w:sz w:val="24"/>
        </w:rPr>
        <w:t>Vol.19(</w:t>
      </w:r>
      <w:r w:rsidRPr="00D25AEC">
        <w:rPr>
          <w:sz w:val="24"/>
        </w:rPr>
        <w:t>2</w:t>
      </w:r>
      <w:r w:rsidR="00022D79" w:rsidRPr="00D25AEC">
        <w:rPr>
          <w:sz w:val="24"/>
        </w:rPr>
        <w:t>)</w:t>
      </w:r>
      <w:r w:rsidRPr="00D25AEC">
        <w:rPr>
          <w:sz w:val="24"/>
        </w:rPr>
        <w:t xml:space="preserve">, </w:t>
      </w:r>
      <w:r w:rsidR="00022D79" w:rsidRPr="00D25AEC">
        <w:rPr>
          <w:sz w:val="24"/>
        </w:rPr>
        <w:t xml:space="preserve">pp: </w:t>
      </w:r>
      <w:r w:rsidRPr="00D25AEC">
        <w:rPr>
          <w:sz w:val="24"/>
        </w:rPr>
        <w:t xml:space="preserve">221-234 </w:t>
      </w:r>
    </w:p>
    <w:p w14:paraId="73BB5FB1" w14:textId="699E50DF" w:rsidR="004740F9" w:rsidRPr="00D25AEC" w:rsidRDefault="00AE1068" w:rsidP="00D25AEC">
      <w:pPr>
        <w:pStyle w:val="ListParagraph"/>
        <w:numPr>
          <w:ilvl w:val="0"/>
          <w:numId w:val="15"/>
        </w:numPr>
        <w:autoSpaceDE w:val="0"/>
        <w:autoSpaceDN w:val="0"/>
        <w:adjustRightInd w:val="0"/>
        <w:spacing w:after="240"/>
        <w:rPr>
          <w:sz w:val="24"/>
        </w:rPr>
      </w:pPr>
      <w:r w:rsidRPr="00D25AEC">
        <w:rPr>
          <w:sz w:val="24"/>
        </w:rPr>
        <w:t>R</w:t>
      </w:r>
      <w:r w:rsidR="00022D79" w:rsidRPr="00D25AEC">
        <w:rPr>
          <w:sz w:val="24"/>
        </w:rPr>
        <w:t>ebekah Bennett, Charmine E.J. Ha</w:t>
      </w:r>
      <w:r w:rsidRPr="00D25AEC">
        <w:rPr>
          <w:sz w:val="24"/>
        </w:rPr>
        <w:t>rtel, Janet R. McColl-Kennedy (2005), “Experience as a moderator of involvement and satisfaction on brand loyalty in a business-to-business setting 02-314R”, Industrial Marketing Management Vol. 34, pp:</w:t>
      </w:r>
      <w:r w:rsidR="00022D79" w:rsidRPr="00D25AEC">
        <w:rPr>
          <w:sz w:val="24"/>
        </w:rPr>
        <w:t xml:space="preserve"> </w:t>
      </w:r>
      <w:r w:rsidRPr="00D25AEC">
        <w:rPr>
          <w:sz w:val="24"/>
        </w:rPr>
        <w:t xml:space="preserve">97-107 </w:t>
      </w:r>
      <w:bookmarkStart w:id="1" w:name="_ENREF_151"/>
    </w:p>
    <w:p w14:paraId="64B56FA3" w14:textId="79916974" w:rsidR="004740F9" w:rsidRPr="00D25AEC" w:rsidRDefault="00CC0545" w:rsidP="00D25AEC">
      <w:pPr>
        <w:pStyle w:val="ListParagraph"/>
        <w:numPr>
          <w:ilvl w:val="0"/>
          <w:numId w:val="15"/>
        </w:numPr>
        <w:autoSpaceDE w:val="0"/>
        <w:autoSpaceDN w:val="0"/>
        <w:adjustRightInd w:val="0"/>
        <w:spacing w:after="240"/>
        <w:rPr>
          <w:sz w:val="24"/>
        </w:rPr>
      </w:pPr>
      <w:r w:rsidRPr="00D25AEC">
        <w:rPr>
          <w:sz w:val="24"/>
        </w:rPr>
        <w:t xml:space="preserve">Sharma, N., &amp; Patterson, P. (2000). Switching costs, alternative attractiveness and experience as moderators of relationship commitment in professional consumer service. International Journal of Service Industry Management, </w:t>
      </w:r>
      <w:r w:rsidR="00B84F42" w:rsidRPr="00D25AEC">
        <w:rPr>
          <w:sz w:val="24"/>
        </w:rPr>
        <w:t xml:space="preserve">Vol. </w:t>
      </w:r>
      <w:r w:rsidRPr="00D25AEC">
        <w:rPr>
          <w:sz w:val="24"/>
        </w:rPr>
        <w:t xml:space="preserve">11(5), </w:t>
      </w:r>
      <w:r w:rsidR="00B84F42" w:rsidRPr="00D25AEC">
        <w:rPr>
          <w:sz w:val="24"/>
        </w:rPr>
        <w:t>pp:</w:t>
      </w:r>
      <w:r w:rsidR="00022D79" w:rsidRPr="00D25AEC">
        <w:rPr>
          <w:sz w:val="24"/>
        </w:rPr>
        <w:t xml:space="preserve"> </w:t>
      </w:r>
      <w:r w:rsidRPr="00D25AEC">
        <w:rPr>
          <w:sz w:val="24"/>
        </w:rPr>
        <w:t xml:space="preserve">470–490. </w:t>
      </w:r>
    </w:p>
    <w:p w14:paraId="32060F9B" w14:textId="1ADEDE0C" w:rsidR="004740F9" w:rsidRDefault="00CC0545" w:rsidP="00D25AEC">
      <w:pPr>
        <w:pStyle w:val="ListParagraph"/>
        <w:numPr>
          <w:ilvl w:val="0"/>
          <w:numId w:val="15"/>
        </w:numPr>
        <w:autoSpaceDE w:val="0"/>
        <w:autoSpaceDN w:val="0"/>
        <w:adjustRightInd w:val="0"/>
        <w:spacing w:after="240"/>
        <w:rPr>
          <w:sz w:val="24"/>
        </w:rPr>
      </w:pPr>
      <w:r w:rsidRPr="00D25AEC">
        <w:rPr>
          <w:sz w:val="24"/>
        </w:rPr>
        <w:t xml:space="preserve">Srinivasan, S.S., Anderson, R. and Ponnavolu, K. (2002), “Customer loyalty in e-commerce: an exploration of its antecedents and consequences”, Journal </w:t>
      </w:r>
      <w:r w:rsidR="00022D79" w:rsidRPr="00D25AEC">
        <w:rPr>
          <w:sz w:val="24"/>
        </w:rPr>
        <w:t>of Retailing, Vol. 78 No. 1, pp:</w:t>
      </w:r>
      <w:r w:rsidRPr="00D25AEC">
        <w:rPr>
          <w:sz w:val="24"/>
        </w:rPr>
        <w:t xml:space="preserve"> 41-50. </w:t>
      </w:r>
    </w:p>
    <w:p w14:paraId="78DFC591" w14:textId="1518AC17" w:rsidR="00A525B0" w:rsidRPr="00D25AEC" w:rsidRDefault="001276F6" w:rsidP="00D25AEC">
      <w:pPr>
        <w:pStyle w:val="ListParagraph"/>
        <w:numPr>
          <w:ilvl w:val="0"/>
          <w:numId w:val="15"/>
        </w:numPr>
        <w:autoSpaceDE w:val="0"/>
        <w:autoSpaceDN w:val="0"/>
        <w:adjustRightInd w:val="0"/>
        <w:spacing w:after="240"/>
        <w:rPr>
          <w:sz w:val="24"/>
        </w:rPr>
      </w:pPr>
      <w:r>
        <w:rPr>
          <w:sz w:val="24"/>
        </w:rPr>
        <w:t>Noble</w:t>
      </w:r>
      <w:r w:rsidR="00FA68C4">
        <w:rPr>
          <w:sz w:val="24"/>
        </w:rPr>
        <w:t xml:space="preserve"> S.M.,</w:t>
      </w:r>
      <w:r>
        <w:rPr>
          <w:sz w:val="24"/>
        </w:rPr>
        <w:t xml:space="preserve"> Griffith</w:t>
      </w:r>
      <w:r w:rsidR="00FA68C4">
        <w:rPr>
          <w:sz w:val="24"/>
        </w:rPr>
        <w:t>, A.D.</w:t>
      </w:r>
      <w:r>
        <w:rPr>
          <w:sz w:val="24"/>
        </w:rPr>
        <w:t>, A</w:t>
      </w:r>
      <w:r w:rsidR="00FA68C4">
        <w:rPr>
          <w:sz w:val="24"/>
        </w:rPr>
        <w:t xml:space="preserve">djei M.T., </w:t>
      </w:r>
      <w:r>
        <w:rPr>
          <w:sz w:val="24"/>
        </w:rPr>
        <w:t>(2006), “</w:t>
      </w:r>
      <w:r w:rsidRPr="001276F6">
        <w:rPr>
          <w:color w:val="232323"/>
          <w:sz w:val="24"/>
        </w:rPr>
        <w:t>Drivers of local merchant loyalty: Understanding the influence of gender and shopping motives</w:t>
      </w:r>
      <w:r>
        <w:rPr>
          <w:color w:val="232323"/>
          <w:sz w:val="24"/>
        </w:rPr>
        <w:t>”, Journal of Retailing, Vol.82(3), pp: 177-188.</w:t>
      </w:r>
    </w:p>
    <w:p w14:paraId="1AA804DA" w14:textId="4908B106" w:rsidR="00CC0545" w:rsidRPr="00D25AEC" w:rsidRDefault="00CC0545" w:rsidP="00D25AEC">
      <w:pPr>
        <w:pStyle w:val="ListParagraph"/>
        <w:numPr>
          <w:ilvl w:val="0"/>
          <w:numId w:val="15"/>
        </w:numPr>
        <w:autoSpaceDE w:val="0"/>
        <w:autoSpaceDN w:val="0"/>
        <w:adjustRightInd w:val="0"/>
        <w:spacing w:after="240"/>
        <w:rPr>
          <w:sz w:val="24"/>
        </w:rPr>
      </w:pPr>
      <w:r w:rsidRPr="00D25AEC">
        <w:rPr>
          <w:sz w:val="24"/>
        </w:rPr>
        <w:t xml:space="preserve">Wu, J. H., Chen, Y. C., &amp; Lin, L. M. (2007). Empirical evaluation of the revised end </w:t>
      </w:r>
      <w:r w:rsidRPr="00D25AEC">
        <w:rPr>
          <w:sz w:val="24"/>
        </w:rPr>
        <w:lastRenderedPageBreak/>
        <w:t xml:space="preserve">user computing acceptance model. Computers in Human Behavior, </w:t>
      </w:r>
      <w:r w:rsidR="00B84F42" w:rsidRPr="00D25AEC">
        <w:rPr>
          <w:sz w:val="24"/>
        </w:rPr>
        <w:t xml:space="preserve">Vol. </w:t>
      </w:r>
      <w:r w:rsidRPr="00D25AEC">
        <w:rPr>
          <w:sz w:val="24"/>
        </w:rPr>
        <w:t xml:space="preserve">23(1), </w:t>
      </w:r>
      <w:r w:rsidR="00B84F42" w:rsidRPr="00D25AEC">
        <w:rPr>
          <w:sz w:val="24"/>
        </w:rPr>
        <w:t>pp:</w:t>
      </w:r>
      <w:r w:rsidRPr="00D25AEC">
        <w:rPr>
          <w:sz w:val="24"/>
        </w:rPr>
        <w:t>162–174.</w:t>
      </w:r>
      <w:r w:rsidRPr="00D25AEC">
        <w:rPr>
          <w:rFonts w:ascii="MS Mincho" w:eastAsia="MS Mincho" w:hAnsi="MS Mincho" w:cs="MS Mincho"/>
          <w:sz w:val="24"/>
        </w:rPr>
        <w:t> </w:t>
      </w:r>
    </w:p>
    <w:p w14:paraId="0848A196" w14:textId="77777777" w:rsidR="006D577D" w:rsidRDefault="006D577D" w:rsidP="00C76F74">
      <w:pPr>
        <w:widowControl w:val="0"/>
        <w:autoSpaceDE w:val="0"/>
        <w:autoSpaceDN w:val="0"/>
        <w:adjustRightInd w:val="0"/>
        <w:spacing w:after="240"/>
        <w:jc w:val="center"/>
        <w:rPr>
          <w:rFonts w:ascii="Times New Roman" w:hAnsi="Times New Roman" w:cs="Times New Roman"/>
          <w:b/>
        </w:rPr>
      </w:pPr>
    </w:p>
    <w:bookmarkEnd w:id="1"/>
    <w:sectPr w:rsidR="006D577D" w:rsidSect="00C50C49">
      <w:footerReference w:type="even" r:id="rId12"/>
      <w:footerReference w:type="default" r:id="rId1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F91D1" w14:textId="77777777" w:rsidR="00431D34" w:rsidRDefault="00431D34" w:rsidP="007B586A">
      <w:r>
        <w:separator/>
      </w:r>
    </w:p>
  </w:endnote>
  <w:endnote w:type="continuationSeparator" w:id="0">
    <w:p w14:paraId="6EE5B126" w14:textId="77777777" w:rsidR="00431D34" w:rsidRDefault="00431D34" w:rsidP="007B5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EDF3E" w14:textId="77777777" w:rsidR="00D25AEC" w:rsidRDefault="00D25AEC" w:rsidP="002758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EE4661" w14:textId="77777777" w:rsidR="00D25AEC" w:rsidRDefault="00D25AEC" w:rsidP="007B586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22750" w14:textId="77777777" w:rsidR="00D25AEC" w:rsidRDefault="00D25AEC" w:rsidP="002758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752C">
      <w:rPr>
        <w:rStyle w:val="PageNumber"/>
        <w:noProof/>
      </w:rPr>
      <w:t>7</w:t>
    </w:r>
    <w:r>
      <w:rPr>
        <w:rStyle w:val="PageNumber"/>
      </w:rPr>
      <w:fldChar w:fldCharType="end"/>
    </w:r>
  </w:p>
  <w:p w14:paraId="40BAA6EA" w14:textId="77777777" w:rsidR="00D25AEC" w:rsidRDefault="00D25AEC" w:rsidP="007B586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B9F6F" w14:textId="77777777" w:rsidR="00431D34" w:rsidRDefault="00431D34" w:rsidP="007B586A">
      <w:r>
        <w:separator/>
      </w:r>
    </w:p>
  </w:footnote>
  <w:footnote w:type="continuationSeparator" w:id="0">
    <w:p w14:paraId="6310CAF0" w14:textId="77777777" w:rsidR="00431D34" w:rsidRDefault="00431D34" w:rsidP="007B586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5pt;height:10.5pt" o:bullet="t">
        <v:imagedata r:id="rId1" o:title="mso5B6"/>
      </v:shape>
    </w:pict>
  </w:numPicBullet>
  <w:abstractNum w:abstractNumId="0">
    <w:nsid w:val="0B990C95"/>
    <w:multiLevelType w:val="hybridMultilevel"/>
    <w:tmpl w:val="91D0738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4B5929"/>
    <w:multiLevelType w:val="hybridMultilevel"/>
    <w:tmpl w:val="7AFC854A"/>
    <w:lvl w:ilvl="0" w:tplc="B3E00B92">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BA6D52"/>
    <w:multiLevelType w:val="hybridMultilevel"/>
    <w:tmpl w:val="7AFA27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B994F20"/>
    <w:multiLevelType w:val="hybridMultilevel"/>
    <w:tmpl w:val="27F2BEE4"/>
    <w:lvl w:ilvl="0" w:tplc="2E6E8538">
      <w:start w:val="4"/>
      <w:numFmt w:val="bullet"/>
      <w:lvlText w:val="2"/>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BE7784"/>
    <w:multiLevelType w:val="hybridMultilevel"/>
    <w:tmpl w:val="F30C9346"/>
    <w:lvl w:ilvl="0" w:tplc="4CD4D07E">
      <w:start w:val="3"/>
      <w:numFmt w:val="bullet"/>
      <w:lvlText w:val=""/>
      <w:lvlJc w:val="left"/>
      <w:pPr>
        <w:ind w:left="400" w:hanging="360"/>
      </w:pPr>
      <w:rPr>
        <w:rFonts w:ascii="Symbol" w:eastAsiaTheme="minorEastAsia" w:hAnsi="Symbol" w:cstheme="minorBid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5">
    <w:nsid w:val="344877F3"/>
    <w:multiLevelType w:val="hybridMultilevel"/>
    <w:tmpl w:val="617AF5B2"/>
    <w:lvl w:ilvl="0" w:tplc="B3E00B92">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196472"/>
    <w:multiLevelType w:val="hybridMultilevel"/>
    <w:tmpl w:val="B4B4D54C"/>
    <w:lvl w:ilvl="0" w:tplc="1CE0231E">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411AEE"/>
    <w:multiLevelType w:val="hybridMultilevel"/>
    <w:tmpl w:val="2BE67672"/>
    <w:lvl w:ilvl="0" w:tplc="30A464A2">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B67E08"/>
    <w:multiLevelType w:val="hybridMultilevel"/>
    <w:tmpl w:val="B38228A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2C0F2F"/>
    <w:multiLevelType w:val="hybridMultilevel"/>
    <w:tmpl w:val="42B20E72"/>
    <w:lvl w:ilvl="0" w:tplc="1BFC150E">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1F242C"/>
    <w:multiLevelType w:val="hybridMultilevel"/>
    <w:tmpl w:val="8ECCA014"/>
    <w:lvl w:ilvl="0" w:tplc="76287E80">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D90DB1"/>
    <w:multiLevelType w:val="hybridMultilevel"/>
    <w:tmpl w:val="35F8C56E"/>
    <w:lvl w:ilvl="0" w:tplc="FF445DD6">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BA3431"/>
    <w:multiLevelType w:val="hybridMultilevel"/>
    <w:tmpl w:val="58D2C7EC"/>
    <w:lvl w:ilvl="0" w:tplc="5C46831C">
      <w:start w:val="1"/>
      <w:numFmt w:val="decimal"/>
      <w:lvlText w:val="【%1】"/>
      <w:lvlJc w:val="left"/>
      <w:pPr>
        <w:ind w:left="720" w:hanging="360"/>
      </w:pPr>
      <w:rPr>
        <w:rFonts w:hint="eastAsia"/>
        <w:sz w:val="21"/>
        <w:szCs w:val="21"/>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A34B83"/>
    <w:multiLevelType w:val="hybridMultilevel"/>
    <w:tmpl w:val="0BA8701E"/>
    <w:lvl w:ilvl="0" w:tplc="3BA48F32">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701220E6"/>
    <w:multiLevelType w:val="hybridMultilevel"/>
    <w:tmpl w:val="3F76FB36"/>
    <w:lvl w:ilvl="0" w:tplc="10D4D162">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084ACD"/>
    <w:multiLevelType w:val="hybridMultilevel"/>
    <w:tmpl w:val="37DEBBEE"/>
    <w:lvl w:ilvl="0" w:tplc="BFB2C668">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6701D8"/>
    <w:multiLevelType w:val="hybridMultilevel"/>
    <w:tmpl w:val="1F3CB1C0"/>
    <w:lvl w:ilvl="0" w:tplc="28D6275A">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0"/>
  </w:num>
  <w:num w:numId="4">
    <w:abstractNumId w:val="14"/>
  </w:num>
  <w:num w:numId="5">
    <w:abstractNumId w:val="4"/>
  </w:num>
  <w:num w:numId="6">
    <w:abstractNumId w:val="5"/>
  </w:num>
  <w:num w:numId="7">
    <w:abstractNumId w:val="1"/>
  </w:num>
  <w:num w:numId="8">
    <w:abstractNumId w:val="15"/>
  </w:num>
  <w:num w:numId="9">
    <w:abstractNumId w:val="11"/>
  </w:num>
  <w:num w:numId="10">
    <w:abstractNumId w:val="6"/>
  </w:num>
  <w:num w:numId="11">
    <w:abstractNumId w:val="7"/>
  </w:num>
  <w:num w:numId="12">
    <w:abstractNumId w:val="8"/>
  </w:num>
  <w:num w:numId="13">
    <w:abstractNumId w:val="9"/>
  </w:num>
  <w:num w:numId="14">
    <w:abstractNumId w:val="16"/>
  </w:num>
  <w:num w:numId="15">
    <w:abstractNumId w:val="0"/>
  </w:num>
  <w:num w:numId="16">
    <w:abstractNumId w:val="2"/>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13F"/>
    <w:rsid w:val="000117B7"/>
    <w:rsid w:val="00017ACB"/>
    <w:rsid w:val="00022D79"/>
    <w:rsid w:val="00042296"/>
    <w:rsid w:val="00064C0B"/>
    <w:rsid w:val="000653AF"/>
    <w:rsid w:val="00072FE0"/>
    <w:rsid w:val="00077DC3"/>
    <w:rsid w:val="000A5457"/>
    <w:rsid w:val="000A59D0"/>
    <w:rsid w:val="000A7969"/>
    <w:rsid w:val="000C1F9C"/>
    <w:rsid w:val="000F5110"/>
    <w:rsid w:val="001054DA"/>
    <w:rsid w:val="001114E3"/>
    <w:rsid w:val="00116834"/>
    <w:rsid w:val="00125244"/>
    <w:rsid w:val="00125BD1"/>
    <w:rsid w:val="001276F6"/>
    <w:rsid w:val="00163E35"/>
    <w:rsid w:val="001657AD"/>
    <w:rsid w:val="00170678"/>
    <w:rsid w:val="00186BC3"/>
    <w:rsid w:val="0018787E"/>
    <w:rsid w:val="001A4809"/>
    <w:rsid w:val="001B01D6"/>
    <w:rsid w:val="001D1E22"/>
    <w:rsid w:val="001D2C61"/>
    <w:rsid w:val="001D3174"/>
    <w:rsid w:val="001D35EE"/>
    <w:rsid w:val="001E7758"/>
    <w:rsid w:val="001F6AFD"/>
    <w:rsid w:val="00204866"/>
    <w:rsid w:val="002054F4"/>
    <w:rsid w:val="002059A7"/>
    <w:rsid w:val="00205C89"/>
    <w:rsid w:val="00236B92"/>
    <w:rsid w:val="00242B2B"/>
    <w:rsid w:val="002758FE"/>
    <w:rsid w:val="00291632"/>
    <w:rsid w:val="00293EAA"/>
    <w:rsid w:val="002A4A06"/>
    <w:rsid w:val="002C0D13"/>
    <w:rsid w:val="002C79A7"/>
    <w:rsid w:val="002D617E"/>
    <w:rsid w:val="002E5739"/>
    <w:rsid w:val="002E6F82"/>
    <w:rsid w:val="003000EC"/>
    <w:rsid w:val="003105A1"/>
    <w:rsid w:val="0035125E"/>
    <w:rsid w:val="003534CB"/>
    <w:rsid w:val="00362B0C"/>
    <w:rsid w:val="0036729F"/>
    <w:rsid w:val="00376E4C"/>
    <w:rsid w:val="00392FA8"/>
    <w:rsid w:val="003939F0"/>
    <w:rsid w:val="003C0426"/>
    <w:rsid w:val="003D412C"/>
    <w:rsid w:val="003D76D1"/>
    <w:rsid w:val="003F1F9C"/>
    <w:rsid w:val="00431D34"/>
    <w:rsid w:val="00432218"/>
    <w:rsid w:val="004740F9"/>
    <w:rsid w:val="00480389"/>
    <w:rsid w:val="004810F1"/>
    <w:rsid w:val="00491485"/>
    <w:rsid w:val="004A135A"/>
    <w:rsid w:val="004A5E61"/>
    <w:rsid w:val="004C4E93"/>
    <w:rsid w:val="004D2650"/>
    <w:rsid w:val="004E094A"/>
    <w:rsid w:val="0050402B"/>
    <w:rsid w:val="0051129D"/>
    <w:rsid w:val="00532CE1"/>
    <w:rsid w:val="00540767"/>
    <w:rsid w:val="005556C1"/>
    <w:rsid w:val="005569BB"/>
    <w:rsid w:val="0056434C"/>
    <w:rsid w:val="00580AED"/>
    <w:rsid w:val="0059039F"/>
    <w:rsid w:val="00591AA5"/>
    <w:rsid w:val="00591FE2"/>
    <w:rsid w:val="005A386B"/>
    <w:rsid w:val="005A75EB"/>
    <w:rsid w:val="005B759C"/>
    <w:rsid w:val="005C1233"/>
    <w:rsid w:val="005D24A3"/>
    <w:rsid w:val="005F2246"/>
    <w:rsid w:val="005F37B9"/>
    <w:rsid w:val="005F6D06"/>
    <w:rsid w:val="00667711"/>
    <w:rsid w:val="006A5F63"/>
    <w:rsid w:val="006B424A"/>
    <w:rsid w:val="006B61D0"/>
    <w:rsid w:val="006D321F"/>
    <w:rsid w:val="006D577D"/>
    <w:rsid w:val="006D7913"/>
    <w:rsid w:val="007020DF"/>
    <w:rsid w:val="00712068"/>
    <w:rsid w:val="00720CD1"/>
    <w:rsid w:val="00730525"/>
    <w:rsid w:val="0073337F"/>
    <w:rsid w:val="00743E98"/>
    <w:rsid w:val="00744101"/>
    <w:rsid w:val="0075752C"/>
    <w:rsid w:val="00760CB4"/>
    <w:rsid w:val="00770642"/>
    <w:rsid w:val="00780385"/>
    <w:rsid w:val="0079550A"/>
    <w:rsid w:val="007A040D"/>
    <w:rsid w:val="007B586A"/>
    <w:rsid w:val="007D6D88"/>
    <w:rsid w:val="00803E79"/>
    <w:rsid w:val="00811BCC"/>
    <w:rsid w:val="00825DFF"/>
    <w:rsid w:val="00834322"/>
    <w:rsid w:val="008404E0"/>
    <w:rsid w:val="00846E9C"/>
    <w:rsid w:val="00870EF2"/>
    <w:rsid w:val="00883391"/>
    <w:rsid w:val="008851C9"/>
    <w:rsid w:val="00885941"/>
    <w:rsid w:val="0089381C"/>
    <w:rsid w:val="008C54CE"/>
    <w:rsid w:val="008C6857"/>
    <w:rsid w:val="008F1D5F"/>
    <w:rsid w:val="00902519"/>
    <w:rsid w:val="00902690"/>
    <w:rsid w:val="00907917"/>
    <w:rsid w:val="00910217"/>
    <w:rsid w:val="00926B9B"/>
    <w:rsid w:val="009344F5"/>
    <w:rsid w:val="009378D7"/>
    <w:rsid w:val="00940A66"/>
    <w:rsid w:val="00982D6F"/>
    <w:rsid w:val="00991850"/>
    <w:rsid w:val="00991B7E"/>
    <w:rsid w:val="009B247B"/>
    <w:rsid w:val="009B4FC5"/>
    <w:rsid w:val="009B5395"/>
    <w:rsid w:val="009D6A14"/>
    <w:rsid w:val="009F73A9"/>
    <w:rsid w:val="00A113D6"/>
    <w:rsid w:val="00A158F9"/>
    <w:rsid w:val="00A24610"/>
    <w:rsid w:val="00A270BC"/>
    <w:rsid w:val="00A2710A"/>
    <w:rsid w:val="00A337B4"/>
    <w:rsid w:val="00A37531"/>
    <w:rsid w:val="00A525B0"/>
    <w:rsid w:val="00A565EC"/>
    <w:rsid w:val="00A6195B"/>
    <w:rsid w:val="00A63F77"/>
    <w:rsid w:val="00A74594"/>
    <w:rsid w:val="00A825FE"/>
    <w:rsid w:val="00AA3FA3"/>
    <w:rsid w:val="00AA5655"/>
    <w:rsid w:val="00AA5BC4"/>
    <w:rsid w:val="00AB2AC3"/>
    <w:rsid w:val="00AE07C2"/>
    <w:rsid w:val="00AE1068"/>
    <w:rsid w:val="00AE6884"/>
    <w:rsid w:val="00AF0FD6"/>
    <w:rsid w:val="00AF510B"/>
    <w:rsid w:val="00B20ED8"/>
    <w:rsid w:val="00B310F9"/>
    <w:rsid w:val="00B40F19"/>
    <w:rsid w:val="00B47C63"/>
    <w:rsid w:val="00B51CB8"/>
    <w:rsid w:val="00B5297D"/>
    <w:rsid w:val="00B65DC6"/>
    <w:rsid w:val="00B74ADD"/>
    <w:rsid w:val="00B765D1"/>
    <w:rsid w:val="00B84F42"/>
    <w:rsid w:val="00B84F62"/>
    <w:rsid w:val="00BA4074"/>
    <w:rsid w:val="00BA6105"/>
    <w:rsid w:val="00BB413F"/>
    <w:rsid w:val="00BC07D2"/>
    <w:rsid w:val="00BC19BD"/>
    <w:rsid w:val="00BC5779"/>
    <w:rsid w:val="00BD5303"/>
    <w:rsid w:val="00BF2359"/>
    <w:rsid w:val="00BF6FF9"/>
    <w:rsid w:val="00C01DC9"/>
    <w:rsid w:val="00C01EFA"/>
    <w:rsid w:val="00C41544"/>
    <w:rsid w:val="00C41651"/>
    <w:rsid w:val="00C4389C"/>
    <w:rsid w:val="00C50C49"/>
    <w:rsid w:val="00C67A9D"/>
    <w:rsid w:val="00C76F74"/>
    <w:rsid w:val="00C90E1F"/>
    <w:rsid w:val="00C96BA0"/>
    <w:rsid w:val="00CA151A"/>
    <w:rsid w:val="00CA35C7"/>
    <w:rsid w:val="00CC0545"/>
    <w:rsid w:val="00CE6A51"/>
    <w:rsid w:val="00D04956"/>
    <w:rsid w:val="00D062F5"/>
    <w:rsid w:val="00D1256D"/>
    <w:rsid w:val="00D20385"/>
    <w:rsid w:val="00D25AEC"/>
    <w:rsid w:val="00D270BC"/>
    <w:rsid w:val="00D40922"/>
    <w:rsid w:val="00D458A7"/>
    <w:rsid w:val="00D6189D"/>
    <w:rsid w:val="00D705DA"/>
    <w:rsid w:val="00D76C4A"/>
    <w:rsid w:val="00D9082A"/>
    <w:rsid w:val="00DA63AF"/>
    <w:rsid w:val="00DB040E"/>
    <w:rsid w:val="00DB5C14"/>
    <w:rsid w:val="00DD13C5"/>
    <w:rsid w:val="00DD20A6"/>
    <w:rsid w:val="00DD5C7B"/>
    <w:rsid w:val="00DE6939"/>
    <w:rsid w:val="00E02B0C"/>
    <w:rsid w:val="00E11BC1"/>
    <w:rsid w:val="00E15C11"/>
    <w:rsid w:val="00E25879"/>
    <w:rsid w:val="00E27BE9"/>
    <w:rsid w:val="00E40238"/>
    <w:rsid w:val="00E45455"/>
    <w:rsid w:val="00E72F36"/>
    <w:rsid w:val="00E8587A"/>
    <w:rsid w:val="00E942F2"/>
    <w:rsid w:val="00EA3FC1"/>
    <w:rsid w:val="00EB68DD"/>
    <w:rsid w:val="00EB7E41"/>
    <w:rsid w:val="00EC080B"/>
    <w:rsid w:val="00EE3991"/>
    <w:rsid w:val="00EE6DDF"/>
    <w:rsid w:val="00EF0256"/>
    <w:rsid w:val="00EF4FAB"/>
    <w:rsid w:val="00F24DA1"/>
    <w:rsid w:val="00F31472"/>
    <w:rsid w:val="00F31C79"/>
    <w:rsid w:val="00F80854"/>
    <w:rsid w:val="00F8163A"/>
    <w:rsid w:val="00F90148"/>
    <w:rsid w:val="00F91D31"/>
    <w:rsid w:val="00FA68C4"/>
    <w:rsid w:val="00FB0162"/>
    <w:rsid w:val="00FC38EB"/>
    <w:rsid w:val="00FC6AFF"/>
    <w:rsid w:val="00FC71A1"/>
    <w:rsid w:val="00FD12B8"/>
    <w:rsid w:val="00FE3C32"/>
    <w:rsid w:val="00FE653E"/>
    <w:rsid w:val="00FF610F"/>
    <w:rsid w:val="00FF7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2A8F1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586A"/>
    <w:pPr>
      <w:tabs>
        <w:tab w:val="center" w:pos="4320"/>
        <w:tab w:val="right" w:pos="8640"/>
      </w:tabs>
    </w:pPr>
  </w:style>
  <w:style w:type="character" w:customStyle="1" w:styleId="FooterChar">
    <w:name w:val="Footer Char"/>
    <w:basedOn w:val="DefaultParagraphFont"/>
    <w:link w:val="Footer"/>
    <w:uiPriority w:val="99"/>
    <w:rsid w:val="007B586A"/>
  </w:style>
  <w:style w:type="character" w:styleId="PageNumber">
    <w:name w:val="page number"/>
    <w:basedOn w:val="DefaultParagraphFont"/>
    <w:uiPriority w:val="99"/>
    <w:semiHidden/>
    <w:unhideWhenUsed/>
    <w:rsid w:val="007B586A"/>
  </w:style>
  <w:style w:type="paragraph" w:styleId="ListParagraph">
    <w:name w:val="List Paragraph"/>
    <w:basedOn w:val="Normal"/>
    <w:uiPriority w:val="34"/>
    <w:qFormat/>
    <w:rsid w:val="00DD20A6"/>
    <w:pPr>
      <w:widowControl w:val="0"/>
      <w:ind w:left="720"/>
      <w:jc w:val="both"/>
    </w:pPr>
    <w:rPr>
      <w:rFonts w:ascii="Times New Roman" w:eastAsia="SimSun" w:hAnsi="Times New Roman" w:cs="Times New Roman"/>
      <w:kern w:val="2"/>
      <w:sz w:val="21"/>
      <w:lang w:eastAsia="zh-CN"/>
    </w:rPr>
  </w:style>
  <w:style w:type="character" w:styleId="Hyperlink">
    <w:name w:val="Hyperlink"/>
    <w:basedOn w:val="DefaultParagraphFont"/>
    <w:uiPriority w:val="99"/>
    <w:unhideWhenUsed/>
    <w:rsid w:val="00A565EC"/>
    <w:rPr>
      <w:color w:val="0000FF" w:themeColor="hyperlink"/>
      <w:u w:val="single"/>
    </w:rPr>
  </w:style>
  <w:style w:type="character" w:styleId="FollowedHyperlink">
    <w:name w:val="FollowedHyperlink"/>
    <w:basedOn w:val="DefaultParagraphFont"/>
    <w:uiPriority w:val="99"/>
    <w:semiHidden/>
    <w:unhideWhenUsed/>
    <w:rsid w:val="001A4809"/>
    <w:rPr>
      <w:color w:val="800080" w:themeColor="followedHyperlink"/>
      <w:u w:val="single"/>
    </w:rPr>
  </w:style>
  <w:style w:type="table" w:styleId="TableGrid">
    <w:name w:val="Table Grid"/>
    <w:basedOn w:val="TableNormal"/>
    <w:uiPriority w:val="39"/>
    <w:rsid w:val="005C12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D61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meraldinsight.com/author/Widrick%2C+Stanley"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anual.limesurvey.org" TargetMode="External"/><Relationship Id="rId9" Type="http://schemas.openxmlformats.org/officeDocument/2006/relationships/hyperlink" Target="http://www.emeraldinsight.com/author/Sorce%2C+Patricia" TargetMode="External"/><Relationship Id="rId10" Type="http://schemas.openxmlformats.org/officeDocument/2006/relationships/hyperlink" Target="http://www.emeraldinsight.com/author/Perotti%2C+Victo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6C7590E-137E-D74A-93C9-3C26EDF74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5404</Words>
  <Characters>30805</Characters>
  <Application>Microsoft Macintosh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dc:creator>
  <cp:keywords/>
  <dc:description/>
  <cp:lastModifiedBy>Microsoft Office User</cp:lastModifiedBy>
  <cp:revision>5</cp:revision>
  <dcterms:created xsi:type="dcterms:W3CDTF">2016-04-07T17:13:00Z</dcterms:created>
  <dcterms:modified xsi:type="dcterms:W3CDTF">2017-02-26T09:21:00Z</dcterms:modified>
</cp:coreProperties>
</file>