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EAFFC" w14:textId="0E6BD7C2" w:rsidR="007C4FA3" w:rsidRPr="007C4FA3" w:rsidRDefault="007C4FA3" w:rsidP="00001591">
      <w:pPr>
        <w:spacing w:after="0" w:line="276" w:lineRule="auto"/>
        <w:jc w:val="center"/>
        <w:rPr>
          <w:rFonts w:ascii="Times New Roman" w:eastAsia="SimSun" w:hAnsi="Times New Roman" w:cs="Times New Roman"/>
          <w:b/>
          <w:bCs/>
          <w:sz w:val="30"/>
          <w:szCs w:val="30"/>
          <w:lang w:eastAsia="zh-CN"/>
        </w:rPr>
      </w:pPr>
      <w:r>
        <w:rPr>
          <w:rFonts w:ascii="Times New Roman" w:eastAsia="SimSun" w:hAnsi="Times New Roman" w:cs="Times New Roman"/>
          <w:b/>
          <w:bCs/>
          <w:sz w:val="30"/>
          <w:szCs w:val="30"/>
          <w:lang w:eastAsia="zh-CN"/>
        </w:rPr>
        <w:t>ĐÁNH GIÁ CHẤT LƯỢNG TIỀN PHÂN TÍCH CÁC XÉT NGHIỆM TẠI BỆNH VIỆN TRƯỜNG ĐẠI HỌC Y DƯỢC HUẾ</w:t>
      </w:r>
    </w:p>
    <w:p w14:paraId="03A10AB1" w14:textId="2E3EA975" w:rsidR="007C4FA3" w:rsidRDefault="007C4FA3" w:rsidP="00001591">
      <w:pPr>
        <w:spacing w:after="0" w:line="276" w:lineRule="auto"/>
        <w:jc w:val="center"/>
        <w:rPr>
          <w:rFonts w:ascii="Times New Roman" w:eastAsia="SimSun" w:hAnsi="Times New Roman" w:cs="Times New Roman"/>
          <w:b/>
          <w:bCs/>
          <w:sz w:val="30"/>
          <w:szCs w:val="30"/>
          <w:lang w:eastAsia="zh-CN"/>
        </w:rPr>
      </w:pPr>
      <w:r w:rsidRPr="007C4FA3">
        <w:rPr>
          <w:rFonts w:ascii="Times New Roman" w:eastAsia="SimSun" w:hAnsi="Times New Roman" w:cs="Times New Roman"/>
          <w:b/>
          <w:bCs/>
          <w:sz w:val="30"/>
          <w:szCs w:val="30"/>
          <w:lang w:eastAsia="zh-CN"/>
        </w:rPr>
        <w:t>ASSESSMENT OF PRE-ANALYTICAL QUALITY OF TESTS AT HUE UNIVERSITY OF MEDICINE AND PHARMACY HOSPITAL</w:t>
      </w:r>
    </w:p>
    <w:p w14:paraId="21CB6C54" w14:textId="527C3365" w:rsidR="00EF477E" w:rsidRDefault="00DE07F1" w:rsidP="00001591">
      <w:pPr>
        <w:spacing w:after="0" w:line="276" w:lineRule="auto"/>
        <w:jc w:val="right"/>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Phạm Thăng Long</w:t>
      </w:r>
      <w:r w:rsidR="00EF477E">
        <w:rPr>
          <w:rFonts w:ascii="Times New Roman" w:eastAsia="SimSun" w:hAnsi="Times New Roman" w:cs="Times New Roman"/>
          <w:b/>
          <w:bCs/>
          <w:sz w:val="24"/>
          <w:szCs w:val="24"/>
          <w:vertAlign w:val="superscript"/>
          <w:lang w:eastAsia="zh-CN"/>
        </w:rPr>
        <w:t>1</w:t>
      </w:r>
      <w:r>
        <w:rPr>
          <w:rFonts w:ascii="Times New Roman" w:eastAsia="SimSun" w:hAnsi="Times New Roman" w:cs="Times New Roman"/>
          <w:b/>
          <w:bCs/>
          <w:sz w:val="24"/>
          <w:szCs w:val="24"/>
          <w:lang w:eastAsia="zh-CN"/>
        </w:rPr>
        <w:t>, Phù Thị Hoa</w:t>
      </w:r>
      <w:r w:rsidR="00EF477E">
        <w:rPr>
          <w:rFonts w:ascii="Times New Roman" w:eastAsia="SimSun" w:hAnsi="Times New Roman" w:cs="Times New Roman"/>
          <w:b/>
          <w:bCs/>
          <w:sz w:val="24"/>
          <w:szCs w:val="24"/>
          <w:vertAlign w:val="superscript"/>
          <w:lang w:eastAsia="zh-CN"/>
        </w:rPr>
        <w:t>1</w:t>
      </w:r>
      <w:r>
        <w:rPr>
          <w:rFonts w:ascii="Times New Roman" w:eastAsia="SimSun" w:hAnsi="Times New Roman" w:cs="Times New Roman"/>
          <w:b/>
          <w:bCs/>
          <w:sz w:val="24"/>
          <w:szCs w:val="24"/>
          <w:lang w:eastAsia="zh-CN"/>
        </w:rPr>
        <w:t>, Bạch Thị Ngọc Đào</w:t>
      </w:r>
      <w:r w:rsidR="00EF477E">
        <w:rPr>
          <w:rFonts w:ascii="Times New Roman" w:eastAsia="SimSun" w:hAnsi="Times New Roman" w:cs="Times New Roman"/>
          <w:b/>
          <w:bCs/>
          <w:sz w:val="24"/>
          <w:szCs w:val="24"/>
          <w:vertAlign w:val="superscript"/>
          <w:lang w:eastAsia="zh-CN"/>
        </w:rPr>
        <w:t>1</w:t>
      </w:r>
      <w:r>
        <w:rPr>
          <w:rFonts w:ascii="Times New Roman" w:eastAsia="SimSun" w:hAnsi="Times New Roman" w:cs="Times New Roman"/>
          <w:b/>
          <w:bCs/>
          <w:sz w:val="24"/>
          <w:szCs w:val="24"/>
          <w:lang w:eastAsia="zh-CN"/>
        </w:rPr>
        <w:t>, Nguyễn Thị Dung</w:t>
      </w:r>
      <w:r w:rsidR="00EF477E">
        <w:rPr>
          <w:rFonts w:ascii="Times New Roman" w:eastAsia="SimSun" w:hAnsi="Times New Roman" w:cs="Times New Roman"/>
          <w:b/>
          <w:bCs/>
          <w:sz w:val="24"/>
          <w:szCs w:val="24"/>
          <w:vertAlign w:val="superscript"/>
          <w:lang w:eastAsia="zh-CN"/>
        </w:rPr>
        <w:t>1</w:t>
      </w:r>
      <w:r>
        <w:rPr>
          <w:rFonts w:ascii="Times New Roman" w:eastAsia="SimSun" w:hAnsi="Times New Roman" w:cs="Times New Roman"/>
          <w:b/>
          <w:bCs/>
          <w:sz w:val="24"/>
          <w:szCs w:val="24"/>
          <w:lang w:eastAsia="zh-CN"/>
        </w:rPr>
        <w:t>, Đặng Thị Băng Châu</w:t>
      </w:r>
      <w:r w:rsidR="00EF477E">
        <w:rPr>
          <w:rFonts w:ascii="Times New Roman" w:eastAsia="SimSun" w:hAnsi="Times New Roman" w:cs="Times New Roman"/>
          <w:b/>
          <w:bCs/>
          <w:sz w:val="24"/>
          <w:szCs w:val="24"/>
          <w:vertAlign w:val="superscript"/>
          <w:lang w:eastAsia="zh-CN"/>
        </w:rPr>
        <w:t>1</w:t>
      </w:r>
      <w:r>
        <w:rPr>
          <w:rFonts w:ascii="Times New Roman" w:eastAsia="SimSun" w:hAnsi="Times New Roman" w:cs="Times New Roman"/>
          <w:b/>
          <w:bCs/>
          <w:sz w:val="24"/>
          <w:szCs w:val="24"/>
          <w:lang w:eastAsia="zh-CN"/>
        </w:rPr>
        <w:t>, Trần Thị Tiên Xinh</w:t>
      </w:r>
      <w:r w:rsidR="00EF477E">
        <w:rPr>
          <w:rFonts w:ascii="Times New Roman" w:eastAsia="SimSun" w:hAnsi="Times New Roman" w:cs="Times New Roman"/>
          <w:b/>
          <w:bCs/>
          <w:sz w:val="24"/>
          <w:szCs w:val="24"/>
          <w:vertAlign w:val="superscript"/>
          <w:lang w:eastAsia="zh-CN"/>
        </w:rPr>
        <w:t>1</w:t>
      </w:r>
      <w:r>
        <w:rPr>
          <w:rFonts w:ascii="Times New Roman" w:eastAsia="SimSun" w:hAnsi="Times New Roman" w:cs="Times New Roman"/>
          <w:b/>
          <w:bCs/>
          <w:sz w:val="24"/>
          <w:szCs w:val="24"/>
          <w:lang w:eastAsia="zh-CN"/>
        </w:rPr>
        <w:t>, Nguyễn Thị Hồng Thuỳ</w:t>
      </w:r>
      <w:r w:rsidR="00EF477E">
        <w:rPr>
          <w:rFonts w:ascii="Times New Roman" w:eastAsia="SimSun" w:hAnsi="Times New Roman" w:cs="Times New Roman"/>
          <w:b/>
          <w:bCs/>
          <w:sz w:val="24"/>
          <w:szCs w:val="24"/>
          <w:vertAlign w:val="superscript"/>
          <w:lang w:eastAsia="zh-CN"/>
        </w:rPr>
        <w:t>1</w:t>
      </w:r>
      <w:r>
        <w:rPr>
          <w:rFonts w:ascii="Times New Roman" w:eastAsia="SimSun" w:hAnsi="Times New Roman" w:cs="Times New Roman"/>
          <w:b/>
          <w:bCs/>
          <w:sz w:val="24"/>
          <w:szCs w:val="24"/>
          <w:lang w:eastAsia="zh-CN"/>
        </w:rPr>
        <w:t>, Cao Thị Bảo Ngọc</w:t>
      </w:r>
      <w:r w:rsidR="00EF477E">
        <w:rPr>
          <w:rFonts w:ascii="Times New Roman" w:eastAsia="SimSun" w:hAnsi="Times New Roman" w:cs="Times New Roman"/>
          <w:b/>
          <w:bCs/>
          <w:sz w:val="24"/>
          <w:szCs w:val="24"/>
          <w:vertAlign w:val="superscript"/>
          <w:lang w:eastAsia="zh-CN"/>
        </w:rPr>
        <w:t>2</w:t>
      </w:r>
      <w:r>
        <w:rPr>
          <w:rFonts w:ascii="Times New Roman" w:eastAsia="SimSun" w:hAnsi="Times New Roman" w:cs="Times New Roman"/>
          <w:b/>
          <w:bCs/>
          <w:sz w:val="24"/>
          <w:szCs w:val="24"/>
          <w:lang w:eastAsia="zh-CN"/>
        </w:rPr>
        <w:t xml:space="preserve">, </w:t>
      </w:r>
    </w:p>
    <w:p w14:paraId="20D38DAF" w14:textId="586A786D" w:rsidR="00EF03C7" w:rsidRDefault="00DE07F1" w:rsidP="00001591">
      <w:pPr>
        <w:spacing w:after="0" w:line="276" w:lineRule="auto"/>
        <w:jc w:val="right"/>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Hoàng Thị Hồng Nhung</w:t>
      </w:r>
      <w:r w:rsidR="00EF477E">
        <w:rPr>
          <w:rFonts w:ascii="Times New Roman" w:eastAsia="SimSun" w:hAnsi="Times New Roman" w:cs="Times New Roman"/>
          <w:b/>
          <w:bCs/>
          <w:sz w:val="24"/>
          <w:szCs w:val="24"/>
          <w:vertAlign w:val="superscript"/>
          <w:lang w:eastAsia="zh-CN"/>
        </w:rPr>
        <w:t>2</w:t>
      </w:r>
      <w:r>
        <w:rPr>
          <w:rFonts w:ascii="Times New Roman" w:eastAsia="SimSun" w:hAnsi="Times New Roman" w:cs="Times New Roman"/>
          <w:b/>
          <w:bCs/>
          <w:sz w:val="24"/>
          <w:szCs w:val="24"/>
          <w:lang w:eastAsia="zh-CN"/>
        </w:rPr>
        <w:t xml:space="preserve">, </w:t>
      </w:r>
      <w:r w:rsidR="00EF477E">
        <w:rPr>
          <w:rFonts w:ascii="Times New Roman" w:eastAsia="SimSun" w:hAnsi="Times New Roman" w:cs="Times New Roman"/>
          <w:b/>
          <w:bCs/>
          <w:sz w:val="24"/>
          <w:szCs w:val="24"/>
          <w:lang w:eastAsia="zh-CN"/>
        </w:rPr>
        <w:t>Võ Đức Dương</w:t>
      </w:r>
      <w:r w:rsidR="00EF477E">
        <w:rPr>
          <w:rFonts w:ascii="Times New Roman" w:eastAsia="SimSun" w:hAnsi="Times New Roman" w:cs="Times New Roman"/>
          <w:b/>
          <w:bCs/>
          <w:sz w:val="24"/>
          <w:szCs w:val="24"/>
          <w:vertAlign w:val="superscript"/>
          <w:lang w:eastAsia="zh-CN"/>
        </w:rPr>
        <w:t>3</w:t>
      </w:r>
      <w:r w:rsidR="00EF477E">
        <w:rPr>
          <w:rFonts w:ascii="Times New Roman" w:eastAsia="SimSun" w:hAnsi="Times New Roman" w:cs="Times New Roman"/>
          <w:b/>
          <w:bCs/>
          <w:sz w:val="24"/>
          <w:szCs w:val="24"/>
          <w:lang w:eastAsia="zh-CN"/>
        </w:rPr>
        <w:t>, Phan Đình Lâm</w:t>
      </w:r>
      <w:r w:rsidR="00EF477E">
        <w:rPr>
          <w:rFonts w:ascii="Times New Roman" w:eastAsia="SimSun" w:hAnsi="Times New Roman" w:cs="Times New Roman"/>
          <w:b/>
          <w:bCs/>
          <w:sz w:val="24"/>
          <w:szCs w:val="24"/>
          <w:vertAlign w:val="superscript"/>
          <w:lang w:eastAsia="zh-CN"/>
        </w:rPr>
        <w:t>3</w:t>
      </w:r>
    </w:p>
    <w:p w14:paraId="079AC1BF" w14:textId="7F8D9725" w:rsidR="00A87593" w:rsidRPr="00001591" w:rsidRDefault="00A87593" w:rsidP="00001591">
      <w:pPr>
        <w:pStyle w:val="ListParagraph"/>
        <w:numPr>
          <w:ilvl w:val="0"/>
          <w:numId w:val="1"/>
        </w:numPr>
        <w:spacing w:after="0" w:line="276" w:lineRule="auto"/>
        <w:jc w:val="right"/>
        <w:rPr>
          <w:rFonts w:ascii="Times New Roman" w:eastAsia="SimSun" w:hAnsi="Times New Roman" w:cs="Times New Roman"/>
          <w:i/>
          <w:iCs/>
          <w:sz w:val="24"/>
          <w:szCs w:val="24"/>
          <w:lang w:eastAsia="zh-CN"/>
        </w:rPr>
      </w:pPr>
      <w:r w:rsidRPr="00001591">
        <w:rPr>
          <w:rFonts w:ascii="Times New Roman" w:eastAsia="SimSun" w:hAnsi="Times New Roman" w:cs="Times New Roman"/>
          <w:i/>
          <w:iCs/>
          <w:sz w:val="24"/>
          <w:szCs w:val="24"/>
          <w:lang w:eastAsia="zh-CN"/>
        </w:rPr>
        <w:t>Bộ môn Hoá sinh Trường Đại học Y Dược- Đại học Huế</w:t>
      </w:r>
    </w:p>
    <w:p w14:paraId="75EC7254" w14:textId="4068895B" w:rsidR="00A87593" w:rsidRPr="00001591" w:rsidRDefault="00A87593" w:rsidP="00001591">
      <w:pPr>
        <w:pStyle w:val="ListParagraph"/>
        <w:numPr>
          <w:ilvl w:val="0"/>
          <w:numId w:val="1"/>
        </w:numPr>
        <w:spacing w:after="0" w:line="276" w:lineRule="auto"/>
        <w:jc w:val="right"/>
        <w:rPr>
          <w:rFonts w:ascii="Times New Roman" w:eastAsia="SimSun" w:hAnsi="Times New Roman" w:cs="Times New Roman"/>
          <w:i/>
          <w:iCs/>
          <w:sz w:val="24"/>
          <w:szCs w:val="24"/>
          <w:lang w:eastAsia="zh-CN"/>
        </w:rPr>
      </w:pPr>
      <w:r w:rsidRPr="00001591">
        <w:rPr>
          <w:rFonts w:ascii="Times New Roman" w:eastAsia="SimSun" w:hAnsi="Times New Roman" w:cs="Times New Roman"/>
          <w:i/>
          <w:iCs/>
          <w:sz w:val="24"/>
          <w:szCs w:val="24"/>
          <w:lang w:eastAsia="zh-CN"/>
        </w:rPr>
        <w:t>Khoa Xét nghiệm Bệnh viện Trường Đại học Y Dược Huế</w:t>
      </w:r>
    </w:p>
    <w:p w14:paraId="056A4A85" w14:textId="7000AF27" w:rsidR="00A87593" w:rsidRPr="00001591" w:rsidRDefault="00A87593" w:rsidP="00001591">
      <w:pPr>
        <w:pStyle w:val="ListParagraph"/>
        <w:numPr>
          <w:ilvl w:val="0"/>
          <w:numId w:val="1"/>
        </w:numPr>
        <w:spacing w:after="0" w:line="276" w:lineRule="auto"/>
        <w:jc w:val="right"/>
        <w:rPr>
          <w:rFonts w:ascii="Times New Roman" w:eastAsia="SimSun" w:hAnsi="Times New Roman" w:cs="Times New Roman"/>
          <w:i/>
          <w:iCs/>
          <w:sz w:val="24"/>
          <w:szCs w:val="24"/>
          <w:lang w:eastAsia="zh-CN"/>
        </w:rPr>
      </w:pPr>
      <w:r w:rsidRPr="00001591">
        <w:rPr>
          <w:rFonts w:ascii="Times New Roman" w:eastAsia="SimSun" w:hAnsi="Times New Roman" w:cs="Times New Roman"/>
          <w:i/>
          <w:iCs/>
          <w:sz w:val="24"/>
          <w:szCs w:val="24"/>
          <w:lang w:eastAsia="zh-CN"/>
        </w:rPr>
        <w:t>Sinh viên KTXN 2018-2023 Trường Đại học Y Dược- Đại học Huế</w:t>
      </w:r>
    </w:p>
    <w:p w14:paraId="03C6CCF8" w14:textId="77777777" w:rsidR="003439C6" w:rsidRPr="00DE07F1" w:rsidRDefault="003439C6" w:rsidP="00001591">
      <w:pPr>
        <w:spacing w:after="0" w:line="276" w:lineRule="auto"/>
        <w:jc w:val="both"/>
        <w:rPr>
          <w:rFonts w:ascii="Times New Roman" w:eastAsia="SimSun" w:hAnsi="Times New Roman" w:cs="Times New Roman"/>
          <w:b/>
          <w:bCs/>
          <w:sz w:val="24"/>
          <w:szCs w:val="24"/>
          <w:lang w:eastAsia="zh-CN" w:bidi="ar"/>
        </w:rPr>
      </w:pPr>
    </w:p>
    <w:p w14:paraId="1255801A" w14:textId="1168AF39" w:rsidR="00EF03C7" w:rsidRPr="00DE07F1" w:rsidRDefault="00EF03C7" w:rsidP="00001591">
      <w:pPr>
        <w:spacing w:after="0" w:line="276" w:lineRule="auto"/>
        <w:rPr>
          <w:rFonts w:ascii="Times New Roman" w:eastAsia="SimSun" w:hAnsi="Times New Roman" w:cs="Times New Roman"/>
          <w:b/>
          <w:bCs/>
          <w:sz w:val="24"/>
          <w:szCs w:val="24"/>
          <w:lang w:eastAsia="zh-CN" w:bidi="ar"/>
        </w:rPr>
        <w:sectPr w:rsidR="00EF03C7" w:rsidRPr="00DE07F1" w:rsidSect="00001591">
          <w:pgSz w:w="12240" w:h="15840"/>
          <w:pgMar w:top="1134" w:right="1134" w:bottom="1134" w:left="1701" w:header="720" w:footer="720" w:gutter="0"/>
          <w:cols w:space="720"/>
          <w:docGrid w:linePitch="360"/>
        </w:sectPr>
      </w:pPr>
    </w:p>
    <w:p w14:paraId="75202D99" w14:textId="33E7AA14" w:rsidR="003439C6" w:rsidRPr="007C4FA3" w:rsidRDefault="00FF19F1" w:rsidP="00001591">
      <w:pPr>
        <w:spacing w:after="0" w:line="276" w:lineRule="auto"/>
        <w:jc w:val="both"/>
        <w:rPr>
          <w:rFonts w:ascii="Times New Roman" w:eastAsia="SimSun" w:hAnsi="Times New Roman" w:cs="Times New Roman"/>
          <w:b/>
          <w:bCs/>
          <w:sz w:val="24"/>
          <w:szCs w:val="24"/>
          <w:lang w:eastAsia="zh-CN" w:bidi="ar"/>
        </w:rPr>
      </w:pPr>
      <w:r w:rsidRPr="007C4FA3">
        <w:rPr>
          <w:rFonts w:ascii="Times New Roman" w:eastAsia="SimSun" w:hAnsi="Times New Roman" w:cs="Times New Roman"/>
          <w:b/>
          <w:bCs/>
          <w:sz w:val="24"/>
          <w:szCs w:val="24"/>
          <w:lang w:eastAsia="zh-CN" w:bidi="ar"/>
        </w:rPr>
        <w:t>T</w:t>
      </w:r>
      <w:r w:rsidR="00001591" w:rsidRPr="007C4FA3">
        <w:rPr>
          <w:rFonts w:ascii="Times New Roman" w:eastAsia="SimSun" w:hAnsi="Times New Roman" w:cs="Times New Roman"/>
          <w:b/>
          <w:bCs/>
          <w:sz w:val="24"/>
          <w:szCs w:val="24"/>
          <w:lang w:eastAsia="zh-CN" w:bidi="ar"/>
        </w:rPr>
        <w:t>óm tắt</w:t>
      </w:r>
    </w:p>
    <w:p w14:paraId="5F0780DD" w14:textId="4541EF0C" w:rsidR="003439C6" w:rsidRPr="008A0B90" w:rsidRDefault="00FF19F1" w:rsidP="00001591">
      <w:pPr>
        <w:spacing w:after="0" w:line="276" w:lineRule="auto"/>
        <w:jc w:val="both"/>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bidi="ar"/>
        </w:rPr>
        <w:tab/>
      </w:r>
      <w:r w:rsidR="00001591" w:rsidRPr="007C4FA3">
        <w:rPr>
          <w:rFonts w:ascii="Times New Roman" w:eastAsia="SimSun" w:hAnsi="Times New Roman" w:cs="Times New Roman"/>
          <w:b/>
          <w:bCs/>
          <w:sz w:val="24"/>
          <w:szCs w:val="24"/>
          <w:lang w:eastAsia="zh-CN" w:bidi="ar"/>
        </w:rPr>
        <w:t>Đặt vấn đề:</w:t>
      </w:r>
      <w:r>
        <w:rPr>
          <w:rFonts w:ascii="Times New Roman" w:eastAsia="SimSun" w:hAnsi="Times New Roman" w:cs="Times New Roman"/>
          <w:b/>
          <w:bCs/>
          <w:sz w:val="24"/>
          <w:szCs w:val="24"/>
          <w:lang w:eastAsia="zh-CN" w:bidi="ar"/>
        </w:rPr>
        <w:t xml:space="preserve"> </w:t>
      </w:r>
      <w:r>
        <w:rPr>
          <w:rFonts w:ascii="Times New Roman" w:eastAsia="SimSun" w:hAnsi="Times New Roman" w:cs="Times New Roman"/>
          <w:sz w:val="24"/>
          <w:szCs w:val="24"/>
          <w:lang w:eastAsia="zh-CN" w:bidi="ar"/>
        </w:rPr>
        <w:t xml:space="preserve">Quy trình thực hiện xét nghiệm gồm ba giai đoạn riêng biệt: giai đoại tiền phân tích, giai đoạn phân tích và giai đoạn hậu phân tích. Sai sót có thể xảy ra ở bất kỳ giai đoạn nào, tuy nhiên theo các nghiên cứu gần đây, giai đoạn tiền phân tích </w:t>
      </w:r>
      <w:r w:rsidRPr="00371383">
        <w:rPr>
          <w:rFonts w:ascii="Times New Roman" w:eastAsia="SimSun" w:hAnsi="Times New Roman" w:cs="Times New Roman"/>
          <w:sz w:val="24"/>
          <w:szCs w:val="24"/>
          <w:lang w:eastAsia="zh-CN" w:bidi="ar"/>
        </w:rPr>
        <w:t>xảy ra tỷ lệ sai sót cao nhất trong tổng quá trình lên tới 70%</w:t>
      </w:r>
      <w:r>
        <w:rPr>
          <w:rFonts w:ascii="Times New Roman" w:eastAsia="SimSun" w:hAnsi="Times New Roman" w:cs="Times New Roman"/>
          <w:sz w:val="24"/>
          <w:szCs w:val="24"/>
          <w:lang w:eastAsia="zh-CN" w:bidi="ar"/>
        </w:rPr>
        <w:t>. Do đó</w:t>
      </w:r>
      <w:r w:rsidR="005F29F1">
        <w:rPr>
          <w:rFonts w:ascii="Times New Roman" w:eastAsia="SimSun" w:hAnsi="Times New Roman" w:cs="Times New Roman"/>
          <w:sz w:val="24"/>
          <w:szCs w:val="24"/>
          <w:lang w:eastAsia="zh-CN" w:bidi="ar"/>
        </w:rPr>
        <w:t>,</w:t>
      </w:r>
      <w:r>
        <w:rPr>
          <w:rFonts w:ascii="Times New Roman" w:eastAsia="SimSun" w:hAnsi="Times New Roman" w:cs="Times New Roman"/>
          <w:sz w:val="24"/>
          <w:szCs w:val="24"/>
          <w:lang w:eastAsia="zh-CN" w:bidi="ar"/>
        </w:rPr>
        <w:t xml:space="preserve"> việc </w:t>
      </w:r>
      <w:r w:rsidR="005F29F1">
        <w:rPr>
          <w:rFonts w:ascii="Times New Roman" w:eastAsia="SimSun" w:hAnsi="Times New Roman" w:cs="Times New Roman"/>
          <w:sz w:val="24"/>
          <w:szCs w:val="24"/>
          <w:lang w:eastAsia="zh-CN" w:bidi="ar"/>
        </w:rPr>
        <w:t>giám sát</w:t>
      </w:r>
      <w:r>
        <w:rPr>
          <w:rFonts w:ascii="Times New Roman" w:eastAsia="SimSun" w:hAnsi="Times New Roman" w:cs="Times New Roman"/>
          <w:sz w:val="24"/>
          <w:szCs w:val="24"/>
          <w:lang w:eastAsia="zh-CN" w:bidi="ar"/>
        </w:rPr>
        <w:t xml:space="preserve"> và đánh giá chất lượng </w:t>
      </w:r>
      <w:r w:rsidR="005F29F1">
        <w:rPr>
          <w:rFonts w:ascii="Times New Roman" w:eastAsia="SimSun" w:hAnsi="Times New Roman" w:cs="Times New Roman"/>
          <w:sz w:val="24"/>
          <w:szCs w:val="24"/>
          <w:lang w:eastAsia="zh-CN" w:bidi="ar"/>
        </w:rPr>
        <w:t>trong</w:t>
      </w:r>
      <w:r>
        <w:rPr>
          <w:rFonts w:ascii="Times New Roman" w:eastAsia="SimSun" w:hAnsi="Times New Roman" w:cs="Times New Roman"/>
          <w:sz w:val="24"/>
          <w:szCs w:val="24"/>
          <w:lang w:eastAsia="zh-CN" w:bidi="ar"/>
        </w:rPr>
        <w:t xml:space="preserve"> giai đoạn tiền </w:t>
      </w:r>
      <w:r w:rsidRPr="005F29F1">
        <w:rPr>
          <w:rFonts w:ascii="Times New Roman" w:eastAsia="SimSun" w:hAnsi="Times New Roman" w:cs="Times New Roman"/>
          <w:sz w:val="24"/>
          <w:szCs w:val="24"/>
          <w:lang w:eastAsia="zh-CN" w:bidi="ar"/>
        </w:rPr>
        <w:t>phân tích là</w:t>
      </w:r>
      <w:r w:rsidR="005F29F1" w:rsidRPr="005F29F1">
        <w:rPr>
          <w:rFonts w:ascii="Times New Roman" w:eastAsia="SimSun" w:hAnsi="Times New Roman" w:cs="Times New Roman"/>
          <w:sz w:val="24"/>
          <w:szCs w:val="24"/>
          <w:lang w:eastAsia="zh-CN" w:bidi="ar"/>
        </w:rPr>
        <w:t xml:space="preserve"> </w:t>
      </w:r>
      <w:r w:rsidR="005F29F1" w:rsidRPr="005F29F1">
        <w:rPr>
          <w:rFonts w:ascii="Times New Roman" w:eastAsia="Times New Roman" w:hAnsi="Times New Roman" w:cs="Times New Roman"/>
          <w:color w:val="081B3A"/>
          <w:spacing w:val="3"/>
          <w:sz w:val="24"/>
          <w:szCs w:val="24"/>
          <w:shd w:val="clear" w:color="auto" w:fill="FFFFFF"/>
          <w:lang w:eastAsia="zh-CN"/>
        </w:rPr>
        <w:t>rất quan trọng, cần thiết và phải được thực hiện nghiêm ngặt nhằm cải thiện hiệu quả quản lý phòng xét nghiệm</w:t>
      </w:r>
      <w:r w:rsidR="005F29F1" w:rsidRPr="005F29F1">
        <w:rPr>
          <w:rFonts w:ascii="Times New Roman" w:eastAsia="Times New Roman" w:hAnsi="Times New Roman" w:cs="Times New Roman"/>
          <w:sz w:val="24"/>
          <w:szCs w:val="24"/>
          <w:lang w:eastAsia="zh-CN"/>
        </w:rPr>
        <w:t xml:space="preserve">. </w:t>
      </w:r>
      <w:r w:rsidRPr="005F29F1">
        <w:rPr>
          <w:rFonts w:ascii="Times New Roman" w:eastAsia="SimSun" w:hAnsi="Times New Roman" w:cs="Times New Roman"/>
          <w:sz w:val="24"/>
          <w:szCs w:val="24"/>
          <w:lang w:eastAsia="zh-CN" w:bidi="ar"/>
        </w:rPr>
        <w:t>Một trong những công cụ hữu hiệu để phản ánh chất lượng xét nghiệm là giá trị sigma</w:t>
      </w:r>
      <w:r>
        <w:rPr>
          <w:rFonts w:ascii="Times New Roman" w:eastAsia="SimSun" w:hAnsi="Times New Roman" w:cs="Times New Roman"/>
          <w:sz w:val="24"/>
          <w:szCs w:val="24"/>
          <w:lang w:eastAsia="zh-CN" w:bidi="ar"/>
        </w:rPr>
        <w:t xml:space="preserve"> vì nó đại diện cho hiệu suất của phòng xét nghiệm.</w:t>
      </w:r>
      <w:r w:rsidR="00001591" w:rsidRPr="007C4FA3">
        <w:rPr>
          <w:rFonts w:ascii="Times New Roman" w:eastAsia="SimSun" w:hAnsi="Times New Roman" w:cs="Times New Roman"/>
          <w:sz w:val="24"/>
          <w:szCs w:val="24"/>
          <w:lang w:eastAsia="zh-CN" w:bidi="ar"/>
        </w:rPr>
        <w:t xml:space="preserve"> </w:t>
      </w:r>
      <w:r>
        <w:rPr>
          <w:rFonts w:ascii="Times New Roman" w:eastAsia="SimSun" w:hAnsi="Times New Roman" w:cs="Times New Roman"/>
          <w:b/>
          <w:bCs/>
          <w:sz w:val="24"/>
          <w:szCs w:val="24"/>
          <w:lang w:eastAsia="zh-CN" w:bidi="ar"/>
        </w:rPr>
        <w:t>Phương pháp:</w:t>
      </w:r>
      <w:r>
        <w:rPr>
          <w:rFonts w:ascii="Times New Roman" w:eastAsia="SimSun" w:hAnsi="Times New Roman" w:cs="Times New Roman"/>
          <w:sz w:val="24"/>
          <w:szCs w:val="24"/>
          <w:lang w:eastAsia="zh-CN" w:bidi="ar"/>
        </w:rPr>
        <w:t xml:space="preserve"> Nghiên cứu mô tả cắt ngang, dữ liệu là các chỉ số chất lượng được thu thập trong khoảng thời gian từ tháng </w:t>
      </w:r>
      <w:r w:rsidR="0035794C">
        <w:rPr>
          <w:rFonts w:ascii="Times New Roman" w:eastAsia="SimSun" w:hAnsi="Times New Roman" w:cs="Times New Roman"/>
          <w:sz w:val="24"/>
          <w:szCs w:val="24"/>
          <w:lang w:eastAsia="zh-CN" w:bidi="ar"/>
        </w:rPr>
        <w:t>7</w:t>
      </w:r>
      <w:r>
        <w:rPr>
          <w:rFonts w:ascii="Times New Roman" w:eastAsia="SimSun" w:hAnsi="Times New Roman" w:cs="Times New Roman"/>
          <w:sz w:val="24"/>
          <w:szCs w:val="24"/>
          <w:lang w:eastAsia="zh-CN" w:bidi="ar"/>
        </w:rPr>
        <w:t xml:space="preserve"> - tháng </w:t>
      </w:r>
      <w:r w:rsidR="0035794C">
        <w:rPr>
          <w:rFonts w:ascii="Times New Roman" w:eastAsia="SimSun" w:hAnsi="Times New Roman" w:cs="Times New Roman"/>
          <w:sz w:val="24"/>
          <w:szCs w:val="24"/>
          <w:lang w:eastAsia="zh-CN" w:bidi="ar"/>
        </w:rPr>
        <w:t>9</w:t>
      </w:r>
      <w:r w:rsidRPr="00371383">
        <w:rPr>
          <w:rFonts w:ascii="Times New Roman" w:eastAsia="SimSun" w:hAnsi="Times New Roman" w:cs="Times New Roman"/>
          <w:sz w:val="24"/>
          <w:szCs w:val="24"/>
          <w:lang w:eastAsia="zh-CN" w:bidi="ar"/>
        </w:rPr>
        <w:t xml:space="preserve"> năm 2023. Các chỉ số chất lượng: </w:t>
      </w:r>
      <w:r w:rsidR="00F350A2" w:rsidRPr="00F350A2">
        <w:rPr>
          <w:rFonts w:ascii="Times New Roman" w:eastAsia="SimSun" w:hAnsi="Times New Roman" w:cs="Times New Roman"/>
          <w:sz w:val="24"/>
          <w:szCs w:val="24"/>
          <w:lang w:eastAsia="zh-CN" w:bidi="ar"/>
        </w:rPr>
        <w:t>Mẫu không đúng (sai) thể tích</w:t>
      </w:r>
      <w:r w:rsidRPr="00371383">
        <w:rPr>
          <w:rFonts w:ascii="Times New Roman" w:eastAsia="SimSun" w:hAnsi="Times New Roman" w:cs="Times New Roman"/>
          <w:sz w:val="24"/>
          <w:szCs w:val="24"/>
          <w:lang w:eastAsia="zh-CN" w:bidi="ar"/>
        </w:rPr>
        <w:t xml:space="preserve">; Mẫu </w:t>
      </w:r>
      <w:r w:rsidR="008A0B90" w:rsidRPr="00371383">
        <w:rPr>
          <w:rFonts w:ascii="Times New Roman" w:eastAsia="SimSun" w:hAnsi="Times New Roman" w:cs="Times New Roman"/>
          <w:sz w:val="24"/>
          <w:szCs w:val="24"/>
          <w:lang w:eastAsia="zh-CN" w:bidi="ar"/>
        </w:rPr>
        <w:t>tiêu huyết</w:t>
      </w:r>
      <w:r w:rsidRPr="00371383">
        <w:rPr>
          <w:rFonts w:ascii="Times New Roman" w:eastAsia="SimSun" w:hAnsi="Times New Roman" w:cs="Times New Roman"/>
          <w:sz w:val="24"/>
          <w:szCs w:val="24"/>
          <w:lang w:eastAsia="zh-CN" w:bidi="ar"/>
        </w:rPr>
        <w:t xml:space="preserve">; Mẫu sai chất chống </w:t>
      </w:r>
      <w:r w:rsidR="00E15B2F" w:rsidRPr="00371383">
        <w:rPr>
          <w:rFonts w:ascii="Times New Roman" w:eastAsia="SimSun" w:hAnsi="Times New Roman" w:cs="Times New Roman"/>
          <w:sz w:val="24"/>
          <w:szCs w:val="24"/>
          <w:lang w:eastAsia="zh-CN" w:bidi="ar"/>
        </w:rPr>
        <w:t>đ</w:t>
      </w:r>
      <w:r w:rsidRPr="00371383">
        <w:rPr>
          <w:rFonts w:ascii="Times New Roman" w:eastAsia="SimSun" w:hAnsi="Times New Roman" w:cs="Times New Roman"/>
          <w:sz w:val="24"/>
          <w:szCs w:val="24"/>
          <w:lang w:eastAsia="zh-CN" w:bidi="ar"/>
        </w:rPr>
        <w:t>ông; Mẫu sai thông tin</w:t>
      </w:r>
      <w:r w:rsidR="008A0B90" w:rsidRPr="00371383">
        <w:rPr>
          <w:rFonts w:ascii="Times New Roman" w:eastAsia="SimSun" w:hAnsi="Times New Roman" w:cs="Times New Roman"/>
          <w:sz w:val="24"/>
          <w:szCs w:val="24"/>
          <w:lang w:eastAsia="zh-CN" w:bidi="ar"/>
        </w:rPr>
        <w:t xml:space="preserve"> bệnh nhân</w:t>
      </w:r>
      <w:r w:rsidRPr="00371383">
        <w:rPr>
          <w:rFonts w:ascii="Times New Roman" w:eastAsia="SimSun" w:hAnsi="Times New Roman" w:cs="Times New Roman"/>
          <w:sz w:val="24"/>
          <w:szCs w:val="24"/>
          <w:lang w:eastAsia="zh-CN" w:bidi="ar"/>
        </w:rPr>
        <w:t>.</w:t>
      </w:r>
      <w:r w:rsidR="00001591" w:rsidRPr="007C4FA3">
        <w:rPr>
          <w:rFonts w:ascii="Times New Roman" w:eastAsia="SimSun" w:hAnsi="Times New Roman" w:cs="Times New Roman"/>
          <w:sz w:val="24"/>
          <w:szCs w:val="24"/>
          <w:lang w:eastAsia="zh-CN" w:bidi="ar"/>
        </w:rPr>
        <w:t xml:space="preserve"> </w:t>
      </w:r>
      <w:r>
        <w:rPr>
          <w:rFonts w:ascii="Times New Roman" w:eastAsia="SimSun" w:hAnsi="Times New Roman" w:cs="Times New Roman"/>
          <w:b/>
          <w:bCs/>
          <w:sz w:val="24"/>
          <w:szCs w:val="24"/>
          <w:lang w:eastAsia="zh-CN" w:bidi="ar"/>
        </w:rPr>
        <w:t xml:space="preserve">Kết quả: </w:t>
      </w:r>
      <w:r>
        <w:rPr>
          <w:rFonts w:ascii="Times New Roman" w:eastAsia="SimSun" w:hAnsi="Times New Roman" w:cs="Times New Roman"/>
          <w:sz w:val="24"/>
          <w:szCs w:val="24"/>
          <w:lang w:eastAsia="zh-CN" w:bidi="ar"/>
        </w:rPr>
        <w:t>Chỉ số về</w:t>
      </w:r>
      <w:r w:rsidRPr="008A0B90">
        <w:rPr>
          <w:rFonts w:ascii="Times New Roman" w:eastAsia="SimSun" w:hAnsi="Times New Roman" w:cs="Times New Roman"/>
          <w:sz w:val="24"/>
          <w:szCs w:val="24"/>
          <w:lang w:eastAsia="zh-CN" w:bidi="ar"/>
        </w:rPr>
        <w:t xml:space="preserve"> mẫu  </w:t>
      </w:r>
      <w:r w:rsidR="00F8289D">
        <w:rPr>
          <w:rFonts w:ascii="Times New Roman" w:eastAsia="SimSun" w:hAnsi="Times New Roman" w:cs="Times New Roman"/>
          <w:sz w:val="24"/>
          <w:szCs w:val="24"/>
          <w:lang w:eastAsia="zh-CN" w:bidi="ar"/>
        </w:rPr>
        <w:t xml:space="preserve">tiêu </w:t>
      </w:r>
      <w:r w:rsidRPr="008A0B90">
        <w:rPr>
          <w:rFonts w:ascii="Times New Roman" w:eastAsia="SimSun" w:hAnsi="Times New Roman" w:cs="Times New Roman"/>
          <w:sz w:val="24"/>
          <w:szCs w:val="24"/>
          <w:lang w:eastAsia="zh-CN" w:bidi="ar"/>
        </w:rPr>
        <w:t>huyết</w:t>
      </w:r>
      <w:r>
        <w:rPr>
          <w:rFonts w:ascii="Times New Roman" w:eastAsia="SimSun" w:hAnsi="Times New Roman" w:cs="Times New Roman"/>
          <w:sz w:val="24"/>
          <w:szCs w:val="24"/>
          <w:lang w:eastAsia="zh-CN" w:bidi="ar"/>
        </w:rPr>
        <w:t xml:space="preserve"> chiếm tỷ lệ cao nhất (</w:t>
      </w:r>
      <w:r w:rsidRPr="008A0B90">
        <w:rPr>
          <w:rFonts w:ascii="Times New Roman" w:eastAsia="SimSun" w:hAnsi="Times New Roman" w:cs="Times New Roman"/>
          <w:sz w:val="24"/>
          <w:szCs w:val="24"/>
          <w:lang w:eastAsia="zh-CN" w:bidi="ar"/>
        </w:rPr>
        <w:t>54,6</w:t>
      </w:r>
      <w:r>
        <w:rPr>
          <w:rFonts w:ascii="Times New Roman" w:eastAsia="SimSun" w:hAnsi="Times New Roman" w:cs="Times New Roman"/>
          <w:sz w:val="24"/>
          <w:szCs w:val="24"/>
          <w:lang w:eastAsia="zh-CN" w:bidi="ar"/>
        </w:rPr>
        <w:t>%) trong các lỗi tiền phân tích</w:t>
      </w:r>
      <w:r w:rsidRPr="008A0B90">
        <w:rPr>
          <w:rFonts w:ascii="Times New Roman" w:eastAsia="SimSun" w:hAnsi="Times New Roman" w:cs="Times New Roman"/>
          <w:sz w:val="24"/>
          <w:szCs w:val="24"/>
          <w:lang w:eastAsia="zh-CN" w:bidi="ar"/>
        </w:rPr>
        <w:t xml:space="preserve">. </w:t>
      </w:r>
      <w:r w:rsidR="00F350A2" w:rsidRPr="00F350A2">
        <w:rPr>
          <w:rFonts w:ascii="Times New Roman" w:eastAsia="SimSun" w:hAnsi="Times New Roman" w:cs="Times New Roman"/>
          <w:sz w:val="24"/>
          <w:szCs w:val="24"/>
          <w:lang w:eastAsia="zh-CN" w:bidi="ar"/>
        </w:rPr>
        <w:t>Mẫu không đúng (sai) thể tích</w:t>
      </w:r>
      <w:r w:rsidR="00F350A2" w:rsidRPr="008A0B90">
        <w:rPr>
          <w:rFonts w:ascii="Times New Roman" w:eastAsia="SimSun" w:hAnsi="Times New Roman" w:cs="Times New Roman"/>
          <w:sz w:val="24"/>
          <w:szCs w:val="24"/>
          <w:lang w:eastAsia="zh-CN" w:bidi="ar"/>
        </w:rPr>
        <w:t xml:space="preserve"> </w:t>
      </w:r>
      <w:r w:rsidRPr="008A0B90">
        <w:rPr>
          <w:rFonts w:ascii="Times New Roman" w:eastAsia="SimSun" w:hAnsi="Times New Roman" w:cs="Times New Roman"/>
          <w:sz w:val="24"/>
          <w:szCs w:val="24"/>
          <w:lang w:eastAsia="zh-CN" w:bidi="ar"/>
        </w:rPr>
        <w:t xml:space="preserve">chiếm tỷ lệ 44,1%, mẫu bị sai thông tin </w:t>
      </w:r>
      <w:r w:rsidR="008A0B90">
        <w:rPr>
          <w:rFonts w:ascii="Times New Roman" w:eastAsia="SimSun" w:hAnsi="Times New Roman" w:cs="Times New Roman"/>
          <w:sz w:val="24"/>
          <w:szCs w:val="24"/>
          <w:lang w:eastAsia="zh-CN" w:bidi="ar"/>
        </w:rPr>
        <w:t xml:space="preserve">bệnh nhân </w:t>
      </w:r>
      <w:r w:rsidRPr="008A0B90">
        <w:rPr>
          <w:rFonts w:ascii="Times New Roman" w:eastAsia="SimSun" w:hAnsi="Times New Roman" w:cs="Times New Roman"/>
          <w:sz w:val="24"/>
          <w:szCs w:val="24"/>
          <w:lang w:eastAsia="zh-CN" w:bidi="ar"/>
        </w:rPr>
        <w:t>và mẫu sai chất chống đông chiếm tỷ lệ ngang nhau 0.65%.</w:t>
      </w:r>
      <w:r w:rsidR="00001591" w:rsidRPr="007C4FA3">
        <w:rPr>
          <w:rFonts w:ascii="Times New Roman" w:eastAsia="SimSun" w:hAnsi="Times New Roman" w:cs="Times New Roman"/>
          <w:sz w:val="24"/>
          <w:szCs w:val="24"/>
          <w:lang w:eastAsia="zh-CN" w:bidi="ar"/>
        </w:rPr>
        <w:t xml:space="preserve"> </w:t>
      </w:r>
      <w:r>
        <w:rPr>
          <w:rFonts w:ascii="Times New Roman" w:eastAsia="SimSun" w:hAnsi="Times New Roman" w:cs="Times New Roman"/>
          <w:b/>
          <w:bCs/>
          <w:sz w:val="24"/>
          <w:szCs w:val="24"/>
          <w:lang w:eastAsia="zh-CN" w:bidi="ar"/>
        </w:rPr>
        <w:t xml:space="preserve">Kết luận: </w:t>
      </w:r>
      <w:r w:rsidRPr="008A0B90">
        <w:rPr>
          <w:rFonts w:ascii="Times New Roman" w:eastAsia="SimSun" w:hAnsi="Times New Roman" w:cs="Times New Roman"/>
          <w:sz w:val="24"/>
          <w:szCs w:val="24"/>
          <w:lang w:eastAsia="zh-CN"/>
        </w:rPr>
        <w:t>Tất cả chỉ số</w:t>
      </w:r>
      <w:r>
        <w:rPr>
          <w:rFonts w:ascii="Times New Roman" w:eastAsia="SimSun" w:hAnsi="Times New Roman" w:cs="Times New Roman"/>
          <w:sz w:val="24"/>
          <w:szCs w:val="24"/>
          <w:lang w:eastAsia="zh-CN"/>
        </w:rPr>
        <w:t xml:space="preserve"> chất lượng ở giai đoạn tiền phân tích được tính toán theo thang đo Six Sigma đều đạt mức tốt trở lên.</w:t>
      </w:r>
    </w:p>
    <w:p w14:paraId="3DE783F7" w14:textId="77777777" w:rsidR="003439C6" w:rsidRPr="00001591" w:rsidRDefault="00FF19F1" w:rsidP="00001591">
      <w:pPr>
        <w:spacing w:after="0" w:line="276" w:lineRule="auto"/>
        <w:jc w:val="both"/>
        <w:rPr>
          <w:rFonts w:ascii="Times New Roman" w:eastAsia="SimSun" w:hAnsi="Times New Roman" w:cs="Times New Roman"/>
          <w:i/>
          <w:iCs/>
          <w:sz w:val="24"/>
          <w:szCs w:val="24"/>
          <w:lang w:eastAsia="zh-CN"/>
        </w:rPr>
      </w:pPr>
      <w:r>
        <w:rPr>
          <w:rFonts w:ascii="Times New Roman" w:eastAsia="SimSun" w:hAnsi="Times New Roman" w:cs="Times New Roman"/>
          <w:sz w:val="24"/>
          <w:szCs w:val="24"/>
          <w:lang w:eastAsia="zh-CN"/>
        </w:rPr>
        <w:tab/>
      </w:r>
      <w:r w:rsidRPr="00001591">
        <w:rPr>
          <w:rFonts w:ascii="Times New Roman" w:eastAsia="SimSun" w:hAnsi="Times New Roman" w:cs="Times New Roman"/>
          <w:b/>
          <w:bCs/>
          <w:i/>
          <w:iCs/>
          <w:sz w:val="24"/>
          <w:szCs w:val="24"/>
          <w:lang w:eastAsia="zh-CN"/>
        </w:rPr>
        <w:t xml:space="preserve">Từ khóa: </w:t>
      </w:r>
      <w:r w:rsidRPr="00001591">
        <w:rPr>
          <w:rFonts w:ascii="Times New Roman" w:eastAsia="SimSun" w:hAnsi="Times New Roman" w:cs="Times New Roman"/>
          <w:i/>
          <w:iCs/>
          <w:sz w:val="24"/>
          <w:szCs w:val="24"/>
          <w:lang w:eastAsia="zh-CN"/>
        </w:rPr>
        <w:t>tiền phân tích, Six Sigma, chỉ số chất lượng.</w:t>
      </w:r>
    </w:p>
    <w:p w14:paraId="627CF7CF" w14:textId="77777777" w:rsidR="00001591" w:rsidRPr="007C4FA3" w:rsidRDefault="00001591" w:rsidP="00001591">
      <w:pPr>
        <w:spacing w:after="0" w:line="276" w:lineRule="auto"/>
        <w:jc w:val="both"/>
        <w:rPr>
          <w:rFonts w:ascii="Times New Roman" w:eastAsia="SimSun" w:hAnsi="Times New Roman" w:cs="Times New Roman"/>
          <w:b/>
          <w:bCs/>
          <w:sz w:val="24"/>
          <w:szCs w:val="24"/>
          <w:lang w:eastAsia="zh-CN" w:bidi="ar"/>
        </w:rPr>
      </w:pPr>
    </w:p>
    <w:p w14:paraId="62FD2E70" w14:textId="3DF44AF0" w:rsidR="00001591" w:rsidRPr="00001591" w:rsidRDefault="00001591" w:rsidP="00001591">
      <w:pPr>
        <w:spacing w:after="0" w:line="276" w:lineRule="auto"/>
        <w:jc w:val="right"/>
        <w:rPr>
          <w:rFonts w:ascii="Times New Roman" w:eastAsia="SimSun" w:hAnsi="Times New Roman" w:cs="Times New Roman"/>
          <w:i/>
          <w:iCs/>
          <w:sz w:val="24"/>
          <w:szCs w:val="24"/>
          <w:lang w:eastAsia="zh-CN"/>
        </w:rPr>
      </w:pPr>
      <w:r w:rsidRPr="00001591">
        <w:rPr>
          <w:rFonts w:ascii="Times New Roman" w:eastAsia="SimSun" w:hAnsi="Times New Roman" w:cs="Times New Roman"/>
          <w:i/>
          <w:iCs/>
          <w:sz w:val="24"/>
          <w:szCs w:val="24"/>
          <w:lang w:eastAsia="zh-CN"/>
        </w:rPr>
        <w:t>Ph</w:t>
      </w:r>
      <w:r>
        <w:rPr>
          <w:rFonts w:ascii="Times New Roman" w:eastAsia="SimSun" w:hAnsi="Times New Roman" w:cs="Times New Roman"/>
          <w:i/>
          <w:iCs/>
          <w:sz w:val="24"/>
          <w:szCs w:val="24"/>
          <w:lang w:val="en-US" w:eastAsia="zh-CN"/>
        </w:rPr>
        <w:t>a</w:t>
      </w:r>
      <w:r w:rsidRPr="00001591">
        <w:rPr>
          <w:rFonts w:ascii="Times New Roman" w:eastAsia="SimSun" w:hAnsi="Times New Roman" w:cs="Times New Roman"/>
          <w:i/>
          <w:iCs/>
          <w:sz w:val="24"/>
          <w:szCs w:val="24"/>
          <w:lang w:eastAsia="zh-CN"/>
        </w:rPr>
        <w:t>m Th</w:t>
      </w:r>
      <w:r>
        <w:rPr>
          <w:rFonts w:ascii="Times New Roman" w:eastAsia="SimSun" w:hAnsi="Times New Roman" w:cs="Times New Roman"/>
          <w:i/>
          <w:iCs/>
          <w:sz w:val="24"/>
          <w:szCs w:val="24"/>
          <w:lang w:val="en-US" w:eastAsia="zh-CN"/>
        </w:rPr>
        <w:t>a</w:t>
      </w:r>
      <w:r w:rsidRPr="00001591">
        <w:rPr>
          <w:rFonts w:ascii="Times New Roman" w:eastAsia="SimSun" w:hAnsi="Times New Roman" w:cs="Times New Roman"/>
          <w:i/>
          <w:iCs/>
          <w:sz w:val="24"/>
          <w:szCs w:val="24"/>
          <w:lang w:eastAsia="zh-CN"/>
        </w:rPr>
        <w:t>ng Long</w:t>
      </w:r>
      <w:r w:rsidRPr="00001591">
        <w:rPr>
          <w:rFonts w:ascii="Times New Roman" w:eastAsia="SimSun" w:hAnsi="Times New Roman" w:cs="Times New Roman"/>
          <w:i/>
          <w:iCs/>
          <w:sz w:val="24"/>
          <w:szCs w:val="24"/>
          <w:vertAlign w:val="superscript"/>
          <w:lang w:eastAsia="zh-CN"/>
        </w:rPr>
        <w:t>1</w:t>
      </w:r>
      <w:r w:rsidRPr="00001591">
        <w:rPr>
          <w:rFonts w:ascii="Times New Roman" w:eastAsia="SimSun" w:hAnsi="Times New Roman" w:cs="Times New Roman"/>
          <w:i/>
          <w:iCs/>
          <w:sz w:val="24"/>
          <w:szCs w:val="24"/>
          <w:lang w:eastAsia="zh-CN"/>
        </w:rPr>
        <w:t>, Ph</w:t>
      </w:r>
      <w:r>
        <w:rPr>
          <w:rFonts w:ascii="Times New Roman" w:eastAsia="SimSun" w:hAnsi="Times New Roman" w:cs="Times New Roman"/>
          <w:i/>
          <w:iCs/>
          <w:sz w:val="24"/>
          <w:szCs w:val="24"/>
          <w:lang w:val="en-US" w:eastAsia="zh-CN"/>
        </w:rPr>
        <w:t>u</w:t>
      </w:r>
      <w:r w:rsidRPr="00001591">
        <w:rPr>
          <w:rFonts w:ascii="Times New Roman" w:eastAsia="SimSun" w:hAnsi="Times New Roman" w:cs="Times New Roman"/>
          <w:i/>
          <w:iCs/>
          <w:sz w:val="24"/>
          <w:szCs w:val="24"/>
          <w:lang w:eastAsia="zh-CN"/>
        </w:rPr>
        <w:t xml:space="preserve"> Th</w:t>
      </w:r>
      <w:proofErr w:type="spellStart"/>
      <w:r>
        <w:rPr>
          <w:rFonts w:ascii="Times New Roman" w:eastAsia="SimSun" w:hAnsi="Times New Roman" w:cs="Times New Roman"/>
          <w:i/>
          <w:iCs/>
          <w:sz w:val="24"/>
          <w:szCs w:val="24"/>
          <w:lang w:val="en-US" w:eastAsia="zh-CN"/>
        </w:rPr>
        <w:t>i</w:t>
      </w:r>
      <w:proofErr w:type="spellEnd"/>
      <w:r w:rsidRPr="00001591">
        <w:rPr>
          <w:rFonts w:ascii="Times New Roman" w:eastAsia="SimSun" w:hAnsi="Times New Roman" w:cs="Times New Roman"/>
          <w:i/>
          <w:iCs/>
          <w:sz w:val="24"/>
          <w:szCs w:val="24"/>
          <w:lang w:eastAsia="zh-CN"/>
        </w:rPr>
        <w:t xml:space="preserve"> Hoa</w:t>
      </w:r>
      <w:r w:rsidRPr="00001591">
        <w:rPr>
          <w:rFonts w:ascii="Times New Roman" w:eastAsia="SimSun" w:hAnsi="Times New Roman" w:cs="Times New Roman"/>
          <w:i/>
          <w:iCs/>
          <w:sz w:val="24"/>
          <w:szCs w:val="24"/>
          <w:vertAlign w:val="superscript"/>
          <w:lang w:eastAsia="zh-CN"/>
        </w:rPr>
        <w:t>1</w:t>
      </w:r>
      <w:r w:rsidRPr="00001591">
        <w:rPr>
          <w:rFonts w:ascii="Times New Roman" w:eastAsia="SimSun" w:hAnsi="Times New Roman" w:cs="Times New Roman"/>
          <w:i/>
          <w:iCs/>
          <w:sz w:val="24"/>
          <w:szCs w:val="24"/>
          <w:lang w:eastAsia="zh-CN"/>
        </w:rPr>
        <w:t>, B</w:t>
      </w:r>
      <w:r>
        <w:rPr>
          <w:rFonts w:ascii="Times New Roman" w:eastAsia="SimSun" w:hAnsi="Times New Roman" w:cs="Times New Roman"/>
          <w:i/>
          <w:iCs/>
          <w:sz w:val="24"/>
          <w:szCs w:val="24"/>
          <w:lang w:val="en-US" w:eastAsia="zh-CN"/>
        </w:rPr>
        <w:t>a</w:t>
      </w:r>
      <w:r w:rsidRPr="00001591">
        <w:rPr>
          <w:rFonts w:ascii="Times New Roman" w:eastAsia="SimSun" w:hAnsi="Times New Roman" w:cs="Times New Roman"/>
          <w:i/>
          <w:iCs/>
          <w:sz w:val="24"/>
          <w:szCs w:val="24"/>
          <w:lang w:eastAsia="zh-CN"/>
        </w:rPr>
        <w:t>ch Th</w:t>
      </w:r>
      <w:proofErr w:type="spellStart"/>
      <w:r>
        <w:rPr>
          <w:rFonts w:ascii="Times New Roman" w:eastAsia="SimSun" w:hAnsi="Times New Roman" w:cs="Times New Roman"/>
          <w:i/>
          <w:iCs/>
          <w:sz w:val="24"/>
          <w:szCs w:val="24"/>
          <w:lang w:val="en-US" w:eastAsia="zh-CN"/>
        </w:rPr>
        <w:t>i</w:t>
      </w:r>
      <w:proofErr w:type="spellEnd"/>
      <w:r w:rsidRPr="00001591">
        <w:rPr>
          <w:rFonts w:ascii="Times New Roman" w:eastAsia="SimSun" w:hAnsi="Times New Roman" w:cs="Times New Roman"/>
          <w:i/>
          <w:iCs/>
          <w:sz w:val="24"/>
          <w:szCs w:val="24"/>
          <w:lang w:eastAsia="zh-CN"/>
        </w:rPr>
        <w:t xml:space="preserve"> Ng</w:t>
      </w:r>
      <w:r>
        <w:rPr>
          <w:rFonts w:ascii="Times New Roman" w:eastAsia="SimSun" w:hAnsi="Times New Roman" w:cs="Times New Roman"/>
          <w:i/>
          <w:iCs/>
          <w:sz w:val="24"/>
          <w:szCs w:val="24"/>
          <w:lang w:val="en-US" w:eastAsia="zh-CN"/>
        </w:rPr>
        <w:t>o</w:t>
      </w:r>
      <w:r w:rsidRPr="00001591">
        <w:rPr>
          <w:rFonts w:ascii="Times New Roman" w:eastAsia="SimSun" w:hAnsi="Times New Roman" w:cs="Times New Roman"/>
          <w:i/>
          <w:iCs/>
          <w:sz w:val="24"/>
          <w:szCs w:val="24"/>
          <w:lang w:eastAsia="zh-CN"/>
        </w:rPr>
        <w:t xml:space="preserve">c </w:t>
      </w:r>
      <w:r>
        <w:rPr>
          <w:rFonts w:ascii="Times New Roman" w:eastAsia="SimSun" w:hAnsi="Times New Roman" w:cs="Times New Roman"/>
          <w:i/>
          <w:iCs/>
          <w:sz w:val="24"/>
          <w:szCs w:val="24"/>
          <w:lang w:val="en-US" w:eastAsia="zh-CN"/>
        </w:rPr>
        <w:t>Da</w:t>
      </w:r>
      <w:r w:rsidRPr="00001591">
        <w:rPr>
          <w:rFonts w:ascii="Times New Roman" w:eastAsia="SimSun" w:hAnsi="Times New Roman" w:cs="Times New Roman"/>
          <w:i/>
          <w:iCs/>
          <w:sz w:val="24"/>
          <w:szCs w:val="24"/>
          <w:lang w:eastAsia="zh-CN"/>
        </w:rPr>
        <w:t>o</w:t>
      </w:r>
      <w:r w:rsidRPr="00001591">
        <w:rPr>
          <w:rFonts w:ascii="Times New Roman" w:eastAsia="SimSun" w:hAnsi="Times New Roman" w:cs="Times New Roman"/>
          <w:i/>
          <w:iCs/>
          <w:sz w:val="24"/>
          <w:szCs w:val="24"/>
          <w:vertAlign w:val="superscript"/>
          <w:lang w:eastAsia="zh-CN"/>
        </w:rPr>
        <w:t>1</w:t>
      </w:r>
      <w:r w:rsidRPr="00001591">
        <w:rPr>
          <w:rFonts w:ascii="Times New Roman" w:eastAsia="SimSun" w:hAnsi="Times New Roman" w:cs="Times New Roman"/>
          <w:i/>
          <w:iCs/>
          <w:sz w:val="24"/>
          <w:szCs w:val="24"/>
          <w:lang w:eastAsia="zh-CN"/>
        </w:rPr>
        <w:t>, Nguy</w:t>
      </w:r>
      <w:r>
        <w:rPr>
          <w:rFonts w:ascii="Times New Roman" w:eastAsia="SimSun" w:hAnsi="Times New Roman" w:cs="Times New Roman"/>
          <w:i/>
          <w:iCs/>
          <w:sz w:val="24"/>
          <w:szCs w:val="24"/>
          <w:lang w:val="en-US" w:eastAsia="zh-CN"/>
        </w:rPr>
        <w:t>e</w:t>
      </w:r>
      <w:r w:rsidRPr="00001591">
        <w:rPr>
          <w:rFonts w:ascii="Times New Roman" w:eastAsia="SimSun" w:hAnsi="Times New Roman" w:cs="Times New Roman"/>
          <w:i/>
          <w:iCs/>
          <w:sz w:val="24"/>
          <w:szCs w:val="24"/>
          <w:lang w:eastAsia="zh-CN"/>
        </w:rPr>
        <w:t>n Th</w:t>
      </w:r>
      <w:proofErr w:type="spellStart"/>
      <w:r>
        <w:rPr>
          <w:rFonts w:ascii="Times New Roman" w:eastAsia="SimSun" w:hAnsi="Times New Roman" w:cs="Times New Roman"/>
          <w:i/>
          <w:iCs/>
          <w:sz w:val="24"/>
          <w:szCs w:val="24"/>
          <w:lang w:val="en-US" w:eastAsia="zh-CN"/>
        </w:rPr>
        <w:t>i</w:t>
      </w:r>
      <w:proofErr w:type="spellEnd"/>
      <w:r w:rsidRPr="00001591">
        <w:rPr>
          <w:rFonts w:ascii="Times New Roman" w:eastAsia="SimSun" w:hAnsi="Times New Roman" w:cs="Times New Roman"/>
          <w:i/>
          <w:iCs/>
          <w:sz w:val="24"/>
          <w:szCs w:val="24"/>
          <w:lang w:eastAsia="zh-CN"/>
        </w:rPr>
        <w:t xml:space="preserve"> Dung</w:t>
      </w:r>
      <w:r w:rsidRPr="00001591">
        <w:rPr>
          <w:rFonts w:ascii="Times New Roman" w:eastAsia="SimSun" w:hAnsi="Times New Roman" w:cs="Times New Roman"/>
          <w:i/>
          <w:iCs/>
          <w:sz w:val="24"/>
          <w:szCs w:val="24"/>
          <w:vertAlign w:val="superscript"/>
          <w:lang w:eastAsia="zh-CN"/>
        </w:rPr>
        <w:t>1</w:t>
      </w:r>
      <w:r w:rsidRPr="00001591">
        <w:rPr>
          <w:rFonts w:ascii="Times New Roman" w:eastAsia="SimSun" w:hAnsi="Times New Roman" w:cs="Times New Roman"/>
          <w:i/>
          <w:iCs/>
          <w:sz w:val="24"/>
          <w:szCs w:val="24"/>
          <w:lang w:eastAsia="zh-CN"/>
        </w:rPr>
        <w:t xml:space="preserve">, </w:t>
      </w:r>
      <w:r>
        <w:rPr>
          <w:rFonts w:ascii="Times New Roman" w:eastAsia="SimSun" w:hAnsi="Times New Roman" w:cs="Times New Roman"/>
          <w:i/>
          <w:iCs/>
          <w:sz w:val="24"/>
          <w:szCs w:val="24"/>
          <w:lang w:val="en-US" w:eastAsia="zh-CN"/>
        </w:rPr>
        <w:t>Da</w:t>
      </w:r>
      <w:r w:rsidRPr="00001591">
        <w:rPr>
          <w:rFonts w:ascii="Times New Roman" w:eastAsia="SimSun" w:hAnsi="Times New Roman" w:cs="Times New Roman"/>
          <w:i/>
          <w:iCs/>
          <w:sz w:val="24"/>
          <w:szCs w:val="24"/>
          <w:lang w:eastAsia="zh-CN"/>
        </w:rPr>
        <w:t>ng Th</w:t>
      </w:r>
      <w:proofErr w:type="spellStart"/>
      <w:r>
        <w:rPr>
          <w:rFonts w:ascii="Times New Roman" w:eastAsia="SimSun" w:hAnsi="Times New Roman" w:cs="Times New Roman"/>
          <w:i/>
          <w:iCs/>
          <w:sz w:val="24"/>
          <w:szCs w:val="24"/>
          <w:lang w:val="en-US" w:eastAsia="zh-CN"/>
        </w:rPr>
        <w:t>i</w:t>
      </w:r>
      <w:proofErr w:type="spellEnd"/>
      <w:r w:rsidRPr="00001591">
        <w:rPr>
          <w:rFonts w:ascii="Times New Roman" w:eastAsia="SimSun" w:hAnsi="Times New Roman" w:cs="Times New Roman"/>
          <w:i/>
          <w:iCs/>
          <w:sz w:val="24"/>
          <w:szCs w:val="24"/>
          <w:lang w:eastAsia="zh-CN"/>
        </w:rPr>
        <w:t xml:space="preserve"> B</w:t>
      </w:r>
      <w:r>
        <w:rPr>
          <w:rFonts w:ascii="Times New Roman" w:eastAsia="SimSun" w:hAnsi="Times New Roman" w:cs="Times New Roman"/>
          <w:i/>
          <w:iCs/>
          <w:sz w:val="24"/>
          <w:szCs w:val="24"/>
          <w:lang w:val="en-US" w:eastAsia="zh-CN"/>
        </w:rPr>
        <w:t>a</w:t>
      </w:r>
      <w:r w:rsidRPr="00001591">
        <w:rPr>
          <w:rFonts w:ascii="Times New Roman" w:eastAsia="SimSun" w:hAnsi="Times New Roman" w:cs="Times New Roman"/>
          <w:i/>
          <w:iCs/>
          <w:sz w:val="24"/>
          <w:szCs w:val="24"/>
          <w:lang w:eastAsia="zh-CN"/>
        </w:rPr>
        <w:t>ng Ch</w:t>
      </w:r>
      <w:r>
        <w:rPr>
          <w:rFonts w:ascii="Times New Roman" w:eastAsia="SimSun" w:hAnsi="Times New Roman" w:cs="Times New Roman"/>
          <w:i/>
          <w:iCs/>
          <w:sz w:val="24"/>
          <w:szCs w:val="24"/>
          <w:lang w:val="en-US" w:eastAsia="zh-CN"/>
        </w:rPr>
        <w:t>a</w:t>
      </w:r>
      <w:r w:rsidRPr="00001591">
        <w:rPr>
          <w:rFonts w:ascii="Times New Roman" w:eastAsia="SimSun" w:hAnsi="Times New Roman" w:cs="Times New Roman"/>
          <w:i/>
          <w:iCs/>
          <w:sz w:val="24"/>
          <w:szCs w:val="24"/>
          <w:lang w:eastAsia="zh-CN"/>
        </w:rPr>
        <w:t>u</w:t>
      </w:r>
      <w:r w:rsidRPr="00001591">
        <w:rPr>
          <w:rFonts w:ascii="Times New Roman" w:eastAsia="SimSun" w:hAnsi="Times New Roman" w:cs="Times New Roman"/>
          <w:i/>
          <w:iCs/>
          <w:sz w:val="24"/>
          <w:szCs w:val="24"/>
          <w:vertAlign w:val="superscript"/>
          <w:lang w:eastAsia="zh-CN"/>
        </w:rPr>
        <w:t>1</w:t>
      </w:r>
      <w:r w:rsidRPr="00001591">
        <w:rPr>
          <w:rFonts w:ascii="Times New Roman" w:eastAsia="SimSun" w:hAnsi="Times New Roman" w:cs="Times New Roman"/>
          <w:i/>
          <w:iCs/>
          <w:sz w:val="24"/>
          <w:szCs w:val="24"/>
          <w:lang w:eastAsia="zh-CN"/>
        </w:rPr>
        <w:t>, Tr</w:t>
      </w:r>
      <w:r>
        <w:rPr>
          <w:rFonts w:ascii="Times New Roman" w:eastAsia="SimSun" w:hAnsi="Times New Roman" w:cs="Times New Roman"/>
          <w:i/>
          <w:iCs/>
          <w:sz w:val="24"/>
          <w:szCs w:val="24"/>
          <w:lang w:val="en-US" w:eastAsia="zh-CN"/>
        </w:rPr>
        <w:t>a</w:t>
      </w:r>
      <w:r w:rsidRPr="00001591">
        <w:rPr>
          <w:rFonts w:ascii="Times New Roman" w:eastAsia="SimSun" w:hAnsi="Times New Roman" w:cs="Times New Roman"/>
          <w:i/>
          <w:iCs/>
          <w:sz w:val="24"/>
          <w:szCs w:val="24"/>
          <w:lang w:eastAsia="zh-CN"/>
        </w:rPr>
        <w:t>n Th</w:t>
      </w:r>
      <w:proofErr w:type="spellStart"/>
      <w:r>
        <w:rPr>
          <w:rFonts w:ascii="Times New Roman" w:eastAsia="SimSun" w:hAnsi="Times New Roman" w:cs="Times New Roman"/>
          <w:i/>
          <w:iCs/>
          <w:sz w:val="24"/>
          <w:szCs w:val="24"/>
          <w:lang w:val="en-US" w:eastAsia="zh-CN"/>
        </w:rPr>
        <w:t>i</w:t>
      </w:r>
      <w:proofErr w:type="spellEnd"/>
      <w:r w:rsidRPr="00001591">
        <w:rPr>
          <w:rFonts w:ascii="Times New Roman" w:eastAsia="SimSun" w:hAnsi="Times New Roman" w:cs="Times New Roman"/>
          <w:i/>
          <w:iCs/>
          <w:sz w:val="24"/>
          <w:szCs w:val="24"/>
          <w:lang w:eastAsia="zh-CN"/>
        </w:rPr>
        <w:t xml:space="preserve"> Ti</w:t>
      </w:r>
      <w:r>
        <w:rPr>
          <w:rFonts w:ascii="Times New Roman" w:eastAsia="SimSun" w:hAnsi="Times New Roman" w:cs="Times New Roman"/>
          <w:i/>
          <w:iCs/>
          <w:sz w:val="24"/>
          <w:szCs w:val="24"/>
          <w:lang w:val="en-US" w:eastAsia="zh-CN"/>
        </w:rPr>
        <w:t>e</w:t>
      </w:r>
      <w:r w:rsidRPr="00001591">
        <w:rPr>
          <w:rFonts w:ascii="Times New Roman" w:eastAsia="SimSun" w:hAnsi="Times New Roman" w:cs="Times New Roman"/>
          <w:i/>
          <w:iCs/>
          <w:sz w:val="24"/>
          <w:szCs w:val="24"/>
          <w:lang w:eastAsia="zh-CN"/>
        </w:rPr>
        <w:t>n Xinh</w:t>
      </w:r>
      <w:r w:rsidRPr="00001591">
        <w:rPr>
          <w:rFonts w:ascii="Times New Roman" w:eastAsia="SimSun" w:hAnsi="Times New Roman" w:cs="Times New Roman"/>
          <w:i/>
          <w:iCs/>
          <w:sz w:val="24"/>
          <w:szCs w:val="24"/>
          <w:vertAlign w:val="superscript"/>
          <w:lang w:eastAsia="zh-CN"/>
        </w:rPr>
        <w:t>1</w:t>
      </w:r>
      <w:r w:rsidRPr="00001591">
        <w:rPr>
          <w:rFonts w:ascii="Times New Roman" w:eastAsia="SimSun" w:hAnsi="Times New Roman" w:cs="Times New Roman"/>
          <w:i/>
          <w:iCs/>
          <w:sz w:val="24"/>
          <w:szCs w:val="24"/>
          <w:lang w:eastAsia="zh-CN"/>
        </w:rPr>
        <w:t>, Nguy</w:t>
      </w:r>
      <w:r>
        <w:rPr>
          <w:rFonts w:ascii="Times New Roman" w:eastAsia="SimSun" w:hAnsi="Times New Roman" w:cs="Times New Roman"/>
          <w:i/>
          <w:iCs/>
          <w:sz w:val="24"/>
          <w:szCs w:val="24"/>
          <w:lang w:val="en-US" w:eastAsia="zh-CN"/>
        </w:rPr>
        <w:t>e</w:t>
      </w:r>
      <w:r w:rsidRPr="00001591">
        <w:rPr>
          <w:rFonts w:ascii="Times New Roman" w:eastAsia="SimSun" w:hAnsi="Times New Roman" w:cs="Times New Roman"/>
          <w:i/>
          <w:iCs/>
          <w:sz w:val="24"/>
          <w:szCs w:val="24"/>
          <w:lang w:eastAsia="zh-CN"/>
        </w:rPr>
        <w:t>n Th</w:t>
      </w:r>
      <w:proofErr w:type="spellStart"/>
      <w:r>
        <w:rPr>
          <w:rFonts w:ascii="Times New Roman" w:eastAsia="SimSun" w:hAnsi="Times New Roman" w:cs="Times New Roman"/>
          <w:i/>
          <w:iCs/>
          <w:sz w:val="24"/>
          <w:szCs w:val="24"/>
          <w:lang w:val="en-US" w:eastAsia="zh-CN"/>
        </w:rPr>
        <w:t>i</w:t>
      </w:r>
      <w:proofErr w:type="spellEnd"/>
      <w:r w:rsidRPr="00001591">
        <w:rPr>
          <w:rFonts w:ascii="Times New Roman" w:eastAsia="SimSun" w:hAnsi="Times New Roman" w:cs="Times New Roman"/>
          <w:i/>
          <w:iCs/>
          <w:sz w:val="24"/>
          <w:szCs w:val="24"/>
          <w:lang w:eastAsia="zh-CN"/>
        </w:rPr>
        <w:t xml:space="preserve"> H</w:t>
      </w:r>
      <w:r>
        <w:rPr>
          <w:rFonts w:ascii="Times New Roman" w:eastAsia="SimSun" w:hAnsi="Times New Roman" w:cs="Times New Roman"/>
          <w:i/>
          <w:iCs/>
          <w:sz w:val="24"/>
          <w:szCs w:val="24"/>
          <w:lang w:val="en-US" w:eastAsia="zh-CN"/>
        </w:rPr>
        <w:t>o</w:t>
      </w:r>
      <w:r w:rsidRPr="00001591">
        <w:rPr>
          <w:rFonts w:ascii="Times New Roman" w:eastAsia="SimSun" w:hAnsi="Times New Roman" w:cs="Times New Roman"/>
          <w:i/>
          <w:iCs/>
          <w:sz w:val="24"/>
          <w:szCs w:val="24"/>
          <w:lang w:eastAsia="zh-CN"/>
        </w:rPr>
        <w:t>ng Thu</w:t>
      </w:r>
      <w:r>
        <w:rPr>
          <w:rFonts w:ascii="Times New Roman" w:eastAsia="SimSun" w:hAnsi="Times New Roman" w:cs="Times New Roman"/>
          <w:i/>
          <w:iCs/>
          <w:sz w:val="24"/>
          <w:szCs w:val="24"/>
          <w:lang w:val="en-US" w:eastAsia="zh-CN"/>
        </w:rPr>
        <w:t>y</w:t>
      </w:r>
      <w:r w:rsidRPr="00001591">
        <w:rPr>
          <w:rFonts w:ascii="Times New Roman" w:eastAsia="SimSun" w:hAnsi="Times New Roman" w:cs="Times New Roman"/>
          <w:i/>
          <w:iCs/>
          <w:sz w:val="24"/>
          <w:szCs w:val="24"/>
          <w:vertAlign w:val="superscript"/>
          <w:lang w:eastAsia="zh-CN"/>
        </w:rPr>
        <w:t>1</w:t>
      </w:r>
      <w:r w:rsidRPr="00001591">
        <w:rPr>
          <w:rFonts w:ascii="Times New Roman" w:eastAsia="SimSun" w:hAnsi="Times New Roman" w:cs="Times New Roman"/>
          <w:i/>
          <w:iCs/>
          <w:sz w:val="24"/>
          <w:szCs w:val="24"/>
          <w:lang w:eastAsia="zh-CN"/>
        </w:rPr>
        <w:t>, Cao Th</w:t>
      </w:r>
      <w:proofErr w:type="spellStart"/>
      <w:r>
        <w:rPr>
          <w:rFonts w:ascii="Times New Roman" w:eastAsia="SimSun" w:hAnsi="Times New Roman" w:cs="Times New Roman"/>
          <w:i/>
          <w:iCs/>
          <w:sz w:val="24"/>
          <w:szCs w:val="24"/>
          <w:lang w:val="en-US" w:eastAsia="zh-CN"/>
        </w:rPr>
        <w:t>i</w:t>
      </w:r>
      <w:proofErr w:type="spellEnd"/>
      <w:r w:rsidRPr="00001591">
        <w:rPr>
          <w:rFonts w:ascii="Times New Roman" w:eastAsia="SimSun" w:hAnsi="Times New Roman" w:cs="Times New Roman"/>
          <w:i/>
          <w:iCs/>
          <w:sz w:val="24"/>
          <w:szCs w:val="24"/>
          <w:lang w:eastAsia="zh-CN"/>
        </w:rPr>
        <w:t xml:space="preserve"> B</w:t>
      </w:r>
      <w:r>
        <w:rPr>
          <w:rFonts w:ascii="Times New Roman" w:eastAsia="SimSun" w:hAnsi="Times New Roman" w:cs="Times New Roman"/>
          <w:i/>
          <w:iCs/>
          <w:sz w:val="24"/>
          <w:szCs w:val="24"/>
          <w:lang w:val="en-US" w:eastAsia="zh-CN"/>
        </w:rPr>
        <w:t>a</w:t>
      </w:r>
      <w:r w:rsidRPr="00001591">
        <w:rPr>
          <w:rFonts w:ascii="Times New Roman" w:eastAsia="SimSun" w:hAnsi="Times New Roman" w:cs="Times New Roman"/>
          <w:i/>
          <w:iCs/>
          <w:sz w:val="24"/>
          <w:szCs w:val="24"/>
          <w:lang w:eastAsia="zh-CN"/>
        </w:rPr>
        <w:t>o Ng</w:t>
      </w:r>
      <w:r>
        <w:rPr>
          <w:rFonts w:ascii="Times New Roman" w:eastAsia="SimSun" w:hAnsi="Times New Roman" w:cs="Times New Roman"/>
          <w:i/>
          <w:iCs/>
          <w:sz w:val="24"/>
          <w:szCs w:val="24"/>
          <w:lang w:val="en-US" w:eastAsia="zh-CN"/>
        </w:rPr>
        <w:t>o</w:t>
      </w:r>
      <w:r w:rsidRPr="00001591">
        <w:rPr>
          <w:rFonts w:ascii="Times New Roman" w:eastAsia="SimSun" w:hAnsi="Times New Roman" w:cs="Times New Roman"/>
          <w:i/>
          <w:iCs/>
          <w:sz w:val="24"/>
          <w:szCs w:val="24"/>
          <w:lang w:eastAsia="zh-CN"/>
        </w:rPr>
        <w:t>c</w:t>
      </w:r>
      <w:r w:rsidRPr="00001591">
        <w:rPr>
          <w:rFonts w:ascii="Times New Roman" w:eastAsia="SimSun" w:hAnsi="Times New Roman" w:cs="Times New Roman"/>
          <w:i/>
          <w:iCs/>
          <w:sz w:val="24"/>
          <w:szCs w:val="24"/>
          <w:vertAlign w:val="superscript"/>
          <w:lang w:eastAsia="zh-CN"/>
        </w:rPr>
        <w:t>2</w:t>
      </w:r>
      <w:r w:rsidRPr="00001591">
        <w:rPr>
          <w:rFonts w:ascii="Times New Roman" w:eastAsia="SimSun" w:hAnsi="Times New Roman" w:cs="Times New Roman"/>
          <w:i/>
          <w:iCs/>
          <w:sz w:val="24"/>
          <w:szCs w:val="24"/>
          <w:lang w:eastAsia="zh-CN"/>
        </w:rPr>
        <w:t xml:space="preserve">, </w:t>
      </w:r>
    </w:p>
    <w:p w14:paraId="25EB6052" w14:textId="2AE73BBE" w:rsidR="00001591" w:rsidRPr="00001591" w:rsidRDefault="00001591" w:rsidP="00001591">
      <w:pPr>
        <w:spacing w:after="0" w:line="276" w:lineRule="auto"/>
        <w:jc w:val="right"/>
        <w:rPr>
          <w:rFonts w:ascii="Times New Roman" w:eastAsia="SimSun" w:hAnsi="Times New Roman" w:cs="Times New Roman"/>
          <w:i/>
          <w:iCs/>
          <w:sz w:val="24"/>
          <w:szCs w:val="24"/>
          <w:lang w:eastAsia="zh-CN"/>
        </w:rPr>
      </w:pPr>
      <w:r w:rsidRPr="00001591">
        <w:rPr>
          <w:rFonts w:ascii="Times New Roman" w:eastAsia="SimSun" w:hAnsi="Times New Roman" w:cs="Times New Roman"/>
          <w:i/>
          <w:iCs/>
          <w:sz w:val="24"/>
          <w:szCs w:val="24"/>
          <w:lang w:eastAsia="zh-CN"/>
        </w:rPr>
        <w:t>Ho</w:t>
      </w:r>
      <w:r>
        <w:rPr>
          <w:rFonts w:ascii="Times New Roman" w:eastAsia="SimSun" w:hAnsi="Times New Roman" w:cs="Times New Roman"/>
          <w:i/>
          <w:iCs/>
          <w:sz w:val="24"/>
          <w:szCs w:val="24"/>
          <w:lang w:val="en-US" w:eastAsia="zh-CN"/>
        </w:rPr>
        <w:t>a</w:t>
      </w:r>
      <w:r w:rsidRPr="00001591">
        <w:rPr>
          <w:rFonts w:ascii="Times New Roman" w:eastAsia="SimSun" w:hAnsi="Times New Roman" w:cs="Times New Roman"/>
          <w:i/>
          <w:iCs/>
          <w:sz w:val="24"/>
          <w:szCs w:val="24"/>
          <w:lang w:eastAsia="zh-CN"/>
        </w:rPr>
        <w:t>ng Th</w:t>
      </w:r>
      <w:proofErr w:type="spellStart"/>
      <w:r>
        <w:rPr>
          <w:rFonts w:ascii="Times New Roman" w:eastAsia="SimSun" w:hAnsi="Times New Roman" w:cs="Times New Roman"/>
          <w:i/>
          <w:iCs/>
          <w:sz w:val="24"/>
          <w:szCs w:val="24"/>
          <w:lang w:val="en-US" w:eastAsia="zh-CN"/>
        </w:rPr>
        <w:t>i</w:t>
      </w:r>
      <w:proofErr w:type="spellEnd"/>
      <w:r w:rsidRPr="00001591">
        <w:rPr>
          <w:rFonts w:ascii="Times New Roman" w:eastAsia="SimSun" w:hAnsi="Times New Roman" w:cs="Times New Roman"/>
          <w:i/>
          <w:iCs/>
          <w:sz w:val="24"/>
          <w:szCs w:val="24"/>
          <w:lang w:eastAsia="zh-CN"/>
        </w:rPr>
        <w:t xml:space="preserve"> H</w:t>
      </w:r>
      <w:r>
        <w:rPr>
          <w:rFonts w:ascii="Times New Roman" w:eastAsia="SimSun" w:hAnsi="Times New Roman" w:cs="Times New Roman"/>
          <w:i/>
          <w:iCs/>
          <w:sz w:val="24"/>
          <w:szCs w:val="24"/>
          <w:lang w:val="en-US" w:eastAsia="zh-CN"/>
        </w:rPr>
        <w:t>o</w:t>
      </w:r>
      <w:r w:rsidRPr="00001591">
        <w:rPr>
          <w:rFonts w:ascii="Times New Roman" w:eastAsia="SimSun" w:hAnsi="Times New Roman" w:cs="Times New Roman"/>
          <w:i/>
          <w:iCs/>
          <w:sz w:val="24"/>
          <w:szCs w:val="24"/>
          <w:lang w:eastAsia="zh-CN"/>
        </w:rPr>
        <w:t>ng Nhung</w:t>
      </w:r>
      <w:r w:rsidRPr="00001591">
        <w:rPr>
          <w:rFonts w:ascii="Times New Roman" w:eastAsia="SimSun" w:hAnsi="Times New Roman" w:cs="Times New Roman"/>
          <w:i/>
          <w:iCs/>
          <w:sz w:val="24"/>
          <w:szCs w:val="24"/>
          <w:vertAlign w:val="superscript"/>
          <w:lang w:eastAsia="zh-CN"/>
        </w:rPr>
        <w:t>2</w:t>
      </w:r>
      <w:r w:rsidRPr="00001591">
        <w:rPr>
          <w:rFonts w:ascii="Times New Roman" w:eastAsia="SimSun" w:hAnsi="Times New Roman" w:cs="Times New Roman"/>
          <w:i/>
          <w:iCs/>
          <w:sz w:val="24"/>
          <w:szCs w:val="24"/>
          <w:lang w:eastAsia="zh-CN"/>
        </w:rPr>
        <w:t>, V</w:t>
      </w:r>
      <w:r>
        <w:rPr>
          <w:rFonts w:ascii="Times New Roman" w:eastAsia="SimSun" w:hAnsi="Times New Roman" w:cs="Times New Roman"/>
          <w:i/>
          <w:iCs/>
          <w:sz w:val="24"/>
          <w:szCs w:val="24"/>
          <w:lang w:val="en-US" w:eastAsia="zh-CN"/>
        </w:rPr>
        <w:t>o</w:t>
      </w:r>
      <w:r w:rsidRPr="00001591">
        <w:rPr>
          <w:rFonts w:ascii="Times New Roman" w:eastAsia="SimSun" w:hAnsi="Times New Roman" w:cs="Times New Roman"/>
          <w:i/>
          <w:iCs/>
          <w:sz w:val="24"/>
          <w:szCs w:val="24"/>
          <w:lang w:eastAsia="zh-CN"/>
        </w:rPr>
        <w:t xml:space="preserve"> </w:t>
      </w:r>
      <w:r>
        <w:rPr>
          <w:rFonts w:ascii="Times New Roman" w:eastAsia="SimSun" w:hAnsi="Times New Roman" w:cs="Times New Roman"/>
          <w:i/>
          <w:iCs/>
          <w:sz w:val="24"/>
          <w:szCs w:val="24"/>
          <w:lang w:val="en-US" w:eastAsia="zh-CN"/>
        </w:rPr>
        <w:t>Du</w:t>
      </w:r>
      <w:r w:rsidRPr="00001591">
        <w:rPr>
          <w:rFonts w:ascii="Times New Roman" w:eastAsia="SimSun" w:hAnsi="Times New Roman" w:cs="Times New Roman"/>
          <w:i/>
          <w:iCs/>
          <w:sz w:val="24"/>
          <w:szCs w:val="24"/>
          <w:lang w:eastAsia="zh-CN"/>
        </w:rPr>
        <w:t>c D</w:t>
      </w:r>
      <w:proofErr w:type="spellStart"/>
      <w:r>
        <w:rPr>
          <w:rFonts w:ascii="Times New Roman" w:eastAsia="SimSun" w:hAnsi="Times New Roman" w:cs="Times New Roman"/>
          <w:i/>
          <w:iCs/>
          <w:sz w:val="24"/>
          <w:szCs w:val="24"/>
          <w:lang w:val="en-US" w:eastAsia="zh-CN"/>
        </w:rPr>
        <w:t>uo</w:t>
      </w:r>
      <w:proofErr w:type="spellEnd"/>
      <w:r w:rsidRPr="00001591">
        <w:rPr>
          <w:rFonts w:ascii="Times New Roman" w:eastAsia="SimSun" w:hAnsi="Times New Roman" w:cs="Times New Roman"/>
          <w:i/>
          <w:iCs/>
          <w:sz w:val="24"/>
          <w:szCs w:val="24"/>
          <w:lang w:eastAsia="zh-CN"/>
        </w:rPr>
        <w:t>ng</w:t>
      </w:r>
      <w:r w:rsidRPr="00001591">
        <w:rPr>
          <w:rFonts w:ascii="Times New Roman" w:eastAsia="SimSun" w:hAnsi="Times New Roman" w:cs="Times New Roman"/>
          <w:i/>
          <w:iCs/>
          <w:sz w:val="24"/>
          <w:szCs w:val="24"/>
          <w:vertAlign w:val="superscript"/>
          <w:lang w:eastAsia="zh-CN"/>
        </w:rPr>
        <w:t>3</w:t>
      </w:r>
      <w:r w:rsidRPr="00001591">
        <w:rPr>
          <w:rFonts w:ascii="Times New Roman" w:eastAsia="SimSun" w:hAnsi="Times New Roman" w:cs="Times New Roman"/>
          <w:i/>
          <w:iCs/>
          <w:sz w:val="24"/>
          <w:szCs w:val="24"/>
          <w:lang w:eastAsia="zh-CN"/>
        </w:rPr>
        <w:t xml:space="preserve">, Phan </w:t>
      </w:r>
      <w:r>
        <w:rPr>
          <w:rFonts w:ascii="Times New Roman" w:eastAsia="SimSun" w:hAnsi="Times New Roman" w:cs="Times New Roman"/>
          <w:i/>
          <w:iCs/>
          <w:sz w:val="24"/>
          <w:szCs w:val="24"/>
          <w:lang w:val="en-US" w:eastAsia="zh-CN"/>
        </w:rPr>
        <w:t>Di</w:t>
      </w:r>
      <w:r w:rsidRPr="00001591">
        <w:rPr>
          <w:rFonts w:ascii="Times New Roman" w:eastAsia="SimSun" w:hAnsi="Times New Roman" w:cs="Times New Roman"/>
          <w:i/>
          <w:iCs/>
          <w:sz w:val="24"/>
          <w:szCs w:val="24"/>
          <w:lang w:eastAsia="zh-CN"/>
        </w:rPr>
        <w:t>nh L</w:t>
      </w:r>
      <w:r>
        <w:rPr>
          <w:rFonts w:ascii="Times New Roman" w:eastAsia="SimSun" w:hAnsi="Times New Roman" w:cs="Times New Roman"/>
          <w:i/>
          <w:iCs/>
          <w:sz w:val="24"/>
          <w:szCs w:val="24"/>
          <w:lang w:val="en-US" w:eastAsia="zh-CN"/>
        </w:rPr>
        <w:t>a</w:t>
      </w:r>
      <w:r w:rsidRPr="00001591">
        <w:rPr>
          <w:rFonts w:ascii="Times New Roman" w:eastAsia="SimSun" w:hAnsi="Times New Roman" w:cs="Times New Roman"/>
          <w:i/>
          <w:iCs/>
          <w:sz w:val="24"/>
          <w:szCs w:val="24"/>
          <w:lang w:eastAsia="zh-CN"/>
        </w:rPr>
        <w:t>m</w:t>
      </w:r>
      <w:r w:rsidRPr="00001591">
        <w:rPr>
          <w:rFonts w:ascii="Times New Roman" w:eastAsia="SimSun" w:hAnsi="Times New Roman" w:cs="Times New Roman"/>
          <w:i/>
          <w:iCs/>
          <w:sz w:val="24"/>
          <w:szCs w:val="24"/>
          <w:vertAlign w:val="superscript"/>
          <w:lang w:eastAsia="zh-CN"/>
        </w:rPr>
        <w:t>3</w:t>
      </w:r>
    </w:p>
    <w:p w14:paraId="51DAF744" w14:textId="77777777" w:rsidR="00001591" w:rsidRPr="00001591" w:rsidRDefault="00001591" w:rsidP="00001591">
      <w:pPr>
        <w:pStyle w:val="ListParagraph"/>
        <w:numPr>
          <w:ilvl w:val="0"/>
          <w:numId w:val="2"/>
        </w:numPr>
        <w:spacing w:after="0" w:line="276" w:lineRule="auto"/>
        <w:jc w:val="right"/>
        <w:rPr>
          <w:rFonts w:ascii="Times New Roman" w:eastAsia="SimSun" w:hAnsi="Times New Roman" w:cs="Times New Roman"/>
          <w:i/>
          <w:iCs/>
          <w:sz w:val="24"/>
          <w:szCs w:val="24"/>
          <w:lang w:eastAsia="zh-CN"/>
        </w:rPr>
      </w:pPr>
      <w:r w:rsidRPr="00001591">
        <w:rPr>
          <w:rFonts w:ascii="Times New Roman" w:eastAsia="SimSun" w:hAnsi="Times New Roman" w:cs="Times New Roman"/>
          <w:i/>
          <w:iCs/>
          <w:sz w:val="24"/>
          <w:szCs w:val="24"/>
          <w:lang w:eastAsia="zh-CN"/>
        </w:rPr>
        <w:t>Bộ môn Hoá sinh Trường Đại học Y Dược- Đại học Huế</w:t>
      </w:r>
    </w:p>
    <w:p w14:paraId="584CBE7F" w14:textId="77777777" w:rsidR="00001591" w:rsidRPr="00001591" w:rsidRDefault="00001591" w:rsidP="00001591">
      <w:pPr>
        <w:pStyle w:val="ListParagraph"/>
        <w:numPr>
          <w:ilvl w:val="0"/>
          <w:numId w:val="2"/>
        </w:numPr>
        <w:spacing w:after="0" w:line="276" w:lineRule="auto"/>
        <w:jc w:val="right"/>
        <w:rPr>
          <w:rFonts w:ascii="Times New Roman" w:eastAsia="SimSun" w:hAnsi="Times New Roman" w:cs="Times New Roman"/>
          <w:i/>
          <w:iCs/>
          <w:sz w:val="24"/>
          <w:szCs w:val="24"/>
          <w:lang w:eastAsia="zh-CN"/>
        </w:rPr>
      </w:pPr>
      <w:r w:rsidRPr="00001591">
        <w:rPr>
          <w:rFonts w:ascii="Times New Roman" w:eastAsia="SimSun" w:hAnsi="Times New Roman" w:cs="Times New Roman"/>
          <w:i/>
          <w:iCs/>
          <w:sz w:val="24"/>
          <w:szCs w:val="24"/>
          <w:lang w:eastAsia="zh-CN"/>
        </w:rPr>
        <w:t>Khoa Xét nghiệm Bệnh viện Trường Đại học Y Dược Huế</w:t>
      </w:r>
    </w:p>
    <w:p w14:paraId="13350354" w14:textId="77777777" w:rsidR="00001591" w:rsidRPr="00001591" w:rsidRDefault="00001591" w:rsidP="00001591">
      <w:pPr>
        <w:pStyle w:val="ListParagraph"/>
        <w:numPr>
          <w:ilvl w:val="0"/>
          <w:numId w:val="2"/>
        </w:numPr>
        <w:spacing w:after="0" w:line="276" w:lineRule="auto"/>
        <w:jc w:val="right"/>
        <w:rPr>
          <w:rFonts w:ascii="Times New Roman" w:eastAsia="SimSun" w:hAnsi="Times New Roman" w:cs="Times New Roman"/>
          <w:i/>
          <w:iCs/>
          <w:sz w:val="24"/>
          <w:szCs w:val="24"/>
          <w:lang w:eastAsia="zh-CN"/>
        </w:rPr>
      </w:pPr>
      <w:r w:rsidRPr="00001591">
        <w:rPr>
          <w:rFonts w:ascii="Times New Roman" w:eastAsia="SimSun" w:hAnsi="Times New Roman" w:cs="Times New Roman"/>
          <w:i/>
          <w:iCs/>
          <w:sz w:val="24"/>
          <w:szCs w:val="24"/>
          <w:lang w:eastAsia="zh-CN"/>
        </w:rPr>
        <w:t>Sinh viên KTXN 2018-2023 Trường Đại học Y Dược- Đại học Huế</w:t>
      </w:r>
    </w:p>
    <w:p w14:paraId="5D9117CB" w14:textId="77777777" w:rsidR="00001591" w:rsidRPr="007C4FA3" w:rsidRDefault="00001591" w:rsidP="00001591">
      <w:pPr>
        <w:spacing w:after="0" w:line="276" w:lineRule="auto"/>
        <w:jc w:val="both"/>
        <w:rPr>
          <w:rFonts w:ascii="Times New Roman" w:eastAsia="SimSun" w:hAnsi="Times New Roman" w:cs="Times New Roman"/>
          <w:b/>
          <w:bCs/>
          <w:sz w:val="24"/>
          <w:szCs w:val="24"/>
          <w:lang w:eastAsia="zh-CN" w:bidi="ar"/>
        </w:rPr>
      </w:pPr>
    </w:p>
    <w:p w14:paraId="75BE60DC" w14:textId="6E85DC64" w:rsidR="003439C6" w:rsidRPr="00001591" w:rsidRDefault="00001591" w:rsidP="00001591">
      <w:pPr>
        <w:spacing w:after="0" w:line="276" w:lineRule="auto"/>
        <w:jc w:val="both"/>
        <w:rPr>
          <w:rFonts w:ascii="Times New Roman" w:eastAsia="SimSun" w:hAnsi="Times New Roman" w:cs="Times New Roman"/>
          <w:b/>
          <w:bCs/>
          <w:sz w:val="24"/>
          <w:szCs w:val="24"/>
          <w:lang w:val="en-US" w:eastAsia="zh-CN" w:bidi="ar"/>
        </w:rPr>
      </w:pPr>
      <w:r>
        <w:rPr>
          <w:rFonts w:ascii="Times New Roman" w:eastAsia="SimSun" w:hAnsi="Times New Roman" w:cs="Times New Roman"/>
          <w:b/>
          <w:bCs/>
          <w:sz w:val="24"/>
          <w:szCs w:val="24"/>
          <w:lang w:val="en-US" w:eastAsia="zh-CN" w:bidi="ar"/>
        </w:rPr>
        <w:t>Abstract</w:t>
      </w:r>
    </w:p>
    <w:p w14:paraId="0C015FE4" w14:textId="0BBDF28C" w:rsidR="003439C6" w:rsidRDefault="00FF19F1" w:rsidP="00001591">
      <w:pPr>
        <w:spacing w:after="0" w:line="276"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bidi="ar"/>
        </w:rPr>
        <w:t xml:space="preserve">Background: </w:t>
      </w:r>
      <w:r>
        <w:rPr>
          <w:rFonts w:ascii="Times New Roman" w:eastAsia="SimSun" w:hAnsi="Times New Roman" w:cs="Times New Roman"/>
          <w:sz w:val="24"/>
          <w:szCs w:val="24"/>
          <w:lang w:eastAsia="zh-CN"/>
        </w:rPr>
        <w:t xml:space="preserve">Laboratory tests consist of three phases: Pre-analytical, Analytical, and Post-analytical. Recent studies indicate that errors in the pre-analytical phase account for a significant </w:t>
      </w:r>
      <w:r w:rsidRPr="00371383">
        <w:rPr>
          <w:rFonts w:ascii="Times New Roman" w:eastAsia="SimSun" w:hAnsi="Times New Roman" w:cs="Times New Roman"/>
          <w:sz w:val="24"/>
          <w:szCs w:val="24"/>
          <w:lang w:eastAsia="zh-CN"/>
        </w:rPr>
        <w:t xml:space="preserve">proportion </w:t>
      </w:r>
      <w:r w:rsidRPr="00371383">
        <w:rPr>
          <w:rFonts w:ascii="Times New Roman" w:eastAsia="SimSun" w:hAnsi="Times New Roman" w:cs="Times New Roman"/>
          <w:sz w:val="24"/>
          <w:szCs w:val="24"/>
          <w:lang w:val="en-US" w:eastAsia="zh-CN"/>
        </w:rPr>
        <w:t xml:space="preserve">up to 70% </w:t>
      </w:r>
      <w:r w:rsidRPr="00371383">
        <w:rPr>
          <w:rFonts w:ascii="Times New Roman" w:eastAsia="SimSun" w:hAnsi="Times New Roman" w:cs="Times New Roman"/>
          <w:sz w:val="24"/>
          <w:szCs w:val="24"/>
          <w:lang w:eastAsia="zh-CN"/>
        </w:rPr>
        <w:t xml:space="preserve">of the entire process. </w:t>
      </w:r>
      <w:r w:rsidR="005F29F1" w:rsidRPr="00371383">
        <w:rPr>
          <w:rFonts w:ascii="Times New Roman" w:eastAsia="SimSun" w:hAnsi="Times New Roman" w:cs="Times New Roman"/>
          <w:sz w:val="24"/>
          <w:szCs w:val="24"/>
          <w:lang w:eastAsia="zh-CN"/>
        </w:rPr>
        <w:t>Therefore, monitoring and</w:t>
      </w:r>
      <w:r w:rsidR="005F29F1" w:rsidRPr="005F29F1">
        <w:rPr>
          <w:rFonts w:ascii="Times New Roman" w:eastAsia="SimSun" w:hAnsi="Times New Roman" w:cs="Times New Roman"/>
          <w:sz w:val="24"/>
          <w:szCs w:val="24"/>
          <w:lang w:eastAsia="zh-CN"/>
        </w:rPr>
        <w:t xml:space="preserve"> evaluating quality in the pre-analytical stage is very important, necessary and must be strictly implemented to improve the efficiency of laboratory management. One of the effective tools to reflect the quality of testing is </w:t>
      </w:r>
      <w:r w:rsidR="005F29F1" w:rsidRPr="005F29F1">
        <w:rPr>
          <w:rFonts w:ascii="Times New Roman" w:eastAsia="SimSun" w:hAnsi="Times New Roman" w:cs="Times New Roman"/>
          <w:sz w:val="24"/>
          <w:szCs w:val="24"/>
          <w:lang w:eastAsia="zh-CN"/>
        </w:rPr>
        <w:lastRenderedPageBreak/>
        <w:t>the sigma value because it represents the performance of the laboratory.</w:t>
      </w:r>
      <w:r w:rsidR="00001591">
        <w:rPr>
          <w:rFonts w:ascii="Times New Roman" w:eastAsia="SimSun" w:hAnsi="Times New Roman" w:cs="Times New Roman"/>
          <w:sz w:val="24"/>
          <w:szCs w:val="24"/>
          <w:lang w:val="en-US" w:eastAsia="zh-CN"/>
        </w:rPr>
        <w:t xml:space="preserve"> </w:t>
      </w:r>
      <w:r>
        <w:rPr>
          <w:rFonts w:ascii="Times New Roman" w:eastAsia="SimSun" w:hAnsi="Times New Roman" w:cs="Times New Roman"/>
          <w:b/>
          <w:bCs/>
          <w:sz w:val="24"/>
          <w:szCs w:val="24"/>
          <w:lang w:eastAsia="zh-CN"/>
        </w:rPr>
        <w:t>Method:</w:t>
      </w:r>
      <w:r>
        <w:rPr>
          <w:rFonts w:ascii="Times New Roman" w:eastAsia="SimSun" w:hAnsi="Times New Roman" w:cs="Times New Roman"/>
          <w:sz w:val="24"/>
          <w:szCs w:val="24"/>
          <w:lang w:eastAsia="zh-CN"/>
        </w:rPr>
        <w:t xml:space="preserve"> Cross-sectional analytical research, with quality indicators collected over the period from </w:t>
      </w:r>
      <w:r w:rsidR="0035794C">
        <w:rPr>
          <w:rFonts w:ascii="Times New Roman" w:eastAsia="SimSun" w:hAnsi="Times New Roman" w:cs="Times New Roman"/>
          <w:sz w:val="24"/>
          <w:szCs w:val="24"/>
          <w:lang w:eastAsia="zh-CN"/>
        </w:rPr>
        <w:t>July</w:t>
      </w:r>
      <w:r>
        <w:rPr>
          <w:rFonts w:ascii="Times New Roman" w:eastAsia="SimSun" w:hAnsi="Times New Roman" w:cs="Times New Roman"/>
          <w:sz w:val="24"/>
          <w:szCs w:val="24"/>
          <w:lang w:eastAsia="zh-CN"/>
        </w:rPr>
        <w:t xml:space="preserve"> to </w:t>
      </w:r>
      <w:r w:rsidR="0035794C">
        <w:rPr>
          <w:rFonts w:ascii="Times New Roman" w:eastAsia="SimSun" w:hAnsi="Times New Roman" w:cs="Times New Roman"/>
          <w:sz w:val="24"/>
          <w:szCs w:val="24"/>
          <w:lang w:eastAsia="zh-CN"/>
        </w:rPr>
        <w:t>September</w:t>
      </w:r>
      <w:r>
        <w:rPr>
          <w:rFonts w:ascii="Times New Roman" w:eastAsia="SimSun" w:hAnsi="Times New Roman" w:cs="Times New Roman"/>
          <w:sz w:val="24"/>
          <w:szCs w:val="24"/>
          <w:lang w:eastAsia="zh-CN"/>
        </w:rPr>
        <w:t xml:space="preserve"> 2023. Quality Indicators include: </w:t>
      </w:r>
      <w:r w:rsidR="00F8289D">
        <w:rPr>
          <w:rFonts w:ascii="Times New Roman" w:eastAsia="SimSun" w:hAnsi="Times New Roman" w:cs="Times New Roman"/>
          <w:sz w:val="24"/>
          <w:szCs w:val="24"/>
          <w:lang w:eastAsia="zh-CN"/>
        </w:rPr>
        <w:t>S</w:t>
      </w:r>
      <w:r w:rsidR="00F8289D" w:rsidRPr="00F8289D">
        <w:rPr>
          <w:rFonts w:ascii="Times New Roman" w:eastAsia="SimSun" w:hAnsi="Times New Roman" w:cs="Times New Roman"/>
          <w:sz w:val="24"/>
          <w:szCs w:val="24"/>
          <w:lang w:eastAsia="zh-CN"/>
        </w:rPr>
        <w:t>amples with insufficient sample volume</w:t>
      </w:r>
      <w:r>
        <w:rPr>
          <w:rFonts w:ascii="Times New Roman" w:eastAsia="SimSun" w:hAnsi="Times New Roman" w:cs="Times New Roman"/>
          <w:sz w:val="24"/>
          <w:szCs w:val="24"/>
          <w:lang w:eastAsia="zh-CN"/>
        </w:rPr>
        <w:t xml:space="preserve">; Hemolyzed samples; </w:t>
      </w:r>
      <w:r w:rsidR="008A0B90">
        <w:rPr>
          <w:rFonts w:ascii="Times New Roman" w:eastAsia="SimSun" w:hAnsi="Times New Roman"/>
          <w:sz w:val="24"/>
          <w:szCs w:val="24"/>
          <w:lang w:val="en-US" w:eastAsia="zh-CN"/>
        </w:rPr>
        <w:t>Incorrect anticoagulant sample</w:t>
      </w:r>
      <w:r w:rsidR="008A0B90">
        <w:rPr>
          <w:rFonts w:ascii="Times New Roman" w:eastAsia="SimSun" w:hAnsi="Times New Roman"/>
          <w:sz w:val="24"/>
          <w:szCs w:val="24"/>
          <w:lang w:eastAsia="zh-CN"/>
        </w:rPr>
        <w:t>;</w:t>
      </w:r>
      <w:r w:rsidR="008A0B90">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Incorrect information samples</w:t>
      </w:r>
      <w:r>
        <w:rPr>
          <w:rFonts w:ascii="Times New Roman" w:eastAsia="SimSun" w:hAnsi="Times New Roman"/>
          <w:sz w:val="24"/>
          <w:szCs w:val="24"/>
          <w:lang w:val="en-US" w:eastAsia="zh-CN"/>
        </w:rPr>
        <w:t>.</w:t>
      </w:r>
      <w:r w:rsidR="00001591">
        <w:rPr>
          <w:rFonts w:ascii="Times New Roman" w:eastAsia="SimSun" w:hAnsi="Times New Roman"/>
          <w:sz w:val="24"/>
          <w:szCs w:val="24"/>
          <w:lang w:val="en-US" w:eastAsia="zh-CN"/>
        </w:rPr>
        <w:t xml:space="preserve"> </w:t>
      </w:r>
      <w:r>
        <w:rPr>
          <w:rFonts w:ascii="Times New Roman" w:eastAsia="SimSun" w:hAnsi="Times New Roman" w:cs="Times New Roman"/>
          <w:b/>
          <w:bCs/>
          <w:sz w:val="24"/>
          <w:szCs w:val="24"/>
          <w:lang w:eastAsia="zh-CN"/>
        </w:rPr>
        <w:t>Results:</w:t>
      </w:r>
      <w:r>
        <w:rPr>
          <w:rFonts w:ascii="Times New Roman" w:eastAsia="SimSun" w:hAnsi="Times New Roman" w:cs="Times New Roman"/>
          <w:sz w:val="24"/>
          <w:szCs w:val="24"/>
          <w:lang w:eastAsia="zh-CN"/>
        </w:rPr>
        <w:t xml:space="preserve"> </w:t>
      </w:r>
      <w:r>
        <w:rPr>
          <w:rFonts w:ascii="Times New Roman" w:eastAsia="SimSun" w:hAnsi="Times New Roman"/>
          <w:sz w:val="24"/>
          <w:szCs w:val="24"/>
          <w:lang w:eastAsia="zh-CN"/>
        </w:rPr>
        <w:t xml:space="preserve">Hemolyzed samples constitute the most significant proportion of pre-analytical errors, representing 54.6% of all errors. This is followed by </w:t>
      </w:r>
      <w:r w:rsidR="00F8289D" w:rsidRPr="00F8289D">
        <w:rPr>
          <w:rFonts w:ascii="Times New Roman" w:eastAsia="SimSun" w:hAnsi="Times New Roman" w:cs="Times New Roman"/>
          <w:sz w:val="24"/>
          <w:szCs w:val="24"/>
          <w:lang w:eastAsia="zh-CN"/>
        </w:rPr>
        <w:t>amples with insufficient sample volume</w:t>
      </w:r>
      <w:r w:rsidR="00F8289D">
        <w:rPr>
          <w:rFonts w:ascii="Times New Roman" w:eastAsia="SimSun" w:hAnsi="Times New Roman"/>
          <w:sz w:val="24"/>
          <w:szCs w:val="24"/>
          <w:lang w:eastAsia="zh-CN"/>
        </w:rPr>
        <w:t xml:space="preserve"> </w:t>
      </w:r>
      <w:r>
        <w:rPr>
          <w:rFonts w:ascii="Times New Roman" w:eastAsia="SimSun" w:hAnsi="Times New Roman"/>
          <w:sz w:val="24"/>
          <w:szCs w:val="24"/>
          <w:lang w:eastAsia="zh-CN"/>
        </w:rPr>
        <w:t>at 44.1%, and then by errors in patient information and anticoagulant selection, both contributing a mere 0.65%.</w:t>
      </w:r>
      <w:r w:rsidR="00001591">
        <w:rPr>
          <w:rFonts w:ascii="Times New Roman" w:eastAsia="SimSun" w:hAnsi="Times New Roman"/>
          <w:sz w:val="24"/>
          <w:szCs w:val="24"/>
          <w:lang w:val="en-US" w:eastAsia="zh-CN"/>
        </w:rPr>
        <w:t xml:space="preserve"> </w:t>
      </w:r>
      <w:r>
        <w:rPr>
          <w:rFonts w:ascii="Times New Roman" w:eastAsia="SimSun" w:hAnsi="Times New Roman" w:cs="Times New Roman"/>
          <w:b/>
          <w:bCs/>
          <w:sz w:val="24"/>
          <w:szCs w:val="24"/>
          <w:lang w:eastAsia="zh-CN"/>
        </w:rPr>
        <w:t>Conclusion:</w:t>
      </w:r>
      <w:r>
        <w:rPr>
          <w:rFonts w:ascii="Times New Roman" w:eastAsia="SimSun" w:hAnsi="Times New Roman" w:cs="Times New Roman"/>
          <w:sz w:val="24"/>
          <w:szCs w:val="24"/>
          <w:lang w:eastAsia="zh-CN"/>
        </w:rPr>
        <w:t xml:space="preserve"> All</w:t>
      </w:r>
      <w:r>
        <w:rPr>
          <w:rFonts w:ascii="Times New Roman" w:eastAsia="SimSun" w:hAnsi="Times New Roman" w:cs="Times New Roman"/>
          <w:sz w:val="24"/>
          <w:szCs w:val="24"/>
          <w:lang w:val="en-US" w:eastAsia="zh-CN"/>
        </w:rPr>
        <w:t xml:space="preserve"> </w:t>
      </w:r>
      <w:r>
        <w:rPr>
          <w:rFonts w:ascii="Times New Roman" w:eastAsia="SimSun" w:hAnsi="Times New Roman" w:cs="Times New Roman"/>
          <w:sz w:val="24"/>
          <w:szCs w:val="24"/>
          <w:lang w:eastAsia="zh-CN"/>
        </w:rPr>
        <w:t>pre-analytical quality indicators measured by the Six Sigma scale achieved good levels or above.</w:t>
      </w:r>
    </w:p>
    <w:p w14:paraId="2BC86BCC" w14:textId="77777777" w:rsidR="003439C6" w:rsidRDefault="00FF19F1" w:rsidP="00001591">
      <w:pPr>
        <w:spacing w:after="0" w:line="276" w:lineRule="auto"/>
        <w:ind w:firstLine="720"/>
        <w:jc w:val="both"/>
        <w:rPr>
          <w:rFonts w:ascii="Times New Roman" w:eastAsia="SimSun" w:hAnsi="Times New Roman" w:cs="Times New Roman"/>
          <w:sz w:val="24"/>
          <w:szCs w:val="24"/>
          <w:lang w:val="en-US" w:eastAsia="zh-CN"/>
        </w:rPr>
      </w:pPr>
      <w:r>
        <w:rPr>
          <w:rFonts w:ascii="Times New Roman" w:eastAsia="SimSun" w:hAnsi="Times New Roman" w:cs="Times New Roman"/>
          <w:b/>
          <w:bCs/>
          <w:sz w:val="24"/>
          <w:szCs w:val="24"/>
          <w:lang w:eastAsia="zh-CN"/>
        </w:rPr>
        <w:t>Keywords:</w:t>
      </w:r>
      <w:r>
        <w:rPr>
          <w:rFonts w:ascii="Times New Roman" w:eastAsia="SimSun" w:hAnsi="Times New Roman" w:cs="Times New Roman"/>
          <w:sz w:val="24"/>
          <w:szCs w:val="24"/>
          <w:lang w:eastAsia="zh-CN"/>
        </w:rPr>
        <w:t xml:space="preserve"> pre-analytical, Six Sigma, quality indicators</w:t>
      </w:r>
      <w:r>
        <w:rPr>
          <w:rFonts w:ascii="Times New Roman" w:eastAsia="SimSun" w:hAnsi="Times New Roman" w:cs="Times New Roman"/>
          <w:sz w:val="24"/>
          <w:szCs w:val="24"/>
          <w:lang w:val="en-US" w:eastAsia="zh-CN"/>
        </w:rPr>
        <w:t>.</w:t>
      </w:r>
    </w:p>
    <w:p w14:paraId="5656E7E6" w14:textId="77777777" w:rsidR="00001591" w:rsidRDefault="00001591" w:rsidP="00001591">
      <w:pPr>
        <w:spacing w:after="0" w:line="276" w:lineRule="auto"/>
        <w:ind w:firstLine="720"/>
        <w:jc w:val="both"/>
        <w:rPr>
          <w:rFonts w:ascii="Times New Roman" w:eastAsia="SimSun" w:hAnsi="Times New Roman" w:cs="Times New Roman"/>
          <w:sz w:val="24"/>
          <w:szCs w:val="24"/>
          <w:lang w:val="en-US" w:eastAsia="zh-CN"/>
        </w:rPr>
      </w:pPr>
    </w:p>
    <w:p w14:paraId="42DC2CE7" w14:textId="77777777" w:rsidR="003439C6" w:rsidRDefault="00FF19F1" w:rsidP="00001591">
      <w:pPr>
        <w:spacing w:after="0" w:line="276" w:lineRule="auto"/>
        <w:jc w:val="both"/>
        <w:rPr>
          <w:rFonts w:ascii="Times New Roman" w:hAnsi="Times New Roman" w:cs="Times New Roman"/>
        </w:rPr>
      </w:pPr>
      <w:r>
        <w:rPr>
          <w:rFonts w:ascii="Times New Roman" w:eastAsia="SimSun" w:hAnsi="Times New Roman" w:cs="Times New Roman"/>
          <w:b/>
          <w:bCs/>
          <w:sz w:val="0"/>
          <w:szCs w:val="0"/>
          <w:lang w:val="en-US" w:eastAsia="zh-CN" w:bidi="ar"/>
        </w:rPr>
        <w:t xml:space="preserve">1 </w:t>
      </w:r>
    </w:p>
    <w:p w14:paraId="13B371D0" w14:textId="4F0A09FD" w:rsidR="003439C6" w:rsidRDefault="00001591" w:rsidP="00001591">
      <w:pPr>
        <w:spacing w:after="0"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1</w:t>
      </w:r>
      <w:r w:rsidR="00FF19F1">
        <w:rPr>
          <w:rFonts w:ascii="Times New Roman" w:hAnsi="Times New Roman" w:cs="Times New Roman"/>
          <w:b/>
          <w:bCs/>
          <w:sz w:val="24"/>
          <w:szCs w:val="24"/>
          <w:lang w:val="en-US"/>
        </w:rPr>
        <w:t>. ĐẶT VẤN ĐỀ</w:t>
      </w:r>
    </w:p>
    <w:p w14:paraId="6621EE82" w14:textId="3F45D0B3" w:rsidR="003439C6" w:rsidRPr="003818E8" w:rsidRDefault="00EB097B" w:rsidP="00001591">
      <w:pPr>
        <w:spacing w:after="0" w:line="276" w:lineRule="auto"/>
        <w:ind w:firstLine="720"/>
        <w:jc w:val="both"/>
        <w:rPr>
          <w:rFonts w:ascii="Times New Roman" w:eastAsia="Times New Roman" w:hAnsi="Times New Roman" w:cs="Times New Roman"/>
          <w:sz w:val="24"/>
          <w:szCs w:val="24"/>
          <w:lang w:eastAsia="zh-CN"/>
        </w:rPr>
      </w:pPr>
      <w:proofErr w:type="spellStart"/>
      <w:r w:rsidRPr="00CC77BD">
        <w:rPr>
          <w:rFonts w:ascii="Times New Roman" w:hAnsi="Times New Roman" w:cs="Times New Roman"/>
          <w:sz w:val="24"/>
          <w:szCs w:val="24"/>
          <w:lang w:val="en-US"/>
        </w:rPr>
        <w:t>Kết</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quả</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cận</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lâm</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sàng</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đặc</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biệt</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là</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kết</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quả</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xét</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nghiệm</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ảnh</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hưởng</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rất</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lớn</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tới</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kết</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quả</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chẩn</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đoán</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và</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điều</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trị</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của</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bác</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sĩ</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cũng</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như</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theo</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dõi</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và</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tiên</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lượng</w:t>
      </w:r>
      <w:proofErr w:type="spellEnd"/>
      <w:r w:rsidRPr="00CC77BD">
        <w:rPr>
          <w:rFonts w:ascii="Times New Roman" w:hAnsi="Times New Roman" w:cs="Times New Roman"/>
          <w:sz w:val="24"/>
          <w:szCs w:val="24"/>
          <w:lang w:val="en-US"/>
        </w:rPr>
        <w:t xml:space="preserve"> </w:t>
      </w:r>
      <w:proofErr w:type="spellStart"/>
      <w:r w:rsidRPr="00CC77BD">
        <w:rPr>
          <w:rFonts w:ascii="Times New Roman" w:hAnsi="Times New Roman" w:cs="Times New Roman"/>
          <w:sz w:val="24"/>
          <w:szCs w:val="24"/>
          <w:lang w:val="en-US"/>
        </w:rPr>
        <w:t>bệnh</w:t>
      </w:r>
      <w:proofErr w:type="spellEnd"/>
      <w:r w:rsidRPr="00CC77BD">
        <w:rPr>
          <w:rFonts w:ascii="Times New Roman" w:hAnsi="Times New Roman" w:cs="Times New Roman"/>
          <w:sz w:val="24"/>
          <w:szCs w:val="24"/>
          <w:lang w:val="en-US"/>
        </w:rPr>
        <w:t xml:space="preserve"> </w:t>
      </w:r>
      <w:r w:rsidRPr="00CC77BD">
        <w:rPr>
          <w:rFonts w:ascii="Times New Roman" w:hAnsi="Times New Roman" w:cs="Times New Roman"/>
          <w:sz w:val="24"/>
          <w:szCs w:val="24"/>
        </w:rPr>
        <w:t>[1].</w:t>
      </w:r>
      <w:r w:rsidR="00FF19F1">
        <w:rPr>
          <w:rFonts w:ascii="Times New Roman" w:hAnsi="Times New Roman" w:cs="Times New Roman"/>
          <w:sz w:val="24"/>
          <w:szCs w:val="24"/>
        </w:rPr>
        <w:t xml:space="preserve"> </w:t>
      </w:r>
      <w:r w:rsidR="00FF19F1" w:rsidRPr="008A0B90">
        <w:rPr>
          <w:rFonts w:ascii="Times New Roman" w:hAnsi="Times New Roman" w:cs="Times New Roman"/>
          <w:sz w:val="24"/>
          <w:szCs w:val="24"/>
        </w:rPr>
        <w:t>Nếu kết quả không chính xác, sẽ dẫn đến một số hệ lụy nghiêm trọng như kéo dài thời gian điều trị, tăng chi phí và nguồn lực, đặc biệt ảnh hưởng tiêu cực đến sức khỏe bệnh nhân. Để giảm thiểu lỗi trong xét nghiệm, cần đảm bảo quy trình trong phòng xét nghiệm đạt độ chính xác và độ tin cậy cao.</w:t>
      </w:r>
      <w:r w:rsidR="003818E8" w:rsidRPr="003818E8">
        <w:rPr>
          <w:rFonts w:ascii="Times New Roman" w:hAnsi="Times New Roman" w:cs="Times New Roman"/>
          <w:color w:val="081B3A"/>
          <w:spacing w:val="3"/>
          <w:sz w:val="24"/>
          <w:szCs w:val="24"/>
          <w:shd w:val="clear" w:color="auto" w:fill="FFFFFF"/>
        </w:rPr>
        <w:t xml:space="preserve"> </w:t>
      </w:r>
      <w:r w:rsidR="003818E8" w:rsidRPr="003818E8">
        <w:rPr>
          <w:rFonts w:ascii="Times New Roman" w:eastAsia="Times New Roman" w:hAnsi="Times New Roman" w:cs="Times New Roman"/>
          <w:color w:val="081B3A"/>
          <w:spacing w:val="3"/>
          <w:sz w:val="24"/>
          <w:szCs w:val="24"/>
          <w:shd w:val="clear" w:color="auto" w:fill="FFFFFF"/>
          <w:lang w:eastAsia="zh-CN"/>
        </w:rPr>
        <w:t>Xét nghiệm là một hệ thống phức tạp, với nhiều bước và sự tham gia của nhiều nhân sự, đòi hỏi quy trình chặt chẽ</w:t>
      </w:r>
      <w:r w:rsidR="00FF19F1" w:rsidRPr="008A0B90">
        <w:rPr>
          <w:rFonts w:ascii="Times New Roman" w:hAnsi="Times New Roman" w:cs="Times New Roman"/>
          <w:sz w:val="24"/>
          <w:szCs w:val="24"/>
        </w:rPr>
        <w:t>. Vì vậy, chất lượng của phòng xét nghiệm phải được đánh giá thường xuyên để đảm bảo kết quả chính xác và đáng tin cậy.</w:t>
      </w:r>
    </w:p>
    <w:p w14:paraId="3EC7E90A" w14:textId="2FFCCDBB" w:rsidR="003439C6" w:rsidRPr="008A0B90" w:rsidRDefault="00FF19F1" w:rsidP="00001591">
      <w:pPr>
        <w:spacing w:after="0" w:line="276" w:lineRule="auto"/>
        <w:ind w:firstLine="720"/>
        <w:jc w:val="both"/>
        <w:rPr>
          <w:rFonts w:ascii="Times New Roman" w:hAnsi="Times New Roman" w:cs="Times New Roman"/>
          <w:sz w:val="24"/>
          <w:szCs w:val="24"/>
        </w:rPr>
      </w:pPr>
      <w:r w:rsidRPr="008A0B90">
        <w:rPr>
          <w:rFonts w:ascii="Times New Roman" w:hAnsi="Times New Roman" w:cs="Times New Roman"/>
          <w:sz w:val="24"/>
          <w:szCs w:val="24"/>
        </w:rPr>
        <w:t xml:space="preserve">Quy trình xét nghiệm bao gồm ba giai đoạn: tiền phân tích, phân tích và hậu phân tích. Giai đoạn phân tích trong phòng xét nghiệm thường ít xảy ra lỗi hơn nhờ các phương pháp kiểm tra nội bộ và ngoại kiểm của hệ thống phân tích tự động. Tuy nhiên, giai đoạn tiền phân tích có tỷ lệ sai sót cao gấp </w:t>
      </w:r>
      <w:r w:rsidRPr="003818E8">
        <w:rPr>
          <w:rFonts w:ascii="Times New Roman" w:hAnsi="Times New Roman" w:cs="Times New Roman"/>
          <w:sz w:val="24"/>
          <w:szCs w:val="24"/>
        </w:rPr>
        <w:t xml:space="preserve">4-5 lần so với giai đoạn phân tích, chiếm khoảng 70% tổng số lỗi [1]. Những lỗi thường gặp trong giai đoạn tiền phân tích bao gồm </w:t>
      </w:r>
      <w:r w:rsidR="00E15B2F" w:rsidRPr="003818E8">
        <w:rPr>
          <w:rFonts w:ascii="Times New Roman" w:eastAsia="SimSun" w:hAnsi="Times New Roman" w:cs="Times New Roman"/>
          <w:sz w:val="24"/>
          <w:szCs w:val="24"/>
          <w:lang w:eastAsia="zh-CN" w:bidi="ar"/>
        </w:rPr>
        <w:t xml:space="preserve">mẫu </w:t>
      </w:r>
      <w:r w:rsidR="00F8289D" w:rsidRPr="003818E8">
        <w:rPr>
          <w:rFonts w:ascii="Times New Roman" w:eastAsia="SimSun" w:hAnsi="Times New Roman" w:cs="Times New Roman"/>
          <w:sz w:val="24"/>
          <w:szCs w:val="24"/>
          <w:lang w:eastAsia="zh-CN" w:bidi="ar"/>
        </w:rPr>
        <w:t>không</w:t>
      </w:r>
      <w:r w:rsidR="00F8289D">
        <w:rPr>
          <w:rFonts w:ascii="Times New Roman" w:eastAsia="SimSun" w:hAnsi="Times New Roman" w:cs="Times New Roman"/>
          <w:sz w:val="24"/>
          <w:szCs w:val="24"/>
          <w:lang w:eastAsia="zh-CN" w:bidi="ar"/>
        </w:rPr>
        <w:t xml:space="preserve"> đủ về</w:t>
      </w:r>
      <w:r w:rsidR="00E15B2F">
        <w:rPr>
          <w:rFonts w:ascii="Times New Roman" w:eastAsia="SimSun" w:hAnsi="Times New Roman" w:cs="Times New Roman"/>
          <w:sz w:val="24"/>
          <w:szCs w:val="24"/>
          <w:lang w:eastAsia="zh-CN" w:bidi="ar"/>
        </w:rPr>
        <w:t xml:space="preserve"> thể tích, mẫu tiêu huyết, m</w:t>
      </w:r>
      <w:r w:rsidR="00E15B2F" w:rsidRPr="008A0B90">
        <w:rPr>
          <w:rFonts w:ascii="Times New Roman" w:eastAsia="SimSun" w:hAnsi="Times New Roman" w:cs="Times New Roman"/>
          <w:sz w:val="24"/>
          <w:szCs w:val="24"/>
          <w:lang w:eastAsia="zh-CN" w:bidi="ar"/>
        </w:rPr>
        <w:t xml:space="preserve">ẫu sai chất chống </w:t>
      </w:r>
      <w:r w:rsidR="00E15B2F">
        <w:rPr>
          <w:rFonts w:ascii="Times New Roman" w:eastAsia="SimSun" w:hAnsi="Times New Roman" w:cs="Times New Roman"/>
          <w:sz w:val="24"/>
          <w:szCs w:val="24"/>
          <w:lang w:eastAsia="zh-CN" w:bidi="ar"/>
        </w:rPr>
        <w:t>đ</w:t>
      </w:r>
      <w:r w:rsidR="00E15B2F" w:rsidRPr="008A0B90">
        <w:rPr>
          <w:rFonts w:ascii="Times New Roman" w:eastAsia="SimSun" w:hAnsi="Times New Roman" w:cs="Times New Roman"/>
          <w:sz w:val="24"/>
          <w:szCs w:val="24"/>
          <w:lang w:eastAsia="zh-CN" w:bidi="ar"/>
        </w:rPr>
        <w:t>ông</w:t>
      </w:r>
      <w:r w:rsidR="00E15B2F">
        <w:rPr>
          <w:rFonts w:ascii="Times New Roman" w:eastAsia="SimSun" w:hAnsi="Times New Roman" w:cs="Times New Roman"/>
          <w:sz w:val="24"/>
          <w:szCs w:val="24"/>
          <w:lang w:eastAsia="zh-CN" w:bidi="ar"/>
        </w:rPr>
        <w:t>, mẫu sai thông tin bệnh nhân</w:t>
      </w:r>
      <w:r w:rsidRPr="008A0B90">
        <w:rPr>
          <w:rFonts w:ascii="Times New Roman" w:hAnsi="Times New Roman" w:cs="Times New Roman"/>
          <w:sz w:val="24"/>
          <w:szCs w:val="24"/>
        </w:rPr>
        <w:t>. Do đó, việc đánh giá các chỉ số chất lượng thông qua thang đo Six Sigma trong giai đoạn tiền phân tích là rất cần thiết, được thực hiện nghiêm túc và giám sát chặt chẽ nhằm nâng cao chất lượng xét nghiệm.</w:t>
      </w:r>
    </w:p>
    <w:p w14:paraId="1643E91F" w14:textId="03F0F92E" w:rsidR="003439C6" w:rsidRPr="007C4FA3" w:rsidRDefault="00FF19F1" w:rsidP="00001591">
      <w:pPr>
        <w:spacing w:after="0" w:line="276" w:lineRule="auto"/>
        <w:ind w:firstLine="720"/>
        <w:jc w:val="both"/>
        <w:rPr>
          <w:rFonts w:ascii="Times New Roman" w:hAnsi="Times New Roman" w:cs="Times New Roman"/>
          <w:sz w:val="24"/>
          <w:szCs w:val="24"/>
        </w:rPr>
      </w:pPr>
      <w:r w:rsidRPr="008A0B90">
        <w:rPr>
          <w:rFonts w:ascii="Times New Roman" w:hAnsi="Times New Roman" w:cs="Times New Roman"/>
          <w:sz w:val="24"/>
          <w:szCs w:val="24"/>
        </w:rPr>
        <w:t>Thang đo Six Sigma là công cụ hiệu quả giúp phát hiện lỗi trong giai đoạn tiền phân tích. Thang điểm Six Sigma dao động từ 0 đến 6, trong đó mức chất lượng tối thiểu chấp nhận được là 3 (tương đương với 66.807 lỗi trên một triệu trường hợp), và mức chất lượng cao nhất là 6, tức chỉ có 3,4 lỗi trên một triệu trường hợp, tương đương tỷ lệ thành công 99,99% [</w:t>
      </w:r>
      <w:r w:rsidR="00917020" w:rsidRPr="007C4FA3">
        <w:rPr>
          <w:rFonts w:ascii="Times New Roman" w:hAnsi="Times New Roman" w:cs="Times New Roman"/>
          <w:sz w:val="24"/>
          <w:szCs w:val="24"/>
        </w:rPr>
        <w:t>2</w:t>
      </w:r>
      <w:r w:rsidRPr="008A0B90">
        <w:rPr>
          <w:rFonts w:ascii="Times New Roman" w:hAnsi="Times New Roman" w:cs="Times New Roman"/>
          <w:sz w:val="24"/>
          <w:szCs w:val="24"/>
        </w:rPr>
        <w:t>].</w:t>
      </w:r>
    </w:p>
    <w:p w14:paraId="4652FE7D" w14:textId="157F2165" w:rsidR="003439C6" w:rsidRPr="008A0B90" w:rsidRDefault="00FF19F1" w:rsidP="00001591">
      <w:pPr>
        <w:spacing w:after="0" w:line="276" w:lineRule="auto"/>
        <w:ind w:firstLine="720"/>
        <w:jc w:val="both"/>
        <w:rPr>
          <w:rFonts w:ascii="Times New Roman" w:hAnsi="Times New Roman" w:cs="Times New Roman"/>
          <w:sz w:val="24"/>
          <w:szCs w:val="24"/>
        </w:rPr>
      </w:pPr>
      <w:r w:rsidRPr="008A0B90">
        <w:rPr>
          <w:rFonts w:ascii="Times New Roman" w:hAnsi="Times New Roman" w:cs="Times New Roman"/>
          <w:sz w:val="24"/>
          <w:szCs w:val="24"/>
        </w:rPr>
        <w:t>Để cải thiện chất lượng xét nghiệm, bên cạnh việc đánh giá giai đoạn phân tích, việc giám sát lỗi ở giai đoạn tiền phân tích qua thang đo Six Sigma đóng vai trò quan trọng trong đề xuất các biện pháp cải tiến và khắc phục kịp thời đối với những chỉ số chất lượng chưa đạt yêu cầu. Điều này nhằm đảm bảo kết quả xét nghiệm chính xác, hỗ trợ quá trình khám chữa bệnh hiệu quả. Vì thế, chúng tôi tiến hành nghiên cứu quá trình tiền phân tích nhằm đánh giá các chỉ số chất lượng tại khoa Xét nghiệm – Bệnh viện</w:t>
      </w:r>
      <w:r w:rsidR="00001591" w:rsidRPr="007C4FA3">
        <w:rPr>
          <w:rFonts w:ascii="Times New Roman" w:hAnsi="Times New Roman" w:cs="Times New Roman"/>
          <w:sz w:val="24"/>
          <w:szCs w:val="24"/>
        </w:rPr>
        <w:t xml:space="preserve"> Trường</w:t>
      </w:r>
      <w:r w:rsidRPr="008A0B90">
        <w:rPr>
          <w:rFonts w:ascii="Times New Roman" w:hAnsi="Times New Roman" w:cs="Times New Roman"/>
          <w:sz w:val="24"/>
          <w:szCs w:val="24"/>
        </w:rPr>
        <w:t xml:space="preserve"> Đại học Y Dược Huế.</w:t>
      </w:r>
    </w:p>
    <w:p w14:paraId="1E7CD8E8" w14:textId="77777777" w:rsidR="00001591" w:rsidRPr="007C4FA3" w:rsidRDefault="00001591" w:rsidP="00001591">
      <w:pPr>
        <w:spacing w:after="0" w:line="276" w:lineRule="auto"/>
        <w:jc w:val="both"/>
        <w:rPr>
          <w:rFonts w:ascii="Times New Roman" w:hAnsi="Times New Roman" w:cs="Times New Roman"/>
          <w:b/>
          <w:bCs/>
          <w:sz w:val="24"/>
          <w:szCs w:val="24"/>
        </w:rPr>
      </w:pPr>
    </w:p>
    <w:p w14:paraId="78F9CC09" w14:textId="39DE4153" w:rsidR="003439C6" w:rsidRDefault="00001591" w:rsidP="00001591">
      <w:pPr>
        <w:spacing w:after="0" w:line="276" w:lineRule="auto"/>
        <w:jc w:val="both"/>
        <w:rPr>
          <w:rFonts w:ascii="Times New Roman" w:hAnsi="Times New Roman" w:cs="Times New Roman"/>
          <w:b/>
          <w:bCs/>
          <w:sz w:val="24"/>
          <w:szCs w:val="24"/>
        </w:rPr>
      </w:pPr>
      <w:r w:rsidRPr="007C4FA3">
        <w:rPr>
          <w:rFonts w:ascii="Times New Roman" w:hAnsi="Times New Roman" w:cs="Times New Roman"/>
          <w:b/>
          <w:bCs/>
          <w:sz w:val="24"/>
          <w:szCs w:val="24"/>
        </w:rPr>
        <w:t>2</w:t>
      </w:r>
      <w:r w:rsidR="00FF19F1">
        <w:rPr>
          <w:rFonts w:ascii="Times New Roman" w:hAnsi="Times New Roman" w:cs="Times New Roman"/>
          <w:b/>
          <w:bCs/>
          <w:sz w:val="24"/>
          <w:szCs w:val="24"/>
        </w:rPr>
        <w:t>. ĐỐI TƯỢNG VÀ PHƯƠNG PHÁP NGHIÊN CỨU</w:t>
      </w:r>
    </w:p>
    <w:p w14:paraId="2215722D" w14:textId="6A8606EA" w:rsidR="003439C6" w:rsidRPr="008A0B90" w:rsidRDefault="00FF19F1" w:rsidP="000015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01591" w:rsidRPr="007C4FA3">
        <w:rPr>
          <w:rFonts w:ascii="Times New Roman" w:hAnsi="Times New Roman" w:cs="Times New Roman"/>
          <w:sz w:val="24"/>
          <w:szCs w:val="24"/>
        </w:rPr>
        <w:tab/>
      </w:r>
      <w:r w:rsidR="00001591" w:rsidRPr="007C4FA3">
        <w:rPr>
          <w:rFonts w:ascii="Times New Roman" w:hAnsi="Times New Roman" w:cs="Times New Roman"/>
          <w:b/>
          <w:bCs/>
          <w:sz w:val="24"/>
          <w:szCs w:val="24"/>
        </w:rPr>
        <w:t>2.1. Phương pháp nghiên cứu:</w:t>
      </w:r>
      <w:r w:rsidR="00001591" w:rsidRPr="007C4FA3">
        <w:rPr>
          <w:rFonts w:ascii="Times New Roman" w:hAnsi="Times New Roman" w:cs="Times New Roman"/>
          <w:sz w:val="24"/>
          <w:szCs w:val="24"/>
        </w:rPr>
        <w:t xml:space="preserve"> n</w:t>
      </w:r>
      <w:r>
        <w:rPr>
          <w:rFonts w:ascii="Times New Roman" w:hAnsi="Times New Roman" w:cs="Times New Roman"/>
          <w:sz w:val="24"/>
          <w:szCs w:val="24"/>
        </w:rPr>
        <w:t>ghiên cứu mô tả cắt ngang</w:t>
      </w:r>
      <w:r w:rsidRPr="008A0B90">
        <w:rPr>
          <w:rFonts w:ascii="Times New Roman" w:hAnsi="Times New Roman" w:cs="Times New Roman"/>
          <w:sz w:val="24"/>
          <w:szCs w:val="24"/>
        </w:rPr>
        <w:t>.</w:t>
      </w:r>
    </w:p>
    <w:p w14:paraId="2BC9FA65" w14:textId="1D45EB58" w:rsidR="003439C6" w:rsidRDefault="00001591" w:rsidP="00001591">
      <w:pPr>
        <w:spacing w:after="0" w:line="276" w:lineRule="auto"/>
        <w:ind w:firstLine="720"/>
        <w:jc w:val="both"/>
        <w:rPr>
          <w:rFonts w:ascii="Times New Roman" w:hAnsi="Times New Roman" w:cs="Times New Roman"/>
          <w:sz w:val="24"/>
          <w:szCs w:val="24"/>
        </w:rPr>
      </w:pPr>
      <w:r w:rsidRPr="007C4FA3">
        <w:rPr>
          <w:rFonts w:ascii="Times New Roman" w:hAnsi="Times New Roman" w:cs="Times New Roman"/>
          <w:b/>
          <w:bCs/>
          <w:sz w:val="24"/>
          <w:szCs w:val="24"/>
        </w:rPr>
        <w:t xml:space="preserve">2.2. </w:t>
      </w:r>
      <w:r w:rsidR="00FF19F1" w:rsidRPr="00001591">
        <w:rPr>
          <w:rFonts w:ascii="Times New Roman" w:hAnsi="Times New Roman" w:cs="Times New Roman"/>
          <w:b/>
          <w:bCs/>
          <w:sz w:val="24"/>
          <w:szCs w:val="24"/>
        </w:rPr>
        <w:t>Thời gian nghiên cứu</w:t>
      </w:r>
      <w:r w:rsidR="00FF19F1">
        <w:rPr>
          <w:rFonts w:ascii="Times New Roman" w:hAnsi="Times New Roman" w:cs="Times New Roman"/>
          <w:sz w:val="24"/>
          <w:szCs w:val="24"/>
        </w:rPr>
        <w:t>: Dữ liệu về các chỉ số chất lượng được thu thập từ tháng 7 đến tháng 9 năm 2023 tại Khoa Xét nghiệm - Bệnh viện Đại học Y Dược Huế.</w:t>
      </w:r>
    </w:p>
    <w:p w14:paraId="7E97CA8E" w14:textId="6890C580" w:rsidR="003439C6" w:rsidRPr="007C4FA3" w:rsidRDefault="00001591" w:rsidP="00001591">
      <w:pPr>
        <w:spacing w:after="0" w:line="276" w:lineRule="auto"/>
        <w:ind w:firstLine="720"/>
        <w:jc w:val="both"/>
        <w:rPr>
          <w:rFonts w:ascii="Times New Roman" w:hAnsi="Times New Roman" w:cs="Times New Roman"/>
          <w:sz w:val="24"/>
          <w:szCs w:val="24"/>
        </w:rPr>
      </w:pPr>
      <w:r w:rsidRPr="007C4FA3">
        <w:rPr>
          <w:rFonts w:ascii="Times New Roman" w:hAnsi="Times New Roman" w:cs="Times New Roman"/>
          <w:b/>
          <w:bCs/>
          <w:sz w:val="24"/>
          <w:szCs w:val="24"/>
        </w:rPr>
        <w:lastRenderedPageBreak/>
        <w:t>2.3. Đối tượng nghiên cứu:</w:t>
      </w:r>
      <w:r w:rsidRPr="007C4FA3">
        <w:rPr>
          <w:rFonts w:ascii="Times New Roman" w:hAnsi="Times New Roman" w:cs="Times New Roman"/>
          <w:sz w:val="24"/>
          <w:szCs w:val="24"/>
        </w:rPr>
        <w:t xml:space="preserve"> </w:t>
      </w:r>
      <w:r w:rsidR="00FF19F1">
        <w:rPr>
          <w:rFonts w:ascii="Times New Roman" w:hAnsi="Times New Roman" w:cs="Times New Roman"/>
          <w:sz w:val="24"/>
          <w:szCs w:val="24"/>
        </w:rPr>
        <w:t>Các chỉ số chất lượng thu thập</w:t>
      </w:r>
      <w:r w:rsidRPr="007C4FA3">
        <w:rPr>
          <w:rFonts w:ascii="Times New Roman" w:hAnsi="Times New Roman" w:cs="Times New Roman"/>
          <w:sz w:val="24"/>
          <w:szCs w:val="24"/>
        </w:rPr>
        <w:t>:</w:t>
      </w:r>
    </w:p>
    <w:p w14:paraId="2042AFEF" w14:textId="04990714" w:rsidR="003439C6" w:rsidRPr="003818E8" w:rsidRDefault="00001591" w:rsidP="00001591">
      <w:pPr>
        <w:spacing w:after="0" w:line="276" w:lineRule="auto"/>
        <w:ind w:firstLine="720"/>
        <w:jc w:val="both"/>
        <w:rPr>
          <w:rFonts w:ascii="Times New Roman" w:hAnsi="Times New Roman" w:cs="Times New Roman"/>
          <w:sz w:val="24"/>
          <w:szCs w:val="24"/>
        </w:rPr>
      </w:pPr>
      <w:r w:rsidRPr="007C4FA3">
        <w:rPr>
          <w:rFonts w:ascii="Times New Roman" w:hAnsi="Times New Roman" w:cs="Times New Roman"/>
          <w:sz w:val="24"/>
          <w:szCs w:val="24"/>
        </w:rPr>
        <w:t xml:space="preserve">+ </w:t>
      </w:r>
      <w:r w:rsidR="00FF19F1" w:rsidRPr="003818E8">
        <w:rPr>
          <w:rFonts w:ascii="Times New Roman" w:hAnsi="Times New Roman" w:cs="Times New Roman"/>
          <w:sz w:val="24"/>
          <w:szCs w:val="24"/>
        </w:rPr>
        <w:t>Mẫu sai thông tin</w:t>
      </w:r>
      <w:r w:rsidR="003C4312" w:rsidRPr="003818E8">
        <w:rPr>
          <w:rFonts w:ascii="Times New Roman" w:hAnsi="Times New Roman" w:cs="Times New Roman"/>
          <w:sz w:val="24"/>
          <w:szCs w:val="24"/>
        </w:rPr>
        <w:t xml:space="preserve"> bệnh nhân</w:t>
      </w:r>
      <w:r w:rsidR="00FF19F1" w:rsidRPr="003818E8">
        <w:rPr>
          <w:rFonts w:ascii="Times New Roman" w:hAnsi="Times New Roman" w:cs="Times New Roman"/>
          <w:sz w:val="24"/>
          <w:szCs w:val="24"/>
        </w:rPr>
        <w:t>: mẫu bị dán sai mã barcode, mẫu không có thông tin bệnh nhân; hoặc có giấy chỉ định nhưng không có mẫu bệnh phẩm</w:t>
      </w:r>
    </w:p>
    <w:p w14:paraId="39643187" w14:textId="14A2E7CD" w:rsidR="003439C6" w:rsidRPr="003818E8" w:rsidRDefault="00001591" w:rsidP="00001591">
      <w:pPr>
        <w:spacing w:after="0" w:line="276" w:lineRule="auto"/>
        <w:ind w:firstLine="720"/>
        <w:jc w:val="both"/>
        <w:rPr>
          <w:rFonts w:ascii="Times New Roman" w:hAnsi="Times New Roman" w:cs="Times New Roman"/>
          <w:sz w:val="24"/>
          <w:szCs w:val="24"/>
        </w:rPr>
      </w:pPr>
      <w:r w:rsidRPr="007C4FA3">
        <w:rPr>
          <w:rFonts w:ascii="Times New Roman" w:hAnsi="Times New Roman" w:cs="Times New Roman"/>
          <w:sz w:val="24"/>
          <w:szCs w:val="24"/>
        </w:rPr>
        <w:t xml:space="preserve">+ </w:t>
      </w:r>
      <w:r w:rsidR="00FF19F1" w:rsidRPr="003818E8">
        <w:rPr>
          <w:rFonts w:ascii="Times New Roman" w:hAnsi="Times New Roman" w:cs="Times New Roman"/>
          <w:sz w:val="24"/>
          <w:szCs w:val="24"/>
        </w:rPr>
        <w:t xml:space="preserve">Mẫu sai chất chống đông: mẫu </w:t>
      </w:r>
      <w:r w:rsidR="000D53DA" w:rsidRPr="003818E8">
        <w:rPr>
          <w:rFonts w:ascii="Times New Roman" w:hAnsi="Times New Roman" w:cs="Times New Roman"/>
          <w:sz w:val="24"/>
          <w:szCs w:val="24"/>
        </w:rPr>
        <w:t>sau khi lấy</w:t>
      </w:r>
      <w:r w:rsidR="00FF19F1" w:rsidRPr="003818E8">
        <w:rPr>
          <w:rFonts w:ascii="Times New Roman" w:hAnsi="Times New Roman" w:cs="Times New Roman"/>
          <w:sz w:val="24"/>
          <w:szCs w:val="24"/>
        </w:rPr>
        <w:t xml:space="preserve"> cho </w:t>
      </w:r>
      <w:r w:rsidR="000D53DA" w:rsidRPr="003818E8">
        <w:rPr>
          <w:rFonts w:ascii="Times New Roman" w:hAnsi="Times New Roman" w:cs="Times New Roman"/>
          <w:sz w:val="24"/>
          <w:szCs w:val="24"/>
        </w:rPr>
        <w:t xml:space="preserve">vào ống nghiệm </w:t>
      </w:r>
      <w:r w:rsidR="008C4513" w:rsidRPr="003818E8">
        <w:rPr>
          <w:rFonts w:ascii="Times New Roman" w:hAnsi="Times New Roman" w:cs="Times New Roman"/>
          <w:sz w:val="24"/>
          <w:szCs w:val="24"/>
        </w:rPr>
        <w:t>có chứa</w:t>
      </w:r>
      <w:r w:rsidR="00FF19F1" w:rsidRPr="003818E8">
        <w:rPr>
          <w:rFonts w:ascii="Times New Roman" w:hAnsi="Times New Roman" w:cs="Times New Roman"/>
          <w:sz w:val="24"/>
          <w:szCs w:val="24"/>
        </w:rPr>
        <w:t xml:space="preserve"> chất chống đông</w:t>
      </w:r>
      <w:r w:rsidR="008C4513" w:rsidRPr="003818E8">
        <w:rPr>
          <w:rFonts w:ascii="Times New Roman" w:hAnsi="Times New Roman" w:cs="Times New Roman"/>
          <w:sz w:val="24"/>
          <w:szCs w:val="24"/>
        </w:rPr>
        <w:t xml:space="preserve"> không đúng</w:t>
      </w:r>
    </w:p>
    <w:p w14:paraId="53CCC961" w14:textId="32F9628C" w:rsidR="003439C6" w:rsidRPr="003818E8" w:rsidRDefault="00FF19F1" w:rsidP="00001591">
      <w:pPr>
        <w:spacing w:after="0" w:line="276" w:lineRule="auto"/>
        <w:jc w:val="both"/>
        <w:rPr>
          <w:rFonts w:ascii="Times New Roman" w:hAnsi="Times New Roman" w:cs="Times New Roman"/>
          <w:sz w:val="24"/>
          <w:szCs w:val="24"/>
        </w:rPr>
      </w:pPr>
      <w:r w:rsidRPr="003818E8">
        <w:rPr>
          <w:rFonts w:ascii="Times New Roman" w:hAnsi="Times New Roman" w:cs="Times New Roman"/>
          <w:sz w:val="24"/>
          <w:szCs w:val="24"/>
        </w:rPr>
        <w:t xml:space="preserve"> </w:t>
      </w:r>
      <w:r w:rsidR="00001591" w:rsidRPr="007C4FA3">
        <w:rPr>
          <w:rFonts w:ascii="Times New Roman" w:hAnsi="Times New Roman" w:cs="Times New Roman"/>
          <w:sz w:val="24"/>
          <w:szCs w:val="24"/>
        </w:rPr>
        <w:tab/>
        <w:t xml:space="preserve">+ </w:t>
      </w:r>
      <w:r w:rsidRPr="003818E8">
        <w:rPr>
          <w:rFonts w:ascii="Times New Roman" w:hAnsi="Times New Roman" w:cs="Times New Roman"/>
          <w:sz w:val="24"/>
          <w:szCs w:val="24"/>
        </w:rPr>
        <w:t xml:space="preserve">Mẫu </w:t>
      </w:r>
      <w:r w:rsidR="00E15B2F" w:rsidRPr="003818E8">
        <w:rPr>
          <w:rFonts w:ascii="Times New Roman" w:hAnsi="Times New Roman" w:cs="Times New Roman"/>
          <w:sz w:val="24"/>
          <w:szCs w:val="24"/>
        </w:rPr>
        <w:t>tiêu huyết</w:t>
      </w:r>
      <w:r w:rsidRPr="003818E8">
        <w:rPr>
          <w:rFonts w:ascii="Times New Roman" w:hAnsi="Times New Roman" w:cs="Times New Roman"/>
          <w:sz w:val="24"/>
          <w:szCs w:val="24"/>
        </w:rPr>
        <w:t xml:space="preserve">: mẫu bệnh phẩm có </w:t>
      </w:r>
      <w:r w:rsidR="00AC1937" w:rsidRPr="003818E8">
        <w:rPr>
          <w:rFonts w:ascii="Times New Roman" w:hAnsi="Times New Roman" w:cs="Times New Roman"/>
          <w:sz w:val="24"/>
          <w:szCs w:val="24"/>
        </w:rPr>
        <w:t xml:space="preserve">xuất hiện tan </w:t>
      </w:r>
      <w:r w:rsidR="007A549A" w:rsidRPr="003818E8">
        <w:rPr>
          <w:rFonts w:ascii="Times New Roman" w:hAnsi="Times New Roman" w:cs="Times New Roman"/>
          <w:sz w:val="24"/>
          <w:szCs w:val="24"/>
        </w:rPr>
        <w:t xml:space="preserve">huyết </w:t>
      </w:r>
      <w:r w:rsidRPr="003818E8">
        <w:rPr>
          <w:rFonts w:ascii="Times New Roman" w:hAnsi="Times New Roman" w:cs="Times New Roman"/>
          <w:sz w:val="24"/>
          <w:szCs w:val="24"/>
        </w:rPr>
        <w:t>quan sát được bằng mắt thường</w:t>
      </w:r>
      <w:r w:rsidR="007A549A" w:rsidRPr="003818E8">
        <w:rPr>
          <w:rFonts w:ascii="Times New Roman" w:hAnsi="Times New Roman" w:cs="Times New Roman"/>
          <w:sz w:val="24"/>
          <w:szCs w:val="24"/>
        </w:rPr>
        <w:t xml:space="preserve"> khi huyết tương, huyết thanh xuất hiện màu hồng đến đỏ sau khi ly tâm.</w:t>
      </w:r>
    </w:p>
    <w:p w14:paraId="7256770F" w14:textId="38B92CC0" w:rsidR="003439C6" w:rsidRPr="003818E8" w:rsidRDefault="00001591" w:rsidP="00001591">
      <w:pPr>
        <w:spacing w:after="0" w:line="276" w:lineRule="auto"/>
        <w:ind w:firstLine="720"/>
        <w:jc w:val="both"/>
        <w:rPr>
          <w:rFonts w:ascii="Times New Roman" w:hAnsi="Times New Roman" w:cs="Times New Roman"/>
          <w:sz w:val="24"/>
          <w:szCs w:val="24"/>
        </w:rPr>
      </w:pPr>
      <w:r w:rsidRPr="007C4FA3">
        <w:rPr>
          <w:rFonts w:ascii="Times New Roman" w:hAnsi="Times New Roman" w:cs="Times New Roman"/>
          <w:sz w:val="24"/>
          <w:szCs w:val="24"/>
        </w:rPr>
        <w:t xml:space="preserve">+ </w:t>
      </w:r>
      <w:r w:rsidR="00FF19F1" w:rsidRPr="003818E8">
        <w:rPr>
          <w:rFonts w:ascii="Times New Roman" w:hAnsi="Times New Roman" w:cs="Times New Roman"/>
          <w:sz w:val="24"/>
          <w:szCs w:val="24"/>
        </w:rPr>
        <w:t xml:space="preserve">Mẫu </w:t>
      </w:r>
      <w:r w:rsidR="00D528E9" w:rsidRPr="003818E8">
        <w:rPr>
          <w:rFonts w:ascii="Times New Roman" w:hAnsi="Times New Roman" w:cs="Times New Roman"/>
          <w:sz w:val="24"/>
          <w:szCs w:val="24"/>
        </w:rPr>
        <w:t>không đủ về</w:t>
      </w:r>
      <w:r w:rsidR="00FF19F1" w:rsidRPr="003818E8">
        <w:rPr>
          <w:rFonts w:ascii="Times New Roman" w:hAnsi="Times New Roman" w:cs="Times New Roman"/>
          <w:sz w:val="24"/>
          <w:szCs w:val="24"/>
        </w:rPr>
        <w:t xml:space="preserve"> thể tích: </w:t>
      </w:r>
      <w:r w:rsidR="00D528E9" w:rsidRPr="003818E8">
        <w:rPr>
          <w:rFonts w:ascii="Times New Roman" w:hAnsi="Times New Roman" w:cs="Times New Roman"/>
          <w:sz w:val="24"/>
          <w:szCs w:val="24"/>
        </w:rPr>
        <w:t>huyết thanh thu được không đủ cho các xét nghiệm được yêu cầu.</w:t>
      </w:r>
      <w:r w:rsidR="00FF19F1" w:rsidRPr="003818E8">
        <w:rPr>
          <w:rFonts w:ascii="Times New Roman" w:hAnsi="Times New Roman" w:cs="Times New Roman"/>
          <w:sz w:val="24"/>
          <w:szCs w:val="24"/>
        </w:rPr>
        <w:t xml:space="preserve"> </w:t>
      </w:r>
      <w:r w:rsidR="00D528E9" w:rsidRPr="003818E8">
        <w:rPr>
          <w:rFonts w:ascii="Times New Roman" w:hAnsi="Times New Roman" w:cs="Times New Roman"/>
          <w:sz w:val="24"/>
          <w:szCs w:val="24"/>
        </w:rPr>
        <w:t>Hoặc mẫu bệnh phẩm được lấy lượng quá ít hoặc quá nhiều so với tỷ lệ chống đông ở các ống chống đông EDTA K2 và Citrate.</w:t>
      </w:r>
    </w:p>
    <w:p w14:paraId="7A227F12" w14:textId="403726BB" w:rsidR="003439C6" w:rsidRDefault="00001591" w:rsidP="00001591">
      <w:pPr>
        <w:spacing w:after="0" w:line="276" w:lineRule="auto"/>
        <w:ind w:firstLine="720"/>
        <w:jc w:val="both"/>
        <w:rPr>
          <w:rFonts w:ascii="Times New Roman" w:hAnsi="Times New Roman" w:cs="Times New Roman"/>
          <w:sz w:val="24"/>
          <w:szCs w:val="24"/>
        </w:rPr>
      </w:pPr>
      <w:r w:rsidRPr="007C4FA3">
        <w:rPr>
          <w:rFonts w:ascii="Times New Roman" w:hAnsi="Times New Roman" w:cs="Times New Roman"/>
          <w:b/>
          <w:bCs/>
          <w:sz w:val="24"/>
          <w:szCs w:val="24"/>
        </w:rPr>
        <w:t>2.4. Xử lý số liệu:</w:t>
      </w:r>
      <w:r w:rsidRPr="007C4FA3">
        <w:rPr>
          <w:rFonts w:ascii="Times New Roman" w:hAnsi="Times New Roman" w:cs="Times New Roman"/>
          <w:sz w:val="24"/>
          <w:szCs w:val="24"/>
        </w:rPr>
        <w:t xml:space="preserve"> t</w:t>
      </w:r>
      <w:r w:rsidR="00FF19F1">
        <w:rPr>
          <w:rFonts w:ascii="Times New Roman" w:hAnsi="Times New Roman" w:cs="Times New Roman"/>
          <w:sz w:val="24"/>
          <w:szCs w:val="24"/>
        </w:rPr>
        <w:t>iến hành tính toán tỷ lệ lỗi trên 1 triệu khả năng (DPM) với công thức: DPM = (số sai sót x 1.000.000)/ tổng số mẫu được chỉ định). Từ đó, quy đổi sang giá trị Six Sigma tương ứng cho từng chỉ số chất lượng khảo sát.</w:t>
      </w:r>
    </w:p>
    <w:p w14:paraId="6660C333" w14:textId="77777777" w:rsidR="0035794C" w:rsidRPr="0035794C" w:rsidRDefault="0035794C" w:rsidP="0035794C">
      <w:pPr>
        <w:spacing w:after="0" w:line="276" w:lineRule="auto"/>
        <w:ind w:firstLine="720"/>
        <w:jc w:val="both"/>
        <w:rPr>
          <w:rFonts w:ascii="Times New Roman" w:hAnsi="Times New Roman" w:cs="Times New Roman"/>
          <w:sz w:val="24"/>
          <w:szCs w:val="24"/>
        </w:rPr>
      </w:pPr>
      <w:r w:rsidRPr="0035794C">
        <w:rPr>
          <w:rFonts w:ascii="Times New Roman" w:hAnsi="Times New Roman" w:cs="Times New Roman"/>
          <w:sz w:val="24"/>
          <w:szCs w:val="24"/>
        </w:rPr>
        <w:t>Thang điểm Six Sigma dao động từ 0 đến 6, trong đó mức chất lượng tối thiểu chấp nhận</w:t>
      </w:r>
    </w:p>
    <w:p w14:paraId="4F5AEFF3" w14:textId="543A4CB0" w:rsidR="0035794C" w:rsidRDefault="0035794C" w:rsidP="00956D8A">
      <w:pPr>
        <w:spacing w:after="0" w:line="276" w:lineRule="auto"/>
        <w:jc w:val="both"/>
        <w:rPr>
          <w:rFonts w:ascii="Times New Roman" w:hAnsi="Times New Roman" w:cs="Times New Roman"/>
          <w:sz w:val="24"/>
          <w:szCs w:val="24"/>
        </w:rPr>
      </w:pPr>
      <w:r w:rsidRPr="0035794C">
        <w:rPr>
          <w:rFonts w:ascii="Times New Roman" w:hAnsi="Times New Roman" w:cs="Times New Roman"/>
          <w:sz w:val="24"/>
          <w:szCs w:val="24"/>
        </w:rPr>
        <w:t>được là 3 (tương đương với 66.807 lỗi trên một triệu trường hợp) và mức chất lượng cao nhất là</w:t>
      </w:r>
      <w:r>
        <w:rPr>
          <w:rFonts w:ascii="Times New Roman" w:hAnsi="Times New Roman" w:cs="Times New Roman"/>
          <w:sz w:val="24"/>
          <w:szCs w:val="24"/>
        </w:rPr>
        <w:t xml:space="preserve"> </w:t>
      </w:r>
      <w:r w:rsidRPr="0035794C">
        <w:rPr>
          <w:rFonts w:ascii="Times New Roman" w:hAnsi="Times New Roman" w:cs="Times New Roman"/>
          <w:sz w:val="24"/>
          <w:szCs w:val="24"/>
        </w:rPr>
        <w:t>6, tức chỉ có 3,4 lỗi trên một triệu trường hợp, tương đương tỷ lệ thành công 99,99% .</w:t>
      </w:r>
      <w:r>
        <w:rPr>
          <w:rFonts w:ascii="Times New Roman" w:hAnsi="Times New Roman" w:cs="Times New Roman"/>
          <w:sz w:val="24"/>
          <w:szCs w:val="24"/>
        </w:rPr>
        <w:t xml:space="preserve"> </w:t>
      </w:r>
      <w:r w:rsidRPr="0035794C">
        <w:rPr>
          <w:rFonts w:ascii="Times New Roman" w:hAnsi="Times New Roman" w:cs="Times New Roman"/>
          <w:sz w:val="24"/>
          <w:szCs w:val="24"/>
        </w:rPr>
        <w:t xml:space="preserve">Đánh giá DPM = 5-6 : rất tốt; </w:t>
      </w:r>
      <w:r>
        <w:rPr>
          <w:rFonts w:ascii="Times New Roman" w:hAnsi="Times New Roman" w:cs="Times New Roman"/>
          <w:sz w:val="24"/>
          <w:szCs w:val="24"/>
        </w:rPr>
        <w:t>&gt;</w:t>
      </w:r>
      <w:r w:rsidRPr="0035794C">
        <w:rPr>
          <w:rFonts w:ascii="Times New Roman" w:hAnsi="Times New Roman" w:cs="Times New Roman"/>
          <w:sz w:val="24"/>
          <w:szCs w:val="24"/>
        </w:rPr>
        <w:t>3 -</w:t>
      </w:r>
      <w:r w:rsidR="00F350A2">
        <w:rPr>
          <w:rFonts w:ascii="Times New Roman" w:hAnsi="Times New Roman" w:cs="Times New Roman"/>
          <w:sz w:val="24"/>
          <w:szCs w:val="24"/>
        </w:rPr>
        <w:t xml:space="preserve"> </w:t>
      </w:r>
      <w:r>
        <w:rPr>
          <w:rFonts w:ascii="Times New Roman" w:hAnsi="Times New Roman" w:cs="Times New Roman"/>
          <w:sz w:val="24"/>
          <w:szCs w:val="24"/>
        </w:rPr>
        <w:t>&lt;</w:t>
      </w:r>
      <w:r w:rsidRPr="0035794C">
        <w:rPr>
          <w:rFonts w:ascii="Times New Roman" w:hAnsi="Times New Roman" w:cs="Times New Roman"/>
          <w:sz w:val="24"/>
          <w:szCs w:val="24"/>
        </w:rPr>
        <w:t>5: tốt</w:t>
      </w:r>
    </w:p>
    <w:p w14:paraId="4E3BACDC" w14:textId="77777777" w:rsidR="00001591" w:rsidRPr="007C4FA3" w:rsidRDefault="00001591" w:rsidP="00001591">
      <w:pPr>
        <w:spacing w:after="0" w:line="276" w:lineRule="auto"/>
        <w:jc w:val="both"/>
        <w:rPr>
          <w:rFonts w:ascii="Times New Roman" w:hAnsi="Times New Roman" w:cs="Times New Roman"/>
          <w:b/>
          <w:bCs/>
          <w:sz w:val="24"/>
          <w:szCs w:val="24"/>
        </w:rPr>
      </w:pPr>
    </w:p>
    <w:p w14:paraId="1871C2DD" w14:textId="369A0842" w:rsidR="003439C6" w:rsidRDefault="00001591" w:rsidP="00001591">
      <w:pPr>
        <w:spacing w:after="0" w:line="276" w:lineRule="auto"/>
        <w:jc w:val="both"/>
        <w:rPr>
          <w:rFonts w:ascii="Times New Roman" w:hAnsi="Times New Roman" w:cs="Times New Roman"/>
          <w:b/>
          <w:bCs/>
          <w:sz w:val="24"/>
          <w:szCs w:val="24"/>
        </w:rPr>
      </w:pPr>
      <w:r w:rsidRPr="007C4FA3">
        <w:rPr>
          <w:rFonts w:ascii="Times New Roman" w:hAnsi="Times New Roman" w:cs="Times New Roman"/>
          <w:b/>
          <w:bCs/>
          <w:sz w:val="24"/>
          <w:szCs w:val="24"/>
        </w:rPr>
        <w:t>3</w:t>
      </w:r>
      <w:r w:rsidR="00FF19F1">
        <w:rPr>
          <w:rFonts w:ascii="Times New Roman" w:hAnsi="Times New Roman" w:cs="Times New Roman"/>
          <w:b/>
          <w:bCs/>
          <w:sz w:val="24"/>
          <w:szCs w:val="24"/>
        </w:rPr>
        <w:t>. KẾT QUẢ NGHIÊN CỨU</w:t>
      </w:r>
    </w:p>
    <w:p w14:paraId="5F4D4C5C" w14:textId="292130C8" w:rsidR="003439C6" w:rsidRDefault="00FF19F1" w:rsidP="00001591">
      <w:pPr>
        <w:spacing w:after="0" w:line="276"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Trong khoảng thời gian 3 tháng của nghiên cứu, chúng tôi đã phân tích tổng cộng 58.810 mẫu bệnh phẩm trong các phòng xét nghiệm. Thông qua việc kiểm tra mẫu </w:t>
      </w:r>
      <w:r w:rsidR="00A168AA">
        <w:rPr>
          <w:rFonts w:ascii="Times New Roman" w:hAnsi="Times New Roman" w:cs="Times New Roman"/>
          <w:sz w:val="24"/>
          <w:szCs w:val="24"/>
        </w:rPr>
        <w:t>thủ công</w:t>
      </w:r>
      <w:r>
        <w:rPr>
          <w:rFonts w:ascii="Times New Roman" w:hAnsi="Times New Roman" w:cs="Times New Roman"/>
          <w:sz w:val="24"/>
          <w:szCs w:val="24"/>
        </w:rPr>
        <w:t xml:space="preserve">, chúng tôi đã phát hiện tổng cộng </w:t>
      </w:r>
      <w:r w:rsidRPr="008A0B90">
        <w:rPr>
          <w:rFonts w:ascii="Times New Roman" w:hAnsi="Times New Roman" w:cs="Times New Roman"/>
          <w:sz w:val="24"/>
          <w:szCs w:val="24"/>
        </w:rPr>
        <w:t xml:space="preserve">449 </w:t>
      </w:r>
      <w:r>
        <w:rPr>
          <w:rFonts w:ascii="Times New Roman" w:hAnsi="Times New Roman" w:cs="Times New Roman"/>
          <w:sz w:val="24"/>
          <w:szCs w:val="24"/>
        </w:rPr>
        <w:t xml:space="preserve">trường hợp lỗi trong giai đoạn tiền phân tích, chiếm tỷ lệ </w:t>
      </w:r>
      <w:r w:rsidRPr="008A0B90">
        <w:rPr>
          <w:rFonts w:ascii="Times New Roman" w:hAnsi="Times New Roman" w:cs="Times New Roman"/>
          <w:sz w:val="24"/>
          <w:szCs w:val="24"/>
        </w:rPr>
        <w:t>0,76</w:t>
      </w:r>
      <w:r>
        <w:rPr>
          <w:rFonts w:ascii="Times New Roman" w:hAnsi="Times New Roman" w:cs="Times New Roman"/>
          <w:sz w:val="24"/>
          <w:szCs w:val="24"/>
        </w:rPr>
        <w:t xml:space="preserve">%. Các loại lỗi và tỷ lệ phân bố của chúng được mô tả như sau: </w:t>
      </w:r>
      <w:r w:rsidRPr="003427A4">
        <w:rPr>
          <w:rFonts w:ascii="Times New Roman" w:hAnsi="Times New Roman" w:cs="Times New Roman"/>
          <w:sz w:val="24"/>
          <w:szCs w:val="24"/>
        </w:rPr>
        <w:t>(</w:t>
      </w:r>
      <w:r w:rsidR="003B4D69">
        <w:rPr>
          <w:rFonts w:ascii="Times New Roman" w:hAnsi="Times New Roman" w:cs="Times New Roman"/>
          <w:sz w:val="24"/>
          <w:szCs w:val="24"/>
        </w:rPr>
        <w:t>Biểu đồ</w:t>
      </w:r>
      <w:r w:rsidRPr="003427A4">
        <w:rPr>
          <w:rFonts w:ascii="Times New Roman" w:hAnsi="Times New Roman" w:cs="Times New Roman"/>
          <w:sz w:val="24"/>
          <w:szCs w:val="24"/>
        </w:rPr>
        <w:t xml:space="preserve"> 1)</w:t>
      </w:r>
    </w:p>
    <w:p w14:paraId="3377487A" w14:textId="084390C1" w:rsidR="003439C6" w:rsidRPr="003427A4" w:rsidRDefault="00FF19F1" w:rsidP="00001591">
      <w:pPr>
        <w:spacing w:after="0" w:line="276" w:lineRule="auto"/>
        <w:ind w:firstLine="720"/>
        <w:jc w:val="both"/>
        <w:rPr>
          <w:rFonts w:ascii="Times New Roman" w:hAnsi="Times New Roman" w:cs="Times New Roman"/>
          <w:sz w:val="24"/>
          <w:szCs w:val="24"/>
        </w:rPr>
      </w:pPr>
      <w:r w:rsidRPr="003427A4">
        <w:rPr>
          <w:rFonts w:ascii="Times New Roman" w:hAnsi="Times New Roman" w:cs="Times New Roman"/>
          <w:sz w:val="24"/>
          <w:szCs w:val="24"/>
        </w:rPr>
        <w:t xml:space="preserve">Lỗi </w:t>
      </w:r>
      <w:r w:rsidR="003427A4">
        <w:rPr>
          <w:rFonts w:ascii="Times New Roman" w:hAnsi="Times New Roman" w:cs="Times New Roman"/>
          <w:sz w:val="24"/>
          <w:szCs w:val="24"/>
        </w:rPr>
        <w:t>mẫu</w:t>
      </w:r>
      <w:r w:rsidRPr="003427A4">
        <w:rPr>
          <w:rFonts w:ascii="Times New Roman" w:hAnsi="Times New Roman" w:cs="Times New Roman"/>
          <w:sz w:val="24"/>
          <w:szCs w:val="24"/>
        </w:rPr>
        <w:t xml:space="preserve"> </w:t>
      </w:r>
      <w:r w:rsidR="003B0370" w:rsidRPr="003427A4">
        <w:rPr>
          <w:rFonts w:ascii="Times New Roman" w:hAnsi="Times New Roman" w:cs="Times New Roman"/>
          <w:sz w:val="24"/>
          <w:szCs w:val="24"/>
        </w:rPr>
        <w:t>tan huyết</w:t>
      </w:r>
      <w:r w:rsidRPr="003427A4">
        <w:rPr>
          <w:rFonts w:ascii="Times New Roman" w:hAnsi="Times New Roman" w:cs="Times New Roman"/>
          <w:sz w:val="24"/>
          <w:szCs w:val="24"/>
        </w:rPr>
        <w:t xml:space="preserve"> (54,6%): Trong tổng số lỗi, có 245 trường hợp là do </w:t>
      </w:r>
      <w:r w:rsidR="003427A4">
        <w:rPr>
          <w:rFonts w:ascii="Times New Roman" w:hAnsi="Times New Roman" w:cs="Times New Roman"/>
          <w:sz w:val="24"/>
          <w:szCs w:val="24"/>
        </w:rPr>
        <w:t>mẫu</w:t>
      </w:r>
      <w:r w:rsidRPr="003427A4">
        <w:rPr>
          <w:rFonts w:ascii="Times New Roman" w:hAnsi="Times New Roman" w:cs="Times New Roman"/>
          <w:sz w:val="24"/>
          <w:szCs w:val="24"/>
        </w:rPr>
        <w:t xml:space="preserve"> </w:t>
      </w:r>
      <w:r w:rsidR="003B0370" w:rsidRPr="003427A4">
        <w:rPr>
          <w:rFonts w:ascii="Times New Roman" w:hAnsi="Times New Roman" w:cs="Times New Roman"/>
          <w:sz w:val="24"/>
          <w:szCs w:val="24"/>
        </w:rPr>
        <w:t>tan huyết</w:t>
      </w:r>
      <w:r w:rsidRPr="003427A4">
        <w:rPr>
          <w:rFonts w:ascii="Times New Roman" w:hAnsi="Times New Roman" w:cs="Times New Roman"/>
          <w:sz w:val="24"/>
          <w:szCs w:val="24"/>
        </w:rPr>
        <w:t xml:space="preserve"> sau khi đã ly tâm, dẫn đến hiện tượng tan máu quan sát được bằng mắt thường.</w:t>
      </w:r>
    </w:p>
    <w:p w14:paraId="02244F1C" w14:textId="6F15810E" w:rsidR="003439C6" w:rsidRPr="003427A4" w:rsidRDefault="00663DC9" w:rsidP="00001591">
      <w:pPr>
        <w:spacing w:after="0" w:line="276" w:lineRule="auto"/>
        <w:ind w:firstLine="720"/>
        <w:jc w:val="both"/>
        <w:rPr>
          <w:rFonts w:ascii="Times New Roman" w:hAnsi="Times New Roman" w:cs="Times New Roman"/>
          <w:sz w:val="24"/>
          <w:szCs w:val="24"/>
        </w:rPr>
      </w:pPr>
      <w:r w:rsidRPr="00663DC9">
        <w:rPr>
          <w:rFonts w:ascii="Times New Roman" w:hAnsi="Times New Roman" w:cs="Times New Roman"/>
          <w:sz w:val="24"/>
          <w:szCs w:val="24"/>
        </w:rPr>
        <w:t xml:space="preserve">Lỗi </w:t>
      </w:r>
      <w:r w:rsidR="00F350A2">
        <w:rPr>
          <w:rFonts w:ascii="Times New Roman" w:hAnsi="Times New Roman" w:cs="Times New Roman"/>
          <w:sz w:val="24"/>
          <w:szCs w:val="24"/>
        </w:rPr>
        <w:t>m</w:t>
      </w:r>
      <w:r w:rsidRPr="00663DC9">
        <w:rPr>
          <w:rFonts w:ascii="Times New Roman" w:hAnsi="Times New Roman" w:cs="Times New Roman"/>
          <w:sz w:val="24"/>
          <w:szCs w:val="24"/>
        </w:rPr>
        <w:t>ẫu không đúng (sai) thể tích</w:t>
      </w:r>
      <w:r w:rsidR="00FF19F1" w:rsidRPr="003427A4">
        <w:rPr>
          <w:rFonts w:ascii="Times New Roman" w:hAnsi="Times New Roman" w:cs="Times New Roman"/>
          <w:sz w:val="24"/>
          <w:szCs w:val="24"/>
        </w:rPr>
        <w:t xml:space="preserve"> (44,1%): Trong số 449 lỗi, có 160 trường hợp (đại diện cho 35,6% tỷ lệ lỗi) là do lấy quá ít mẫu bệnh phẩm. Ngoài ra, còn có 38 trường hợp (chiếm 8,5% tỷ lệ lỗi) là do lấy quá nhiều mẫu bệnh phẩm so với tỷ lệ chống đông yêu cầu trong các ống chống đông EDTA K2 và Citrate.</w:t>
      </w:r>
    </w:p>
    <w:p w14:paraId="45FB9008" w14:textId="155435DA" w:rsidR="003439C6" w:rsidRPr="008A0B90" w:rsidRDefault="00FF19F1" w:rsidP="00001591">
      <w:pPr>
        <w:spacing w:after="0" w:line="276" w:lineRule="auto"/>
        <w:ind w:firstLine="720"/>
        <w:jc w:val="both"/>
        <w:rPr>
          <w:rFonts w:ascii="Times New Roman" w:hAnsi="Times New Roman" w:cs="Times New Roman"/>
          <w:sz w:val="24"/>
          <w:szCs w:val="24"/>
        </w:rPr>
        <w:sectPr w:rsidR="003439C6" w:rsidRPr="008A0B90" w:rsidSect="00001591">
          <w:type w:val="continuous"/>
          <w:pgSz w:w="12240" w:h="15840"/>
          <w:pgMar w:top="1134" w:right="1134" w:bottom="1134" w:left="1701" w:header="720" w:footer="720" w:gutter="0"/>
          <w:cols w:space="720"/>
          <w:docGrid w:linePitch="360"/>
        </w:sectPr>
      </w:pPr>
      <w:r w:rsidRPr="003427A4">
        <w:rPr>
          <w:rFonts w:ascii="Times New Roman" w:hAnsi="Times New Roman" w:cs="Times New Roman"/>
          <w:sz w:val="24"/>
          <w:szCs w:val="24"/>
        </w:rPr>
        <w:t>Lỗi sai thông tin mẫu &amp; Lỗi sai chất chống đông. Cả 2 lỗi này có tỷ lệ</w:t>
      </w:r>
      <w:r w:rsidRPr="008A0B90">
        <w:rPr>
          <w:rFonts w:ascii="Times New Roman" w:hAnsi="Times New Roman" w:cs="Times New Roman"/>
          <w:sz w:val="24"/>
          <w:szCs w:val="24"/>
        </w:rPr>
        <w:t xml:space="preserve"> lỗi như nhau đều 3 mẫu bị lỗi, chiếm 0.65%.</w:t>
      </w:r>
    </w:p>
    <w:p w14:paraId="5ED158DA" w14:textId="77777777" w:rsidR="003439C6" w:rsidRDefault="003439C6" w:rsidP="00001591">
      <w:pPr>
        <w:spacing w:after="0" w:line="276" w:lineRule="auto"/>
        <w:rPr>
          <w:rFonts w:ascii="Times New Roman" w:hAnsi="Times New Roman" w:cs="Times New Roman"/>
          <w:sz w:val="24"/>
          <w:szCs w:val="24"/>
        </w:rPr>
      </w:pPr>
    </w:p>
    <w:p w14:paraId="204A7ACA" w14:textId="01ECA6EC" w:rsidR="003439C6" w:rsidRDefault="00227DA6" w:rsidP="00001591">
      <w:pPr>
        <w:spacing w:after="0" w:line="276" w:lineRule="auto"/>
      </w:pPr>
      <w:r>
        <w:rPr>
          <w:noProof/>
        </w:rPr>
        <w:drawing>
          <wp:inline distT="0" distB="0" distL="0" distR="0" wp14:anchorId="6ECC6D5E" wp14:editId="62634870">
            <wp:extent cx="4786686" cy="1860606"/>
            <wp:effectExtent l="0" t="0" r="13970" b="6350"/>
            <wp:docPr id="1" name="Chart 1">
              <a:extLst xmlns:a="http://schemas.openxmlformats.org/drawingml/2006/main">
                <a:ext uri="{FF2B5EF4-FFF2-40B4-BE49-F238E27FC236}">
                  <a16:creationId xmlns:a16="http://schemas.microsoft.com/office/drawing/2014/main" id="{B6A25A32-363C-4174-9C83-5E3006E3FF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45557D2" w14:textId="464E89DC" w:rsidR="003439C6" w:rsidRPr="00001591" w:rsidRDefault="003B4D69" w:rsidP="00001591">
      <w:pPr>
        <w:spacing w:after="0" w:line="276" w:lineRule="auto"/>
        <w:jc w:val="center"/>
        <w:rPr>
          <w:rFonts w:ascii="Times New Roman" w:hAnsi="Times New Roman" w:cs="Times New Roman"/>
          <w:iCs/>
          <w:sz w:val="24"/>
          <w:szCs w:val="24"/>
        </w:rPr>
        <w:sectPr w:rsidR="003439C6" w:rsidRPr="00001591" w:rsidSect="00001591">
          <w:type w:val="continuous"/>
          <w:pgSz w:w="12240" w:h="15840"/>
          <w:pgMar w:top="1134" w:right="1134" w:bottom="1134" w:left="1701" w:header="720" w:footer="720" w:gutter="0"/>
          <w:cols w:space="720"/>
          <w:docGrid w:linePitch="360"/>
        </w:sectPr>
      </w:pPr>
      <w:r w:rsidRPr="00001591">
        <w:rPr>
          <w:rFonts w:ascii="Times New Roman" w:hAnsi="Times New Roman" w:cs="Times New Roman"/>
          <w:b/>
          <w:bCs/>
          <w:iCs/>
          <w:sz w:val="24"/>
          <w:szCs w:val="24"/>
        </w:rPr>
        <w:t>Biểu đồ</w:t>
      </w:r>
      <w:r w:rsidR="00FF19F1" w:rsidRPr="00001591">
        <w:rPr>
          <w:rFonts w:ascii="Times New Roman" w:hAnsi="Times New Roman" w:cs="Times New Roman"/>
          <w:b/>
          <w:bCs/>
          <w:iCs/>
          <w:sz w:val="24"/>
          <w:szCs w:val="24"/>
        </w:rPr>
        <w:t xml:space="preserve"> 1</w:t>
      </w:r>
      <w:r w:rsidR="00001591" w:rsidRPr="007C4FA3">
        <w:rPr>
          <w:rFonts w:ascii="Times New Roman" w:hAnsi="Times New Roman" w:cs="Times New Roman"/>
          <w:b/>
          <w:bCs/>
          <w:iCs/>
          <w:sz w:val="24"/>
          <w:szCs w:val="24"/>
        </w:rPr>
        <w:t>.</w:t>
      </w:r>
      <w:r w:rsidR="00FF19F1" w:rsidRPr="00001591">
        <w:rPr>
          <w:rFonts w:ascii="Times New Roman" w:hAnsi="Times New Roman" w:cs="Times New Roman"/>
          <w:iCs/>
          <w:sz w:val="24"/>
          <w:szCs w:val="24"/>
        </w:rPr>
        <w:t xml:space="preserve"> </w:t>
      </w:r>
      <w:r w:rsidR="00001591" w:rsidRPr="007C4FA3">
        <w:rPr>
          <w:rFonts w:ascii="Times New Roman" w:hAnsi="Times New Roman" w:cs="Times New Roman"/>
          <w:iCs/>
          <w:sz w:val="24"/>
          <w:szCs w:val="24"/>
        </w:rPr>
        <w:t>T</w:t>
      </w:r>
      <w:r w:rsidR="00FF19F1" w:rsidRPr="00001591">
        <w:rPr>
          <w:rFonts w:ascii="Times New Roman" w:hAnsi="Times New Roman" w:cs="Times New Roman"/>
          <w:iCs/>
          <w:sz w:val="24"/>
          <w:szCs w:val="24"/>
        </w:rPr>
        <w:t>ỉ lệ lỗi của các chỉ số chất lượng</w:t>
      </w:r>
    </w:p>
    <w:p w14:paraId="3916F539" w14:textId="77777777" w:rsidR="003439C6" w:rsidRDefault="00FF19F1" w:rsidP="00001591">
      <w:pPr>
        <w:spacing w:after="0" w:line="276" w:lineRule="auto"/>
        <w:jc w:val="both"/>
        <w:rPr>
          <w:rFonts w:ascii="Times New Roman" w:hAnsi="Times New Roman" w:cs="Times New Roman"/>
          <w:sz w:val="24"/>
          <w:szCs w:val="24"/>
        </w:rPr>
        <w:sectPr w:rsidR="003439C6" w:rsidSect="00001591">
          <w:type w:val="continuous"/>
          <w:pgSz w:w="12240" w:h="15840"/>
          <w:pgMar w:top="1134" w:right="1134" w:bottom="1134" w:left="1701" w:header="720" w:footer="720" w:gutter="0"/>
          <w:cols w:space="720"/>
          <w:docGrid w:linePitch="360"/>
        </w:sectPr>
      </w:pPr>
      <w:r>
        <w:rPr>
          <w:rFonts w:ascii="Times New Roman" w:hAnsi="Times New Roman" w:cs="Times New Roman"/>
          <w:sz w:val="24"/>
          <w:szCs w:val="24"/>
        </w:rPr>
        <w:lastRenderedPageBreak/>
        <w:t xml:space="preserve">Số lỗi của các chỉ số chất lượng được tính toán giá trị DPM và sau đó quy đổi thành điểm Six Sigma theo bảng tính Wesstgard hướng dẫn: </w:t>
      </w:r>
      <w:hyperlink r:id="rId9" w:history="1">
        <w:r>
          <w:rPr>
            <w:rStyle w:val="Hyperlink"/>
            <w:rFonts w:ascii="Times New Roman" w:hAnsi="Times New Roman" w:cs="Times New Roman"/>
            <w:color w:val="auto"/>
            <w:sz w:val="24"/>
            <w:szCs w:val="24"/>
          </w:rPr>
          <w:t>https://www.westgard.com/six-sigma-calculators.htm,</w:t>
        </w:r>
      </w:hyperlink>
      <w:r>
        <w:rPr>
          <w:rFonts w:ascii="Times New Roman" w:hAnsi="Times New Roman" w:cs="Times New Roman"/>
          <w:sz w:val="24"/>
          <w:szCs w:val="24"/>
        </w:rPr>
        <w:t xml:space="preserve"> ta được kết quả:</w:t>
      </w:r>
    </w:p>
    <w:p w14:paraId="40CA4EB1" w14:textId="77777777" w:rsidR="003439C6" w:rsidRDefault="003439C6" w:rsidP="00001591">
      <w:pPr>
        <w:spacing w:after="0" w:line="276" w:lineRule="auto"/>
        <w:rPr>
          <w:rFonts w:ascii="Times New Roman" w:hAnsi="Times New Roman" w:cs="Times New Roman"/>
          <w:sz w:val="24"/>
          <w:szCs w:val="24"/>
        </w:rPr>
        <w:sectPr w:rsidR="003439C6" w:rsidSect="00001591">
          <w:type w:val="continuous"/>
          <w:pgSz w:w="12240" w:h="15840"/>
          <w:pgMar w:top="1134" w:right="1134" w:bottom="1134" w:left="1701" w:header="720" w:footer="720" w:gutter="0"/>
          <w:cols w:space="720"/>
          <w:docGrid w:linePitch="360"/>
        </w:sectPr>
      </w:pPr>
    </w:p>
    <w:p w14:paraId="4F52155C" w14:textId="77777777" w:rsidR="00001591" w:rsidRPr="007C4FA3" w:rsidRDefault="00001591" w:rsidP="00001591">
      <w:pPr>
        <w:spacing w:after="0" w:line="276" w:lineRule="auto"/>
        <w:jc w:val="center"/>
        <w:rPr>
          <w:rFonts w:ascii="Times New Roman" w:hAnsi="Times New Roman" w:cs="Times New Roman"/>
          <w:b/>
          <w:bCs/>
          <w:iCs/>
          <w:sz w:val="24"/>
          <w:szCs w:val="24"/>
        </w:rPr>
      </w:pPr>
    </w:p>
    <w:p w14:paraId="72909F87" w14:textId="77777777" w:rsidR="00001591" w:rsidRDefault="00001591" w:rsidP="00001591">
      <w:pPr>
        <w:spacing w:after="0" w:line="276" w:lineRule="auto"/>
        <w:jc w:val="center"/>
        <w:rPr>
          <w:rFonts w:ascii="Times New Roman" w:hAnsi="Times New Roman" w:cs="Times New Roman"/>
          <w:b/>
          <w:bCs/>
          <w:iCs/>
          <w:sz w:val="24"/>
          <w:szCs w:val="24"/>
        </w:rPr>
      </w:pPr>
    </w:p>
    <w:p w14:paraId="3E2850A7" w14:textId="77777777" w:rsidR="00001591" w:rsidRDefault="00001591" w:rsidP="00001591">
      <w:pPr>
        <w:spacing w:after="0" w:line="276" w:lineRule="auto"/>
        <w:jc w:val="center"/>
        <w:rPr>
          <w:rFonts w:ascii="Times New Roman" w:hAnsi="Times New Roman" w:cs="Times New Roman"/>
          <w:b/>
          <w:bCs/>
          <w:iCs/>
          <w:sz w:val="24"/>
          <w:szCs w:val="24"/>
        </w:rPr>
      </w:pPr>
    </w:p>
    <w:p w14:paraId="2C39C4FA" w14:textId="56DF6826" w:rsidR="003439C6" w:rsidRPr="00001591" w:rsidRDefault="00FF19F1" w:rsidP="00001591">
      <w:pPr>
        <w:spacing w:after="0" w:line="276" w:lineRule="auto"/>
        <w:jc w:val="center"/>
        <w:rPr>
          <w:rFonts w:ascii="Times New Roman" w:hAnsi="Times New Roman" w:cs="Times New Roman"/>
          <w:iCs/>
          <w:sz w:val="24"/>
          <w:szCs w:val="24"/>
        </w:rPr>
      </w:pPr>
      <w:r>
        <w:rPr>
          <w:rFonts w:ascii="Times New Roman" w:hAnsi="Times New Roman" w:cs="Times New Roman"/>
          <w:b/>
          <w:bCs/>
          <w:iCs/>
          <w:sz w:val="24"/>
          <w:szCs w:val="24"/>
        </w:rPr>
        <w:t xml:space="preserve">Bảng </w:t>
      </w:r>
      <w:r w:rsidRPr="008A0B90">
        <w:rPr>
          <w:rFonts w:ascii="Times New Roman" w:hAnsi="Times New Roman" w:cs="Times New Roman"/>
          <w:b/>
          <w:bCs/>
          <w:iCs/>
          <w:sz w:val="24"/>
          <w:szCs w:val="24"/>
        </w:rPr>
        <w:t>1</w:t>
      </w:r>
      <w:r w:rsidR="00001591" w:rsidRPr="007C4FA3">
        <w:rPr>
          <w:rFonts w:ascii="Times New Roman" w:hAnsi="Times New Roman" w:cs="Times New Roman"/>
          <w:b/>
          <w:bCs/>
          <w:iCs/>
          <w:sz w:val="24"/>
          <w:szCs w:val="24"/>
        </w:rPr>
        <w:t>.</w:t>
      </w:r>
      <w:r w:rsidRPr="00001591">
        <w:rPr>
          <w:rFonts w:ascii="Times New Roman" w:hAnsi="Times New Roman" w:cs="Times New Roman"/>
          <w:iCs/>
          <w:sz w:val="24"/>
          <w:szCs w:val="24"/>
        </w:rPr>
        <w:t xml:space="preserve"> Giá trị Six Sigma của các chỉ số chất lượng</w:t>
      </w:r>
    </w:p>
    <w:tbl>
      <w:tblPr>
        <w:tblStyle w:val="TableGrid"/>
        <w:tblW w:w="5000" w:type="pct"/>
        <w:tblLook w:val="04A0" w:firstRow="1" w:lastRow="0" w:firstColumn="1" w:lastColumn="0" w:noHBand="0" w:noVBand="1"/>
      </w:tblPr>
      <w:tblGrid>
        <w:gridCol w:w="1938"/>
        <w:gridCol w:w="865"/>
        <w:gridCol w:w="1474"/>
        <w:gridCol w:w="1329"/>
        <w:gridCol w:w="1104"/>
        <w:gridCol w:w="1343"/>
        <w:gridCol w:w="1342"/>
      </w:tblGrid>
      <w:tr w:rsidR="003439C6" w14:paraId="76626D08" w14:textId="77777777">
        <w:trPr>
          <w:trHeight w:val="773"/>
        </w:trPr>
        <w:tc>
          <w:tcPr>
            <w:tcW w:w="1030" w:type="pct"/>
            <w:vAlign w:val="center"/>
          </w:tcPr>
          <w:p w14:paraId="3F467B25" w14:textId="77777777" w:rsidR="003439C6" w:rsidRDefault="00FF19F1" w:rsidP="00001591">
            <w:pPr>
              <w:spacing w:after="0" w:line="276" w:lineRule="auto"/>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Chỉ số chất lượng</w:t>
            </w:r>
          </w:p>
        </w:tc>
        <w:tc>
          <w:tcPr>
            <w:tcW w:w="460" w:type="pct"/>
            <w:vAlign w:val="center"/>
          </w:tcPr>
          <w:p w14:paraId="0DEF097E" w14:textId="77777777" w:rsidR="003439C6" w:rsidRDefault="00FF19F1" w:rsidP="00001591">
            <w:pPr>
              <w:spacing w:after="0" w:line="276" w:lineRule="auto"/>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Số lỗi</w:t>
            </w:r>
          </w:p>
        </w:tc>
        <w:tc>
          <w:tcPr>
            <w:tcW w:w="784" w:type="pct"/>
            <w:vAlign w:val="center"/>
          </w:tcPr>
          <w:p w14:paraId="264BF274" w14:textId="77777777" w:rsidR="003439C6" w:rsidRDefault="00FF19F1" w:rsidP="00001591">
            <w:pPr>
              <w:spacing w:after="0" w:line="276" w:lineRule="auto"/>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Số mẫu chỉ định</w:t>
            </w:r>
          </w:p>
        </w:tc>
        <w:tc>
          <w:tcPr>
            <w:tcW w:w="707" w:type="pct"/>
            <w:vAlign w:val="center"/>
          </w:tcPr>
          <w:p w14:paraId="4AA11126" w14:textId="77777777" w:rsidR="003439C6" w:rsidRDefault="00FF19F1" w:rsidP="00001591">
            <w:pPr>
              <w:spacing w:after="0" w:line="276" w:lineRule="auto"/>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Giá trị %</w:t>
            </w:r>
          </w:p>
        </w:tc>
        <w:tc>
          <w:tcPr>
            <w:tcW w:w="587" w:type="pct"/>
            <w:vAlign w:val="center"/>
          </w:tcPr>
          <w:p w14:paraId="201BC3CF" w14:textId="77777777" w:rsidR="003439C6" w:rsidRDefault="00FF19F1" w:rsidP="00001591">
            <w:pPr>
              <w:spacing w:after="0" w:line="276" w:lineRule="auto"/>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DPM</w:t>
            </w:r>
          </w:p>
        </w:tc>
        <w:tc>
          <w:tcPr>
            <w:tcW w:w="715" w:type="pct"/>
            <w:vAlign w:val="center"/>
          </w:tcPr>
          <w:p w14:paraId="6433B058" w14:textId="77777777" w:rsidR="003439C6" w:rsidRDefault="00FF19F1" w:rsidP="00001591">
            <w:pPr>
              <w:spacing w:after="0" w:line="276" w:lineRule="auto"/>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Six Sigma</w:t>
            </w:r>
          </w:p>
        </w:tc>
        <w:tc>
          <w:tcPr>
            <w:tcW w:w="714" w:type="pct"/>
            <w:vAlign w:val="center"/>
          </w:tcPr>
          <w:p w14:paraId="2E00F923" w14:textId="77777777" w:rsidR="003439C6" w:rsidRDefault="00FF19F1" w:rsidP="00001591">
            <w:pPr>
              <w:spacing w:after="0" w:line="276" w:lineRule="auto"/>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Đánh giá</w:t>
            </w:r>
          </w:p>
        </w:tc>
      </w:tr>
      <w:tr w:rsidR="003439C6" w14:paraId="0E2488FE" w14:textId="77777777">
        <w:trPr>
          <w:trHeight w:val="472"/>
        </w:trPr>
        <w:tc>
          <w:tcPr>
            <w:tcW w:w="1030" w:type="pct"/>
            <w:vAlign w:val="center"/>
          </w:tcPr>
          <w:p w14:paraId="38FDCA63" w14:textId="77777777" w:rsidR="003439C6" w:rsidRPr="008A0B90" w:rsidRDefault="00FF19F1" w:rsidP="00001591">
            <w:pPr>
              <w:spacing w:after="0" w:line="276" w:lineRule="auto"/>
              <w:rPr>
                <w:rFonts w:ascii="Times New Roman" w:eastAsia="SimSun" w:hAnsi="Times New Roman" w:cs="Times New Roman"/>
                <w:sz w:val="24"/>
                <w:szCs w:val="24"/>
              </w:rPr>
            </w:pPr>
            <w:r w:rsidRPr="008A0B90">
              <w:rPr>
                <w:rFonts w:ascii="Times New Roman" w:eastAsia="SimSun" w:hAnsi="Times New Roman" w:cs="Times New Roman"/>
                <w:sz w:val="24"/>
                <w:szCs w:val="24"/>
              </w:rPr>
              <w:t>Mẫu sai chất chống đông</w:t>
            </w:r>
          </w:p>
        </w:tc>
        <w:tc>
          <w:tcPr>
            <w:tcW w:w="460" w:type="pct"/>
            <w:vAlign w:val="center"/>
          </w:tcPr>
          <w:p w14:paraId="7B4A02D1" w14:textId="77777777" w:rsidR="003439C6" w:rsidRDefault="00FF19F1" w:rsidP="00001591">
            <w:pPr>
              <w:spacing w:after="0" w:line="276" w:lineRule="auto"/>
              <w:jc w:val="center"/>
              <w:rPr>
                <w:rFonts w:ascii="Times New Roman" w:eastAsia="SimSun" w:hAnsi="Times New Roman" w:cs="Times New Roman"/>
                <w:sz w:val="24"/>
                <w:szCs w:val="24"/>
                <w:lang w:val="en-US"/>
              </w:rPr>
            </w:pPr>
            <w:r>
              <w:rPr>
                <w:rFonts w:ascii="Times New Roman" w:eastAsia="SimSun" w:hAnsi="Times New Roman" w:cs="Times New Roman"/>
                <w:sz w:val="24"/>
                <w:szCs w:val="24"/>
                <w:lang w:val="en-US"/>
              </w:rPr>
              <w:t>3</w:t>
            </w:r>
          </w:p>
        </w:tc>
        <w:tc>
          <w:tcPr>
            <w:tcW w:w="1510" w:type="dxa"/>
            <w:vAlign w:val="center"/>
          </w:tcPr>
          <w:p w14:paraId="615AF75F" w14:textId="77777777" w:rsidR="003439C6" w:rsidRDefault="00FF19F1" w:rsidP="00001591">
            <w:pPr>
              <w:spacing w:after="0" w:line="276"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58810</w:t>
            </w:r>
          </w:p>
        </w:tc>
        <w:tc>
          <w:tcPr>
            <w:tcW w:w="1361" w:type="dxa"/>
            <w:vAlign w:val="center"/>
          </w:tcPr>
          <w:p w14:paraId="79D0E3A1" w14:textId="77777777" w:rsidR="003439C6" w:rsidRDefault="00FF19F1" w:rsidP="00001591">
            <w:pPr>
              <w:spacing w:after="0" w:line="276"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w:t>
            </w:r>
            <w:r>
              <w:rPr>
                <w:rFonts w:ascii="Times New Roman" w:eastAsia="SimSun" w:hAnsi="Times New Roman" w:cs="Times New Roman"/>
                <w:sz w:val="24"/>
                <w:szCs w:val="24"/>
                <w:lang w:val="en-US"/>
              </w:rPr>
              <w:t>05</w:t>
            </w:r>
            <w:r>
              <w:rPr>
                <w:rFonts w:ascii="Times New Roman" w:eastAsia="SimSun" w:hAnsi="Times New Roman" w:cs="Times New Roman"/>
                <w:sz w:val="24"/>
                <w:szCs w:val="24"/>
              </w:rPr>
              <w:t>%</w:t>
            </w:r>
          </w:p>
        </w:tc>
        <w:tc>
          <w:tcPr>
            <w:tcW w:w="1130" w:type="dxa"/>
            <w:vAlign w:val="center"/>
          </w:tcPr>
          <w:p w14:paraId="5DB99BCF" w14:textId="77777777" w:rsidR="003439C6" w:rsidRDefault="00FF19F1" w:rsidP="00001591">
            <w:pPr>
              <w:spacing w:after="0" w:line="276" w:lineRule="auto"/>
              <w:jc w:val="center"/>
              <w:rPr>
                <w:rFonts w:ascii="Times New Roman" w:eastAsia="SimSun" w:hAnsi="Times New Roman" w:cs="Times New Roman"/>
                <w:sz w:val="24"/>
                <w:szCs w:val="24"/>
                <w:lang w:val="en-US"/>
              </w:rPr>
            </w:pPr>
            <w:r>
              <w:rPr>
                <w:rFonts w:ascii="Times New Roman" w:eastAsia="SimSun" w:hAnsi="Times New Roman" w:cs="Times New Roman"/>
                <w:sz w:val="24"/>
                <w:szCs w:val="24"/>
                <w:lang w:val="en-US"/>
              </w:rPr>
              <w:t>51</w:t>
            </w:r>
          </w:p>
        </w:tc>
        <w:tc>
          <w:tcPr>
            <w:tcW w:w="1377" w:type="dxa"/>
            <w:vAlign w:val="center"/>
          </w:tcPr>
          <w:p w14:paraId="349B4C03" w14:textId="77777777" w:rsidR="003439C6" w:rsidRDefault="00FF19F1" w:rsidP="00001591">
            <w:pPr>
              <w:spacing w:after="0" w:line="276" w:lineRule="auto"/>
              <w:jc w:val="center"/>
              <w:rPr>
                <w:rFonts w:ascii="Times New Roman" w:eastAsia="SimSun" w:hAnsi="Times New Roman" w:cs="Times New Roman"/>
                <w:sz w:val="24"/>
                <w:szCs w:val="24"/>
                <w:lang w:val="en-US"/>
              </w:rPr>
            </w:pPr>
            <w:r>
              <w:rPr>
                <w:rFonts w:ascii="Times New Roman" w:eastAsia="SimSun" w:hAnsi="Times New Roman" w:cs="Times New Roman"/>
                <w:sz w:val="24"/>
                <w:szCs w:val="24"/>
              </w:rPr>
              <w:t>5,</w:t>
            </w:r>
            <w:r>
              <w:rPr>
                <w:rFonts w:ascii="Times New Roman" w:eastAsia="SimSun" w:hAnsi="Times New Roman" w:cs="Times New Roman"/>
                <w:sz w:val="24"/>
                <w:szCs w:val="24"/>
                <w:lang w:val="en-US"/>
              </w:rPr>
              <w:t>4</w:t>
            </w:r>
          </w:p>
        </w:tc>
        <w:tc>
          <w:tcPr>
            <w:tcW w:w="1375" w:type="dxa"/>
            <w:vAlign w:val="center"/>
          </w:tcPr>
          <w:p w14:paraId="44BFD393" w14:textId="77777777" w:rsidR="003439C6" w:rsidRDefault="00FF19F1" w:rsidP="00001591">
            <w:pPr>
              <w:spacing w:after="0" w:line="276"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Rất tốt</w:t>
            </w:r>
          </w:p>
        </w:tc>
      </w:tr>
      <w:tr w:rsidR="003439C6" w14:paraId="7C740D98" w14:textId="77777777">
        <w:trPr>
          <w:trHeight w:val="773"/>
        </w:trPr>
        <w:tc>
          <w:tcPr>
            <w:tcW w:w="1030" w:type="pct"/>
            <w:shd w:val="clear" w:color="auto" w:fill="auto"/>
            <w:vAlign w:val="center"/>
          </w:tcPr>
          <w:p w14:paraId="2AA842E7" w14:textId="77777777" w:rsidR="003439C6" w:rsidRDefault="00FF19F1" w:rsidP="00001591">
            <w:pPr>
              <w:spacing w:after="0" w:line="276" w:lineRule="auto"/>
              <w:rPr>
                <w:rFonts w:ascii="Times New Roman" w:eastAsia="SimSun" w:hAnsi="Times New Roman" w:cs="Times New Roman"/>
                <w:sz w:val="24"/>
                <w:szCs w:val="24"/>
                <w:lang w:val="en-US"/>
              </w:rPr>
            </w:pPr>
            <w:r>
              <w:rPr>
                <w:rFonts w:ascii="Times New Roman" w:eastAsia="SimSun" w:hAnsi="Times New Roman" w:cs="Times New Roman"/>
                <w:sz w:val="24"/>
                <w:szCs w:val="24"/>
              </w:rPr>
              <w:t>Mẫu sai thông tin</w:t>
            </w:r>
          </w:p>
        </w:tc>
        <w:tc>
          <w:tcPr>
            <w:tcW w:w="460" w:type="pct"/>
            <w:shd w:val="clear" w:color="auto" w:fill="auto"/>
            <w:vAlign w:val="center"/>
          </w:tcPr>
          <w:p w14:paraId="141B6E77" w14:textId="77777777" w:rsidR="003439C6" w:rsidRDefault="00FF19F1" w:rsidP="00001591">
            <w:pPr>
              <w:spacing w:after="0" w:line="276" w:lineRule="auto"/>
              <w:jc w:val="center"/>
              <w:rPr>
                <w:rFonts w:ascii="Times New Roman" w:eastAsia="SimSun" w:hAnsi="Times New Roman" w:cs="Times New Roman"/>
                <w:sz w:val="24"/>
                <w:szCs w:val="24"/>
                <w:lang w:val="en-US"/>
              </w:rPr>
            </w:pPr>
            <w:r>
              <w:rPr>
                <w:rFonts w:ascii="Times New Roman" w:eastAsia="SimSun" w:hAnsi="Times New Roman" w:cs="Times New Roman"/>
                <w:sz w:val="24"/>
                <w:szCs w:val="24"/>
                <w:lang w:val="en-US"/>
              </w:rPr>
              <w:t>3</w:t>
            </w:r>
          </w:p>
        </w:tc>
        <w:tc>
          <w:tcPr>
            <w:tcW w:w="784" w:type="pct"/>
            <w:shd w:val="clear" w:color="auto" w:fill="auto"/>
            <w:vAlign w:val="center"/>
          </w:tcPr>
          <w:p w14:paraId="7B6976D6" w14:textId="77777777" w:rsidR="003439C6" w:rsidRDefault="00FF19F1" w:rsidP="00001591">
            <w:pPr>
              <w:spacing w:after="0" w:line="276"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58810</w:t>
            </w:r>
          </w:p>
        </w:tc>
        <w:tc>
          <w:tcPr>
            <w:tcW w:w="707" w:type="pct"/>
            <w:shd w:val="clear" w:color="auto" w:fill="auto"/>
            <w:vAlign w:val="center"/>
          </w:tcPr>
          <w:p w14:paraId="1800E502" w14:textId="77777777" w:rsidR="003439C6" w:rsidRDefault="00FF19F1" w:rsidP="00001591">
            <w:pPr>
              <w:spacing w:after="0" w:line="276"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w:t>
            </w:r>
            <w:r>
              <w:rPr>
                <w:rFonts w:ascii="Times New Roman" w:eastAsia="SimSun" w:hAnsi="Times New Roman" w:cs="Times New Roman"/>
                <w:sz w:val="24"/>
                <w:szCs w:val="24"/>
                <w:lang w:val="en-US"/>
              </w:rPr>
              <w:t>05</w:t>
            </w:r>
            <w:r>
              <w:rPr>
                <w:rFonts w:ascii="Times New Roman" w:eastAsia="SimSun" w:hAnsi="Times New Roman" w:cs="Times New Roman"/>
                <w:sz w:val="24"/>
                <w:szCs w:val="24"/>
              </w:rPr>
              <w:t>%</w:t>
            </w:r>
          </w:p>
        </w:tc>
        <w:tc>
          <w:tcPr>
            <w:tcW w:w="587" w:type="pct"/>
            <w:shd w:val="clear" w:color="auto" w:fill="auto"/>
            <w:vAlign w:val="center"/>
          </w:tcPr>
          <w:p w14:paraId="755E3B8A" w14:textId="77777777" w:rsidR="003439C6" w:rsidRDefault="00FF19F1" w:rsidP="00001591">
            <w:pPr>
              <w:spacing w:after="0" w:line="276" w:lineRule="auto"/>
              <w:jc w:val="center"/>
              <w:rPr>
                <w:rFonts w:ascii="Times New Roman" w:eastAsia="SimSun" w:hAnsi="Times New Roman" w:cs="Times New Roman"/>
                <w:sz w:val="24"/>
                <w:szCs w:val="24"/>
                <w:lang w:val="en-US"/>
              </w:rPr>
            </w:pPr>
            <w:r>
              <w:rPr>
                <w:rFonts w:ascii="Times New Roman" w:eastAsia="SimSun" w:hAnsi="Times New Roman" w:cs="Times New Roman"/>
                <w:sz w:val="24"/>
                <w:szCs w:val="24"/>
                <w:lang w:val="en-US"/>
              </w:rPr>
              <w:t>51</w:t>
            </w:r>
          </w:p>
        </w:tc>
        <w:tc>
          <w:tcPr>
            <w:tcW w:w="715" w:type="pct"/>
            <w:shd w:val="clear" w:color="auto" w:fill="auto"/>
            <w:vAlign w:val="center"/>
          </w:tcPr>
          <w:p w14:paraId="3B1F17B7" w14:textId="77777777" w:rsidR="003439C6" w:rsidRDefault="00FF19F1" w:rsidP="00001591">
            <w:pPr>
              <w:spacing w:after="0" w:line="276" w:lineRule="auto"/>
              <w:jc w:val="center"/>
              <w:rPr>
                <w:rFonts w:ascii="Times New Roman" w:eastAsia="SimSun" w:hAnsi="Times New Roman" w:cs="Times New Roman"/>
                <w:sz w:val="24"/>
                <w:szCs w:val="24"/>
                <w:lang w:val="en-US"/>
              </w:rPr>
            </w:pPr>
            <w:r>
              <w:rPr>
                <w:rFonts w:ascii="Times New Roman" w:eastAsia="SimSun" w:hAnsi="Times New Roman" w:cs="Times New Roman"/>
                <w:sz w:val="24"/>
                <w:szCs w:val="24"/>
              </w:rPr>
              <w:t>5,</w:t>
            </w:r>
            <w:r>
              <w:rPr>
                <w:rFonts w:ascii="Times New Roman" w:eastAsia="SimSun" w:hAnsi="Times New Roman" w:cs="Times New Roman"/>
                <w:sz w:val="24"/>
                <w:szCs w:val="24"/>
                <w:lang w:val="en-US"/>
              </w:rPr>
              <w:t>4</w:t>
            </w:r>
          </w:p>
        </w:tc>
        <w:tc>
          <w:tcPr>
            <w:tcW w:w="714" w:type="pct"/>
            <w:shd w:val="clear" w:color="auto" w:fill="auto"/>
            <w:vAlign w:val="center"/>
          </w:tcPr>
          <w:p w14:paraId="32DDA79D" w14:textId="77777777" w:rsidR="003439C6" w:rsidRDefault="00FF19F1" w:rsidP="00001591">
            <w:pPr>
              <w:spacing w:after="0" w:line="276"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Rất tốt</w:t>
            </w:r>
          </w:p>
        </w:tc>
      </w:tr>
      <w:tr w:rsidR="003439C6" w14:paraId="47C99E3D" w14:textId="77777777">
        <w:trPr>
          <w:trHeight w:val="783"/>
        </w:trPr>
        <w:tc>
          <w:tcPr>
            <w:tcW w:w="1030" w:type="pct"/>
            <w:shd w:val="clear" w:color="auto" w:fill="auto"/>
            <w:vAlign w:val="center"/>
          </w:tcPr>
          <w:p w14:paraId="0B3A7F13" w14:textId="1217F2CA" w:rsidR="003439C6" w:rsidRDefault="00FF19F1" w:rsidP="00001591">
            <w:pPr>
              <w:spacing w:after="0" w:line="276"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Mẫu </w:t>
            </w:r>
            <w:r w:rsidR="003427A4">
              <w:rPr>
                <w:rFonts w:ascii="Times New Roman" w:eastAsia="SimSun" w:hAnsi="Times New Roman" w:cs="Times New Roman"/>
                <w:sz w:val="24"/>
                <w:szCs w:val="24"/>
              </w:rPr>
              <w:t>tan huyết</w:t>
            </w:r>
            <w:r>
              <w:rPr>
                <w:rFonts w:ascii="Times New Roman" w:eastAsia="SimSun" w:hAnsi="Times New Roman" w:cs="Times New Roman"/>
                <w:sz w:val="24"/>
                <w:szCs w:val="24"/>
              </w:rPr>
              <w:t xml:space="preserve"> </w:t>
            </w:r>
          </w:p>
        </w:tc>
        <w:tc>
          <w:tcPr>
            <w:tcW w:w="460" w:type="pct"/>
            <w:shd w:val="clear" w:color="auto" w:fill="auto"/>
            <w:vAlign w:val="center"/>
          </w:tcPr>
          <w:p w14:paraId="5E29C34F" w14:textId="77777777" w:rsidR="003439C6" w:rsidRDefault="00FF19F1" w:rsidP="00001591">
            <w:pPr>
              <w:spacing w:after="0" w:line="276" w:lineRule="auto"/>
              <w:jc w:val="center"/>
              <w:rPr>
                <w:rFonts w:ascii="Times New Roman" w:eastAsia="SimSun" w:hAnsi="Times New Roman" w:cs="Times New Roman"/>
                <w:sz w:val="24"/>
                <w:szCs w:val="24"/>
                <w:lang w:val="en-US"/>
              </w:rPr>
            </w:pPr>
            <w:r>
              <w:rPr>
                <w:rFonts w:ascii="Times New Roman" w:eastAsia="SimSun" w:hAnsi="Times New Roman" w:cs="Times New Roman"/>
                <w:sz w:val="24"/>
                <w:szCs w:val="24"/>
              </w:rPr>
              <w:t>245</w:t>
            </w:r>
          </w:p>
        </w:tc>
        <w:tc>
          <w:tcPr>
            <w:tcW w:w="784" w:type="pct"/>
            <w:shd w:val="clear" w:color="auto" w:fill="auto"/>
            <w:vAlign w:val="center"/>
          </w:tcPr>
          <w:p w14:paraId="03368B83" w14:textId="77777777" w:rsidR="003439C6" w:rsidRDefault="00FF19F1" w:rsidP="00001591">
            <w:pPr>
              <w:spacing w:after="0" w:line="276"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58810</w:t>
            </w:r>
          </w:p>
        </w:tc>
        <w:tc>
          <w:tcPr>
            <w:tcW w:w="707" w:type="pct"/>
            <w:shd w:val="clear" w:color="auto" w:fill="auto"/>
            <w:vAlign w:val="center"/>
          </w:tcPr>
          <w:p w14:paraId="5E92E3F3" w14:textId="77777777" w:rsidR="003439C6" w:rsidRDefault="00FF19F1" w:rsidP="00001591">
            <w:pPr>
              <w:spacing w:after="0" w:line="276"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0,4</w:t>
            </w:r>
            <w:r>
              <w:rPr>
                <w:rFonts w:ascii="Times New Roman" w:eastAsia="SimSun" w:hAnsi="Times New Roman" w:cs="Times New Roman"/>
                <w:sz w:val="24"/>
                <w:szCs w:val="24"/>
                <w:lang w:val="en-US"/>
              </w:rPr>
              <w:t>1</w:t>
            </w:r>
            <w:r>
              <w:rPr>
                <w:rFonts w:ascii="Times New Roman" w:eastAsia="SimSun" w:hAnsi="Times New Roman" w:cs="Times New Roman"/>
                <w:sz w:val="24"/>
                <w:szCs w:val="24"/>
              </w:rPr>
              <w:t>%</w:t>
            </w:r>
          </w:p>
        </w:tc>
        <w:tc>
          <w:tcPr>
            <w:tcW w:w="587" w:type="pct"/>
            <w:shd w:val="clear" w:color="auto" w:fill="auto"/>
            <w:vAlign w:val="center"/>
          </w:tcPr>
          <w:p w14:paraId="443FC66F" w14:textId="77777777" w:rsidR="003439C6" w:rsidRDefault="00FF19F1" w:rsidP="00001591">
            <w:pPr>
              <w:spacing w:after="0" w:line="276" w:lineRule="auto"/>
              <w:jc w:val="center"/>
              <w:rPr>
                <w:rFonts w:ascii="Times New Roman" w:eastAsia="SimSun" w:hAnsi="Times New Roman" w:cs="Times New Roman"/>
                <w:sz w:val="24"/>
                <w:szCs w:val="24"/>
                <w:lang w:val="en-US"/>
              </w:rPr>
            </w:pPr>
            <w:r>
              <w:rPr>
                <w:rFonts w:ascii="Times New Roman" w:eastAsia="SimSun" w:hAnsi="Times New Roman" w:cs="Times New Roman"/>
                <w:sz w:val="24"/>
                <w:szCs w:val="24"/>
              </w:rPr>
              <w:t>4166</w:t>
            </w:r>
          </w:p>
        </w:tc>
        <w:tc>
          <w:tcPr>
            <w:tcW w:w="715" w:type="pct"/>
            <w:shd w:val="clear" w:color="auto" w:fill="auto"/>
            <w:vAlign w:val="center"/>
          </w:tcPr>
          <w:p w14:paraId="5DAC630B" w14:textId="77777777" w:rsidR="003439C6" w:rsidRDefault="00FF19F1" w:rsidP="00001591">
            <w:pPr>
              <w:spacing w:after="0" w:line="276" w:lineRule="auto"/>
              <w:jc w:val="center"/>
              <w:rPr>
                <w:rFonts w:ascii="Times New Roman" w:eastAsia="SimSun" w:hAnsi="Times New Roman" w:cs="Times New Roman"/>
                <w:sz w:val="24"/>
                <w:szCs w:val="24"/>
                <w:lang w:val="en-US"/>
              </w:rPr>
            </w:pPr>
            <w:r>
              <w:rPr>
                <w:rFonts w:ascii="Times New Roman" w:eastAsia="SimSun" w:hAnsi="Times New Roman" w:cs="Times New Roman"/>
                <w:sz w:val="24"/>
                <w:szCs w:val="24"/>
              </w:rPr>
              <w:t>4,2</w:t>
            </w:r>
          </w:p>
        </w:tc>
        <w:tc>
          <w:tcPr>
            <w:tcW w:w="714" w:type="pct"/>
            <w:shd w:val="clear" w:color="auto" w:fill="auto"/>
            <w:vAlign w:val="center"/>
          </w:tcPr>
          <w:p w14:paraId="39608B37" w14:textId="77777777" w:rsidR="003439C6" w:rsidRDefault="00FF19F1" w:rsidP="00001591">
            <w:pPr>
              <w:spacing w:after="0" w:line="276"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Tốt</w:t>
            </w:r>
          </w:p>
        </w:tc>
      </w:tr>
      <w:tr w:rsidR="003439C6" w14:paraId="7402AC7A" w14:textId="77777777">
        <w:trPr>
          <w:trHeight w:val="783"/>
        </w:trPr>
        <w:tc>
          <w:tcPr>
            <w:tcW w:w="1030" w:type="pct"/>
            <w:shd w:val="clear" w:color="auto" w:fill="auto"/>
            <w:vAlign w:val="center"/>
          </w:tcPr>
          <w:p w14:paraId="1CC85B29" w14:textId="2C03F67B" w:rsidR="003439C6" w:rsidRDefault="00F350A2" w:rsidP="00001591">
            <w:pPr>
              <w:spacing w:after="0" w:line="276" w:lineRule="auto"/>
              <w:rPr>
                <w:rFonts w:ascii="Times New Roman" w:eastAsia="SimSun" w:hAnsi="Times New Roman" w:cs="Times New Roman"/>
                <w:sz w:val="24"/>
                <w:szCs w:val="24"/>
              </w:rPr>
            </w:pPr>
            <w:r w:rsidRPr="00F350A2">
              <w:rPr>
                <w:rFonts w:ascii="Times New Roman" w:eastAsia="SimSun" w:hAnsi="Times New Roman" w:cs="Times New Roman"/>
                <w:sz w:val="24"/>
                <w:szCs w:val="24"/>
                <w:lang w:eastAsia="zh-CN" w:bidi="ar"/>
              </w:rPr>
              <w:t>Mẫu không đúng (sai) thể tích</w:t>
            </w:r>
          </w:p>
        </w:tc>
        <w:tc>
          <w:tcPr>
            <w:tcW w:w="460" w:type="pct"/>
            <w:shd w:val="clear" w:color="auto" w:fill="auto"/>
            <w:vAlign w:val="center"/>
          </w:tcPr>
          <w:p w14:paraId="4D5DF4EF" w14:textId="77777777" w:rsidR="003439C6" w:rsidRDefault="00FF19F1" w:rsidP="00001591">
            <w:pPr>
              <w:spacing w:after="0" w:line="276" w:lineRule="auto"/>
              <w:jc w:val="center"/>
              <w:rPr>
                <w:rFonts w:ascii="Times New Roman" w:eastAsia="SimSun" w:hAnsi="Times New Roman" w:cs="Times New Roman"/>
                <w:sz w:val="24"/>
                <w:szCs w:val="24"/>
                <w:lang w:val="en-US"/>
              </w:rPr>
            </w:pPr>
            <w:r>
              <w:rPr>
                <w:rFonts w:ascii="Times New Roman" w:eastAsia="SimSun" w:hAnsi="Times New Roman" w:cs="Times New Roman"/>
                <w:sz w:val="24"/>
                <w:szCs w:val="24"/>
                <w:lang w:val="en-US"/>
              </w:rPr>
              <w:t>198</w:t>
            </w:r>
          </w:p>
        </w:tc>
        <w:tc>
          <w:tcPr>
            <w:tcW w:w="784" w:type="pct"/>
            <w:shd w:val="clear" w:color="auto" w:fill="auto"/>
            <w:vAlign w:val="center"/>
          </w:tcPr>
          <w:p w14:paraId="288A41C7" w14:textId="77777777" w:rsidR="003439C6" w:rsidRDefault="00FF19F1" w:rsidP="00001591">
            <w:pPr>
              <w:spacing w:after="0" w:line="276"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58810</w:t>
            </w:r>
          </w:p>
        </w:tc>
        <w:tc>
          <w:tcPr>
            <w:tcW w:w="707" w:type="pct"/>
            <w:shd w:val="clear" w:color="auto" w:fill="auto"/>
            <w:vAlign w:val="center"/>
          </w:tcPr>
          <w:p w14:paraId="5B0A37AC" w14:textId="77777777" w:rsidR="003439C6" w:rsidRDefault="00FF19F1" w:rsidP="00001591">
            <w:pPr>
              <w:spacing w:after="0" w:line="276"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w:t>
            </w:r>
            <w:r>
              <w:rPr>
                <w:rFonts w:ascii="Times New Roman" w:eastAsia="SimSun" w:hAnsi="Times New Roman" w:cs="Times New Roman"/>
                <w:sz w:val="24"/>
                <w:szCs w:val="24"/>
                <w:lang w:val="en-US"/>
              </w:rPr>
              <w:t>34</w:t>
            </w:r>
            <w:r>
              <w:rPr>
                <w:rFonts w:ascii="Times New Roman" w:eastAsia="SimSun" w:hAnsi="Times New Roman" w:cs="Times New Roman"/>
                <w:sz w:val="24"/>
                <w:szCs w:val="24"/>
              </w:rPr>
              <w:t>%</w:t>
            </w:r>
          </w:p>
        </w:tc>
        <w:tc>
          <w:tcPr>
            <w:tcW w:w="587" w:type="pct"/>
            <w:shd w:val="clear" w:color="auto" w:fill="auto"/>
            <w:vAlign w:val="center"/>
          </w:tcPr>
          <w:p w14:paraId="3206AD28" w14:textId="77777777" w:rsidR="003439C6" w:rsidRDefault="00FF19F1" w:rsidP="00001591">
            <w:pPr>
              <w:spacing w:after="0" w:line="276" w:lineRule="auto"/>
              <w:jc w:val="center"/>
              <w:rPr>
                <w:rFonts w:ascii="Times New Roman" w:eastAsia="SimSun" w:hAnsi="Times New Roman" w:cs="Times New Roman"/>
                <w:sz w:val="24"/>
                <w:szCs w:val="24"/>
                <w:lang w:val="en-US"/>
              </w:rPr>
            </w:pPr>
            <w:r>
              <w:rPr>
                <w:rFonts w:ascii="Times New Roman" w:eastAsia="SimSun" w:hAnsi="Times New Roman" w:cs="Times New Roman"/>
                <w:sz w:val="24"/>
                <w:szCs w:val="24"/>
                <w:lang w:val="en-US"/>
              </w:rPr>
              <w:t>3367</w:t>
            </w:r>
          </w:p>
        </w:tc>
        <w:tc>
          <w:tcPr>
            <w:tcW w:w="715" w:type="pct"/>
            <w:shd w:val="clear" w:color="auto" w:fill="auto"/>
            <w:vAlign w:val="center"/>
          </w:tcPr>
          <w:p w14:paraId="452DB20B" w14:textId="77777777" w:rsidR="003439C6" w:rsidRDefault="00FF19F1" w:rsidP="00001591">
            <w:pPr>
              <w:spacing w:after="0" w:line="276" w:lineRule="auto"/>
              <w:jc w:val="center"/>
              <w:rPr>
                <w:rFonts w:ascii="Times New Roman" w:eastAsia="SimSun" w:hAnsi="Times New Roman" w:cs="Times New Roman"/>
                <w:sz w:val="24"/>
                <w:szCs w:val="24"/>
                <w:lang w:val="en-US"/>
              </w:rPr>
            </w:pPr>
            <w:r>
              <w:rPr>
                <w:rFonts w:ascii="Times New Roman" w:eastAsia="SimSun" w:hAnsi="Times New Roman" w:cs="Times New Roman"/>
                <w:sz w:val="24"/>
                <w:szCs w:val="24"/>
              </w:rPr>
              <w:t>4</w:t>
            </w:r>
            <w:r>
              <w:rPr>
                <w:rFonts w:ascii="Times New Roman" w:eastAsia="SimSun" w:hAnsi="Times New Roman" w:cs="Times New Roman"/>
                <w:sz w:val="24"/>
                <w:szCs w:val="24"/>
                <w:lang w:val="en-US"/>
              </w:rPr>
              <w:t>.3</w:t>
            </w:r>
          </w:p>
        </w:tc>
        <w:tc>
          <w:tcPr>
            <w:tcW w:w="714" w:type="pct"/>
            <w:shd w:val="clear" w:color="auto" w:fill="auto"/>
            <w:vAlign w:val="center"/>
          </w:tcPr>
          <w:p w14:paraId="05143A06" w14:textId="77777777" w:rsidR="003439C6" w:rsidRDefault="00FF19F1" w:rsidP="00001591">
            <w:pPr>
              <w:spacing w:after="0" w:line="276"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Tốt</w:t>
            </w:r>
          </w:p>
        </w:tc>
      </w:tr>
    </w:tbl>
    <w:p w14:paraId="259FBC48" w14:textId="77777777" w:rsidR="003439C6" w:rsidRDefault="003439C6" w:rsidP="00001591">
      <w:pPr>
        <w:spacing w:after="0" w:line="276" w:lineRule="auto"/>
        <w:jc w:val="both"/>
        <w:rPr>
          <w:rFonts w:ascii="Times New Roman" w:hAnsi="Times New Roman" w:cs="Times New Roman"/>
          <w:sz w:val="24"/>
          <w:szCs w:val="24"/>
        </w:rPr>
      </w:pPr>
    </w:p>
    <w:p w14:paraId="6E109749" w14:textId="54E83B7C" w:rsidR="00954265" w:rsidRDefault="00954265" w:rsidP="000015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Theo </w:t>
      </w:r>
      <w:r w:rsidRPr="00954265">
        <w:rPr>
          <w:rFonts w:ascii="Times New Roman" w:hAnsi="Times New Roman" w:cs="Times New Roman"/>
          <w:sz w:val="24"/>
          <w:szCs w:val="24"/>
        </w:rPr>
        <w:t>Bảng 1</w:t>
      </w:r>
      <w:r>
        <w:rPr>
          <w:rFonts w:ascii="Times New Roman" w:hAnsi="Times New Roman" w:cs="Times New Roman"/>
          <w:sz w:val="24"/>
          <w:szCs w:val="24"/>
        </w:rPr>
        <w:t xml:space="preserve">, </w:t>
      </w:r>
      <w:r w:rsidRPr="008A0B90">
        <w:rPr>
          <w:rFonts w:ascii="Times New Roman" w:hAnsi="Times New Roman" w:cs="Times New Roman"/>
          <w:sz w:val="24"/>
          <w:szCs w:val="24"/>
        </w:rPr>
        <w:t>cả bốn</w:t>
      </w:r>
      <w:r>
        <w:rPr>
          <w:rFonts w:ascii="Times New Roman" w:hAnsi="Times New Roman" w:cs="Times New Roman"/>
          <w:sz w:val="24"/>
          <w:szCs w:val="24"/>
        </w:rPr>
        <w:t xml:space="preserve"> chỉ số chất lượng trong giai đoạn tiền phân tích đều đạt từ mức “Tốt” trở lên. Chỉ số mẫu sai thông tin</w:t>
      </w:r>
      <w:r w:rsidRPr="008A0B90">
        <w:rPr>
          <w:rFonts w:ascii="Times New Roman" w:hAnsi="Times New Roman" w:cs="Times New Roman"/>
          <w:sz w:val="24"/>
          <w:szCs w:val="24"/>
        </w:rPr>
        <w:t xml:space="preserve"> &amp; </w:t>
      </w:r>
      <w:r w:rsidR="00D95362">
        <w:rPr>
          <w:rFonts w:ascii="Times New Roman" w:hAnsi="Times New Roman" w:cs="Times New Roman"/>
          <w:sz w:val="24"/>
          <w:szCs w:val="24"/>
        </w:rPr>
        <w:t>s</w:t>
      </w:r>
      <w:r w:rsidRPr="008A0B90">
        <w:rPr>
          <w:rFonts w:ascii="Times New Roman" w:hAnsi="Times New Roman" w:cs="Times New Roman"/>
          <w:sz w:val="24"/>
          <w:szCs w:val="24"/>
        </w:rPr>
        <w:t>ai chất chống đông đều</w:t>
      </w:r>
      <w:r>
        <w:rPr>
          <w:rFonts w:ascii="Times New Roman" w:hAnsi="Times New Roman" w:cs="Times New Roman"/>
          <w:sz w:val="24"/>
          <w:szCs w:val="24"/>
        </w:rPr>
        <w:t xml:space="preserve"> đạt mức điểm cao nhất với </w:t>
      </w:r>
      <w:r w:rsidR="003B4D69">
        <w:rPr>
          <w:rFonts w:ascii="Times New Roman" w:hAnsi="Times New Roman" w:cs="Times New Roman"/>
          <w:sz w:val="24"/>
          <w:szCs w:val="24"/>
        </w:rPr>
        <w:t xml:space="preserve">giá trị sigma là </w:t>
      </w:r>
      <w:r>
        <w:rPr>
          <w:rFonts w:ascii="Times New Roman" w:hAnsi="Times New Roman" w:cs="Times New Roman"/>
          <w:sz w:val="24"/>
          <w:szCs w:val="24"/>
        </w:rPr>
        <w:t>5,</w:t>
      </w:r>
      <w:r w:rsidRPr="008A0B90">
        <w:rPr>
          <w:rFonts w:ascii="Times New Roman" w:hAnsi="Times New Roman" w:cs="Times New Roman"/>
          <w:sz w:val="24"/>
          <w:szCs w:val="24"/>
        </w:rPr>
        <w:t>4,</w:t>
      </w:r>
      <w:r>
        <w:rPr>
          <w:rFonts w:ascii="Times New Roman" w:hAnsi="Times New Roman" w:cs="Times New Roman"/>
          <w:sz w:val="24"/>
          <w:szCs w:val="24"/>
        </w:rPr>
        <w:t xml:space="preserve"> trong khi đó điểm thấp nhất thuộc về mẫu tan huyết</w:t>
      </w:r>
      <w:r w:rsidRPr="008A0B90">
        <w:rPr>
          <w:rFonts w:ascii="Times New Roman" w:hAnsi="Times New Roman" w:cs="Times New Roman"/>
          <w:sz w:val="24"/>
          <w:szCs w:val="24"/>
        </w:rPr>
        <w:t xml:space="preserve"> </w:t>
      </w:r>
      <w:r>
        <w:rPr>
          <w:rFonts w:ascii="Times New Roman" w:hAnsi="Times New Roman" w:cs="Times New Roman"/>
          <w:sz w:val="24"/>
          <w:szCs w:val="24"/>
        </w:rPr>
        <w:t>với tỷ lệ là 0</w:t>
      </w:r>
      <w:r w:rsidRPr="008A0B90">
        <w:rPr>
          <w:rFonts w:ascii="Times New Roman" w:hAnsi="Times New Roman" w:cs="Times New Roman"/>
          <w:sz w:val="24"/>
          <w:szCs w:val="24"/>
        </w:rPr>
        <w:t>,41%</w:t>
      </w:r>
      <w:r>
        <w:rPr>
          <w:rFonts w:ascii="Times New Roman" w:hAnsi="Times New Roman" w:cs="Times New Roman"/>
          <w:sz w:val="24"/>
          <w:szCs w:val="24"/>
        </w:rPr>
        <w:t xml:space="preserve"> </w:t>
      </w:r>
      <w:r w:rsidR="003B4D69">
        <w:rPr>
          <w:rFonts w:ascii="Times New Roman" w:hAnsi="Times New Roman" w:cs="Times New Roman"/>
          <w:sz w:val="24"/>
          <w:szCs w:val="24"/>
        </w:rPr>
        <w:t>có giá trị sigma là</w:t>
      </w:r>
      <w:r>
        <w:rPr>
          <w:rFonts w:ascii="Times New Roman" w:hAnsi="Times New Roman" w:cs="Times New Roman"/>
          <w:sz w:val="24"/>
          <w:szCs w:val="24"/>
        </w:rPr>
        <w:t xml:space="preserve"> 4</w:t>
      </w:r>
      <w:r w:rsidRPr="008A0B90">
        <w:rPr>
          <w:rFonts w:ascii="Times New Roman" w:hAnsi="Times New Roman" w:cs="Times New Roman"/>
          <w:sz w:val="24"/>
          <w:szCs w:val="24"/>
        </w:rPr>
        <w:t>,2</w:t>
      </w:r>
      <w:r>
        <w:rPr>
          <w:rFonts w:ascii="Times New Roman" w:hAnsi="Times New Roman" w:cs="Times New Roman"/>
          <w:sz w:val="24"/>
          <w:szCs w:val="24"/>
        </w:rPr>
        <w:t xml:space="preserve">. Còn </w:t>
      </w:r>
      <w:r w:rsidR="00F350A2">
        <w:rPr>
          <w:rFonts w:ascii="Times New Roman" w:eastAsia="SimSun" w:hAnsi="Times New Roman" w:cs="Times New Roman"/>
          <w:sz w:val="24"/>
          <w:szCs w:val="24"/>
          <w:lang w:eastAsia="zh-CN" w:bidi="ar"/>
        </w:rPr>
        <w:t>m</w:t>
      </w:r>
      <w:r w:rsidR="00F350A2" w:rsidRPr="00F350A2">
        <w:rPr>
          <w:rFonts w:ascii="Times New Roman" w:eastAsia="SimSun" w:hAnsi="Times New Roman" w:cs="Times New Roman"/>
          <w:sz w:val="24"/>
          <w:szCs w:val="24"/>
          <w:lang w:eastAsia="zh-CN" w:bidi="ar"/>
        </w:rPr>
        <w:t>ẫu không đúng (sai) thể tích</w:t>
      </w:r>
      <w:r w:rsidR="00F350A2">
        <w:rPr>
          <w:rFonts w:ascii="Times New Roman" w:hAnsi="Times New Roman" w:cs="Times New Roman"/>
          <w:sz w:val="24"/>
          <w:szCs w:val="24"/>
        </w:rPr>
        <w:t xml:space="preserve"> </w:t>
      </w:r>
      <w:r w:rsidR="003B4D69">
        <w:rPr>
          <w:rFonts w:ascii="Times New Roman" w:hAnsi="Times New Roman" w:cs="Times New Roman"/>
          <w:sz w:val="24"/>
          <w:szCs w:val="24"/>
        </w:rPr>
        <w:t>có giá trị sigma là 4.3</w:t>
      </w:r>
    </w:p>
    <w:p w14:paraId="14845B54" w14:textId="77777777" w:rsidR="003439C6" w:rsidRDefault="003439C6" w:rsidP="00001591">
      <w:pPr>
        <w:spacing w:after="0" w:line="276" w:lineRule="auto"/>
        <w:jc w:val="both"/>
        <w:rPr>
          <w:rFonts w:ascii="Times New Roman" w:hAnsi="Times New Roman" w:cs="Times New Roman"/>
          <w:sz w:val="24"/>
          <w:szCs w:val="24"/>
        </w:rPr>
      </w:pPr>
    </w:p>
    <w:p w14:paraId="13345B82" w14:textId="370AD1CB" w:rsidR="003B4D69" w:rsidRDefault="00954265" w:rsidP="00001591">
      <w:pPr>
        <w:spacing w:after="0" w:line="276" w:lineRule="auto"/>
        <w:jc w:val="both"/>
        <w:rPr>
          <w:rFonts w:ascii="Times New Roman" w:hAnsi="Times New Roman" w:cs="Times New Roman"/>
          <w:sz w:val="24"/>
          <w:szCs w:val="24"/>
        </w:rPr>
      </w:pPr>
      <w:r>
        <w:rPr>
          <w:noProof/>
        </w:rPr>
        <w:drawing>
          <wp:inline distT="0" distB="0" distL="0" distR="0" wp14:anchorId="23E08F63" wp14:editId="2B14ECD7">
            <wp:extent cx="5860868" cy="2800985"/>
            <wp:effectExtent l="0" t="0" r="0" b="5715"/>
            <wp:docPr id="2"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a:picLocks noChangeAspect="1"/>
                    </pic:cNvPicPr>
                  </pic:nvPicPr>
                  <pic:blipFill>
                    <a:blip r:embed="rId10"/>
                    <a:stretch>
                      <a:fillRect/>
                    </a:stretch>
                  </pic:blipFill>
                  <pic:spPr>
                    <a:xfrm>
                      <a:off x="0" y="0"/>
                      <a:ext cx="5890833" cy="2815306"/>
                    </a:xfrm>
                    <a:prstGeom prst="rect">
                      <a:avLst/>
                    </a:prstGeom>
                  </pic:spPr>
                </pic:pic>
              </a:graphicData>
            </a:graphic>
          </wp:inline>
        </w:drawing>
      </w:r>
    </w:p>
    <w:p w14:paraId="5AA7500F" w14:textId="70A03C7F" w:rsidR="003B4D69" w:rsidRPr="003B4D69" w:rsidRDefault="003B4D69" w:rsidP="00001591">
      <w:pPr>
        <w:tabs>
          <w:tab w:val="left" w:pos="1029"/>
        </w:tabs>
        <w:spacing w:after="0" w:line="276" w:lineRule="auto"/>
        <w:jc w:val="center"/>
        <w:rPr>
          <w:rFonts w:ascii="Times New Roman" w:hAnsi="Times New Roman" w:cs="Times New Roman"/>
          <w:sz w:val="24"/>
          <w:szCs w:val="24"/>
        </w:rPr>
      </w:pPr>
      <w:r w:rsidRPr="00001591">
        <w:rPr>
          <w:rFonts w:ascii="Times New Roman" w:hAnsi="Times New Roman" w:cs="Times New Roman"/>
          <w:b/>
          <w:bCs/>
          <w:sz w:val="24"/>
          <w:szCs w:val="24"/>
        </w:rPr>
        <w:t>Biểu đồ 2</w:t>
      </w:r>
      <w:r w:rsidR="00001591" w:rsidRPr="007C4FA3">
        <w:rPr>
          <w:rFonts w:ascii="Times New Roman" w:hAnsi="Times New Roman" w:cs="Times New Roman"/>
          <w:b/>
          <w:bCs/>
          <w:sz w:val="24"/>
          <w:szCs w:val="24"/>
        </w:rPr>
        <w:t>.</w:t>
      </w:r>
      <w:r w:rsidRPr="003B4D69">
        <w:rPr>
          <w:rFonts w:ascii="Times New Roman" w:hAnsi="Times New Roman" w:cs="Times New Roman"/>
          <w:sz w:val="24"/>
          <w:szCs w:val="24"/>
        </w:rPr>
        <w:t xml:space="preserve"> Biểu đồ Pareto tỷ lệ mẫu lỗi ở các Khoa/Phòng nội trú.</w:t>
      </w:r>
    </w:p>
    <w:p w14:paraId="32D7587F" w14:textId="77777777" w:rsidR="003B4D69" w:rsidRPr="007C4FA3" w:rsidRDefault="00BC6D58" w:rsidP="000015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Theo Biểu đồ Pareto số lỗi xảy ra ở khoa  Cấp cứu chiếm tỉ lệ cao nhất   là 42.0%,  chiếm tỉ lệ thấp hơn là khoa Nội tổng hợp và  Phụ sản với tỉ lệ  12,2%. Các khoa khác  đều có tỉ lệ lỗi gần bằng nhau và  dưới 10%</w:t>
      </w:r>
      <w:r w:rsidR="009F6D57">
        <w:rPr>
          <w:rFonts w:ascii="Times New Roman" w:hAnsi="Times New Roman" w:cs="Times New Roman"/>
          <w:sz w:val="24"/>
          <w:szCs w:val="24"/>
        </w:rPr>
        <w:t>.</w:t>
      </w:r>
    </w:p>
    <w:p w14:paraId="3FDA41C3" w14:textId="77777777" w:rsidR="00001591" w:rsidRPr="007C4FA3" w:rsidRDefault="00001591" w:rsidP="00001591">
      <w:pPr>
        <w:spacing w:after="0" w:line="276" w:lineRule="auto"/>
        <w:jc w:val="both"/>
        <w:rPr>
          <w:rFonts w:ascii="Times New Roman" w:hAnsi="Times New Roman" w:cs="Times New Roman"/>
          <w:sz w:val="24"/>
          <w:szCs w:val="24"/>
        </w:rPr>
      </w:pPr>
    </w:p>
    <w:p w14:paraId="78C676CA" w14:textId="77777777" w:rsidR="00001591" w:rsidRPr="007C4FA3" w:rsidRDefault="00001591" w:rsidP="00001591">
      <w:pPr>
        <w:spacing w:after="0" w:line="276" w:lineRule="auto"/>
        <w:jc w:val="both"/>
        <w:rPr>
          <w:rFonts w:ascii="Times New Roman" w:hAnsi="Times New Roman" w:cs="Times New Roman"/>
          <w:sz w:val="24"/>
          <w:szCs w:val="24"/>
        </w:rPr>
      </w:pPr>
    </w:p>
    <w:p w14:paraId="7C06E8A6" w14:textId="1BDDC691" w:rsidR="00001591" w:rsidRPr="007C4FA3" w:rsidRDefault="00001591" w:rsidP="00001591">
      <w:pPr>
        <w:spacing w:after="0" w:line="276" w:lineRule="auto"/>
        <w:jc w:val="both"/>
        <w:rPr>
          <w:rFonts w:ascii="Times New Roman" w:hAnsi="Times New Roman" w:cs="Times New Roman"/>
          <w:sz w:val="24"/>
          <w:szCs w:val="24"/>
        </w:rPr>
        <w:sectPr w:rsidR="00001591" w:rsidRPr="007C4FA3" w:rsidSect="00001591">
          <w:type w:val="continuous"/>
          <w:pgSz w:w="12240" w:h="15840"/>
          <w:pgMar w:top="1134" w:right="1134" w:bottom="1134" w:left="1701" w:header="720" w:footer="720" w:gutter="0"/>
          <w:cols w:space="720"/>
          <w:docGrid w:linePitch="360"/>
        </w:sectPr>
      </w:pPr>
    </w:p>
    <w:p w14:paraId="29C2B5CE" w14:textId="1A986C62" w:rsidR="003439C6" w:rsidRDefault="00001591" w:rsidP="00001591">
      <w:pPr>
        <w:spacing w:after="0" w:line="276" w:lineRule="auto"/>
        <w:jc w:val="both"/>
        <w:rPr>
          <w:rFonts w:ascii="Times New Roman" w:hAnsi="Times New Roman" w:cs="Times New Roman"/>
          <w:b/>
          <w:bCs/>
          <w:sz w:val="24"/>
          <w:szCs w:val="24"/>
        </w:rPr>
      </w:pPr>
      <w:r w:rsidRPr="007C4FA3">
        <w:rPr>
          <w:rFonts w:ascii="Times New Roman" w:hAnsi="Times New Roman" w:cs="Times New Roman"/>
          <w:b/>
          <w:bCs/>
          <w:sz w:val="24"/>
          <w:szCs w:val="24"/>
        </w:rPr>
        <w:lastRenderedPageBreak/>
        <w:t>4</w:t>
      </w:r>
      <w:r w:rsidR="00FF19F1">
        <w:rPr>
          <w:rFonts w:ascii="Times New Roman" w:hAnsi="Times New Roman" w:cs="Times New Roman"/>
          <w:b/>
          <w:bCs/>
          <w:sz w:val="24"/>
          <w:szCs w:val="24"/>
        </w:rPr>
        <w:t>. BÀN LUẬN</w:t>
      </w:r>
    </w:p>
    <w:p w14:paraId="2DC56FB6" w14:textId="77777777" w:rsidR="003439C6" w:rsidRDefault="00FF19F1" w:rsidP="00001591">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Trong quá khứ, các nghiên cứu chủ yếu tập trung vào giai đoạn phân tích, với nhiều chương trình kiểm soát chất lượng được triển khai tại các phòng xét nghiệm nhằm giám sát và giảm thiểu sai sót. Tuy nhiên, gần đây, ngày càng nhiều nghiên cứu nhấn mạnh tầm quan trọng của giai đoạn tiền phân tích trong việc đảm bảo và nâng cao chất lượng xét nghiệm.</w:t>
      </w:r>
    </w:p>
    <w:p w14:paraId="0A5B64B9" w14:textId="7B51499E" w:rsidR="003439C6" w:rsidRDefault="00FF19F1" w:rsidP="00001591">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Một nghiên cứu thực hiện tại Vương Quốc Anh năm 2016 với sự tham gia của 104 trong tổng số 157 phòng xét nghiệm được mời đã theo dõi và báo cáo lỗi tiền phân tích [</w:t>
      </w:r>
      <w:r w:rsidR="00917020" w:rsidRPr="007C4FA3">
        <w:rPr>
          <w:rFonts w:ascii="Times New Roman" w:hAnsi="Times New Roman" w:cs="Times New Roman"/>
          <w:sz w:val="24"/>
          <w:szCs w:val="24"/>
        </w:rPr>
        <w:t>3</w:t>
      </w:r>
      <w:r>
        <w:rPr>
          <w:rFonts w:ascii="Times New Roman" w:hAnsi="Times New Roman" w:cs="Times New Roman"/>
          <w:sz w:val="24"/>
          <w:szCs w:val="24"/>
        </w:rPr>
        <w:t>]. Kết quả cho thấy 95,9% phòng xét nghiệm coi việc theo dõi lỗi tiền phân tích là rất quan trọng và 91,8% bày tỏ sự quan tâm tới chương trình đảm bảo chất lượng bên ngoài.</w:t>
      </w:r>
    </w:p>
    <w:p w14:paraId="6F33CB3F" w14:textId="77777777" w:rsidR="003439C6" w:rsidRDefault="00FF19F1" w:rsidP="00001591">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Dựa trên những phát hiện này, chúng tôi đã đánh giá chất lượng giai đoạn tiền phân tích thông qua </w:t>
      </w:r>
      <w:r w:rsidRPr="008A0B90">
        <w:rPr>
          <w:rFonts w:ascii="Times New Roman" w:hAnsi="Times New Roman" w:cs="Times New Roman"/>
          <w:sz w:val="24"/>
          <w:szCs w:val="24"/>
        </w:rPr>
        <w:t>bốn</w:t>
      </w:r>
      <w:r>
        <w:rPr>
          <w:rFonts w:ascii="Times New Roman" w:hAnsi="Times New Roman" w:cs="Times New Roman"/>
          <w:sz w:val="24"/>
          <w:szCs w:val="24"/>
        </w:rPr>
        <w:t xml:space="preserve"> chỉ số tại Khoa Xét nghiệm. Phương pháp khảo sát gồm quan sát và thu thập các mẫu lỗi để ghi nhận và phân tích. Kết quả đánh giá bằng thang điểm Six Sigma cho thấy cả </w:t>
      </w:r>
      <w:r w:rsidRPr="008A0B90">
        <w:rPr>
          <w:rFonts w:ascii="Times New Roman" w:hAnsi="Times New Roman" w:cs="Times New Roman"/>
          <w:sz w:val="24"/>
          <w:szCs w:val="24"/>
        </w:rPr>
        <w:t>bốn</w:t>
      </w:r>
      <w:r>
        <w:rPr>
          <w:rFonts w:ascii="Times New Roman" w:hAnsi="Times New Roman" w:cs="Times New Roman"/>
          <w:sz w:val="24"/>
          <w:szCs w:val="24"/>
        </w:rPr>
        <w:t xml:space="preserve"> chỉ số đều đạt mức "Tốt" trở lên (Sigma &gt;4).</w:t>
      </w:r>
    </w:p>
    <w:p w14:paraId="31091903" w14:textId="01702A99" w:rsidR="003439C6" w:rsidRDefault="00FF19F1" w:rsidP="00001591">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Sai sót ít gặp nhất là mẫu sai thông tin</w:t>
      </w:r>
      <w:r w:rsidRPr="008A0B90">
        <w:rPr>
          <w:rFonts w:ascii="Times New Roman" w:hAnsi="Times New Roman" w:cs="Times New Roman"/>
          <w:sz w:val="24"/>
          <w:szCs w:val="24"/>
        </w:rPr>
        <w:t xml:space="preserve"> &amp; mẫu sai chất chống đông</w:t>
      </w:r>
      <w:r>
        <w:rPr>
          <w:rFonts w:ascii="Times New Roman" w:hAnsi="Times New Roman" w:cs="Times New Roman"/>
          <w:sz w:val="24"/>
          <w:szCs w:val="24"/>
        </w:rPr>
        <w:t>,</w:t>
      </w:r>
      <w:r w:rsidRPr="008A0B90">
        <w:rPr>
          <w:rFonts w:ascii="Times New Roman" w:hAnsi="Times New Roman" w:cs="Times New Roman"/>
          <w:sz w:val="24"/>
          <w:szCs w:val="24"/>
        </w:rPr>
        <w:t xml:space="preserve"> đều</w:t>
      </w:r>
      <w:r>
        <w:rPr>
          <w:rFonts w:ascii="Times New Roman" w:hAnsi="Times New Roman" w:cs="Times New Roman"/>
          <w:sz w:val="24"/>
          <w:szCs w:val="24"/>
        </w:rPr>
        <w:t xml:space="preserve"> đạt 5,</w:t>
      </w:r>
      <w:r w:rsidRPr="008A0B90">
        <w:rPr>
          <w:rFonts w:ascii="Times New Roman" w:hAnsi="Times New Roman" w:cs="Times New Roman"/>
          <w:sz w:val="24"/>
          <w:szCs w:val="24"/>
        </w:rPr>
        <w:t>4</w:t>
      </w:r>
      <w:r>
        <w:rPr>
          <w:rFonts w:ascii="Times New Roman" w:hAnsi="Times New Roman" w:cs="Times New Roman"/>
          <w:sz w:val="24"/>
          <w:szCs w:val="24"/>
        </w:rPr>
        <w:t xml:space="preserve"> Sigma, rất tốt. Kết quả này tương tự nghiên cứu của Đoàn Quốc Vũ và cộng sự tại Bệnh viện Y Dược TP.HCM [</w:t>
      </w:r>
      <w:r w:rsidR="00917020" w:rsidRPr="007C4FA3">
        <w:rPr>
          <w:rFonts w:ascii="Times New Roman" w:hAnsi="Times New Roman" w:cs="Times New Roman"/>
          <w:sz w:val="24"/>
          <w:szCs w:val="24"/>
        </w:rPr>
        <w:t>4</w:t>
      </w:r>
      <w:r>
        <w:rPr>
          <w:rFonts w:ascii="Times New Roman" w:hAnsi="Times New Roman" w:cs="Times New Roman"/>
          <w:sz w:val="24"/>
          <w:szCs w:val="24"/>
        </w:rPr>
        <w:t>], với chỉ số sai hành chính là 5,7 sau một năm quan sát. Việc áp dụng công nghệ mã hóa thông tin bệnh nhân đã giảm đáng kể các lỗi quản lý mẫu, lưu trữ thông tin và trả kết quả xét nghiệm nhanh chóng, hiệu quả.</w:t>
      </w:r>
    </w:p>
    <w:p w14:paraId="5C141124" w14:textId="1C39B5E4" w:rsidR="00371383" w:rsidRDefault="00FF19F1" w:rsidP="00001591">
      <w:pPr>
        <w:pStyle w:val="NormalWeb"/>
        <w:spacing w:before="0" w:beforeAutospacing="0" w:after="0" w:afterAutospacing="0" w:line="276" w:lineRule="auto"/>
        <w:ind w:firstLine="720"/>
        <w:jc w:val="both"/>
        <w:rPr>
          <w:lang w:val="vi-VN"/>
        </w:rPr>
      </w:pPr>
      <w:r w:rsidRPr="007C4FA3">
        <w:rPr>
          <w:lang w:val="vi-VN"/>
        </w:rPr>
        <w:t xml:space="preserve">Mẫu </w:t>
      </w:r>
      <w:r w:rsidR="003B0370" w:rsidRPr="007C4FA3">
        <w:rPr>
          <w:lang w:val="vi-VN"/>
        </w:rPr>
        <w:t>tan huyết</w:t>
      </w:r>
      <w:r w:rsidRPr="007C4FA3">
        <w:rPr>
          <w:lang w:val="vi-VN"/>
        </w:rPr>
        <w:t xml:space="preserve"> là lỗi phổ biến trong các phòng xét nghiệm, chiếm tới 46,4% các lỗi tiền phân tích [</w:t>
      </w:r>
      <w:r w:rsidR="00917020" w:rsidRPr="007C4FA3">
        <w:rPr>
          <w:lang w:val="vi-VN"/>
        </w:rPr>
        <w:t>5</w:t>
      </w:r>
      <w:r w:rsidRPr="007C4FA3">
        <w:rPr>
          <w:lang w:val="vi-VN"/>
        </w:rPr>
        <w:t>]. Tuy nhiên, nghiên cứu của chúng tôi ghi nhận tỷ lệ này là 54,6% với giá trị Sigma 4,2, so với giá trị 4,7 Sigma tại Bệnh viện Y Dược TP.HCM [</w:t>
      </w:r>
      <w:r w:rsidR="001E0841">
        <w:rPr>
          <w:lang w:val="vi-VN"/>
        </w:rPr>
        <w:t>4</w:t>
      </w:r>
      <w:r w:rsidR="00917020" w:rsidRPr="007C4FA3">
        <w:rPr>
          <w:lang w:val="vi-VN"/>
        </w:rPr>
        <w:t>]</w:t>
      </w:r>
      <w:r w:rsidRPr="007C4FA3">
        <w:rPr>
          <w:lang w:val="vi-VN"/>
        </w:rPr>
        <w:t>. Các mẫu này cần được lấy lại do chúng có thể ảnh hưởng đến các xét nghiệm sinh hóa như nồng độ Kali, ALT, Creatinine và CK</w:t>
      </w:r>
      <w:r w:rsidR="009F6D57" w:rsidRPr="007C4FA3">
        <w:rPr>
          <w:lang w:val="vi-VN"/>
        </w:rPr>
        <w:t>…</w:t>
      </w:r>
      <w:r w:rsidRPr="007C4FA3">
        <w:rPr>
          <w:lang w:val="vi-VN"/>
        </w:rPr>
        <w:t>, dẫn đến sai số kết quả.</w:t>
      </w:r>
      <w:r w:rsidR="003172F6" w:rsidRPr="007C4FA3">
        <w:rPr>
          <w:lang w:val="vi-VN"/>
        </w:rPr>
        <w:t xml:space="preserve"> </w:t>
      </w:r>
      <w:r w:rsidR="00783970" w:rsidRPr="007C4FA3">
        <w:rPr>
          <w:lang w:val="vi-VN"/>
        </w:rPr>
        <w:t>Để tăng tỷ lệ sigma cho lỗi này thì phòng xét nghiệm có thể áp dụng nhiều biện pháp như: Ban</w:t>
      </w:r>
      <w:r w:rsidR="00783970" w:rsidRPr="00E828BD">
        <w:rPr>
          <w:lang w:val="vi-VN"/>
        </w:rPr>
        <w:t xml:space="preserve"> hành </w:t>
      </w:r>
      <w:r w:rsidR="00276CD6" w:rsidRPr="00E828BD">
        <w:rPr>
          <w:lang w:val="vi-VN"/>
        </w:rPr>
        <w:t>c</w:t>
      </w:r>
      <w:r w:rsidR="00783970" w:rsidRPr="007C4FA3">
        <w:rPr>
          <w:lang w:val="vi-VN"/>
        </w:rPr>
        <w:t>ác quy trình thao</w:t>
      </w:r>
      <w:r w:rsidR="00783970" w:rsidRPr="00E828BD">
        <w:rPr>
          <w:lang w:val="vi-VN"/>
        </w:rPr>
        <w:t xml:space="preserve"> tác </w:t>
      </w:r>
      <w:r w:rsidR="00276CD6" w:rsidRPr="00E828BD">
        <w:rPr>
          <w:lang w:val="vi-VN"/>
        </w:rPr>
        <w:t>lấy mẫu</w:t>
      </w:r>
      <w:r w:rsidR="00E828BD">
        <w:rPr>
          <w:lang w:val="vi-VN"/>
        </w:rPr>
        <w:t xml:space="preserve"> </w:t>
      </w:r>
      <w:r w:rsidR="00783970" w:rsidRPr="007C4FA3">
        <w:rPr>
          <w:lang w:val="vi-VN"/>
        </w:rPr>
        <w:t>chuẩn và sổ tay lấy mẫu</w:t>
      </w:r>
      <w:r w:rsidR="00783970" w:rsidRPr="00E828BD">
        <w:rPr>
          <w:lang w:val="vi-VN"/>
        </w:rPr>
        <w:t xml:space="preserve">, </w:t>
      </w:r>
      <w:r w:rsidR="00276CD6" w:rsidRPr="00E828BD">
        <w:rPr>
          <w:lang w:val="vi-VN"/>
        </w:rPr>
        <w:t>c</w:t>
      </w:r>
      <w:r w:rsidR="00783970" w:rsidRPr="007C4FA3">
        <w:rPr>
          <w:lang w:val="vi-VN"/>
        </w:rPr>
        <w:t>ác buổi huấn luyện nhân viên y tế về kỹ thuật lấy mẫu</w:t>
      </w:r>
      <w:r w:rsidR="00276CD6" w:rsidRPr="00E828BD">
        <w:rPr>
          <w:lang w:val="vi-VN"/>
        </w:rPr>
        <w:t xml:space="preserve">. Bên cạnh đó việc sử dụng các dụng cụ lấy </w:t>
      </w:r>
      <w:r w:rsidR="00E828BD" w:rsidRPr="00E828BD">
        <w:rPr>
          <w:lang w:val="vi-VN"/>
        </w:rPr>
        <w:t xml:space="preserve">máu đạt chất lượng tốt như sử </w:t>
      </w:r>
      <w:r w:rsidR="00D95362">
        <w:rPr>
          <w:lang w:val="vi-VN"/>
        </w:rPr>
        <w:t xml:space="preserve">dụng </w:t>
      </w:r>
      <w:r w:rsidR="00E828BD" w:rsidRPr="00E828BD">
        <w:rPr>
          <w:lang w:val="vi-VN"/>
        </w:rPr>
        <w:t>kim lấy máu chân không cũng làm giảm đáng kể tỷ lệ lỗi này.</w:t>
      </w:r>
      <w:r w:rsidR="00371383">
        <w:rPr>
          <w:lang w:val="vi-VN"/>
        </w:rPr>
        <w:t xml:space="preserve"> </w:t>
      </w:r>
    </w:p>
    <w:p w14:paraId="4600C37B" w14:textId="1830AC68" w:rsidR="003439C6" w:rsidRPr="00371383" w:rsidRDefault="00FF19F1" w:rsidP="00D95362">
      <w:pPr>
        <w:pStyle w:val="NormalWeb"/>
        <w:spacing w:after="0" w:line="276" w:lineRule="auto"/>
        <w:ind w:firstLine="720"/>
        <w:jc w:val="both"/>
        <w:rPr>
          <w:lang w:val="vi-VN"/>
        </w:rPr>
      </w:pPr>
      <w:r w:rsidRPr="00371383">
        <w:rPr>
          <w:lang w:val="vi-VN"/>
        </w:rPr>
        <w:t xml:space="preserve">Lỗi </w:t>
      </w:r>
      <w:r w:rsidR="00D95362">
        <w:rPr>
          <w:lang w:val="vi-VN"/>
        </w:rPr>
        <w:t>m</w:t>
      </w:r>
      <w:r w:rsidR="00F350A2" w:rsidRPr="00F350A2">
        <w:rPr>
          <w:rFonts w:eastAsia="SimSun"/>
          <w:lang w:val="vi-VN" w:eastAsia="zh-CN" w:bidi="ar"/>
        </w:rPr>
        <w:t>ẫu không đúng (sai) thể tích</w:t>
      </w:r>
      <w:r w:rsidR="00F350A2" w:rsidRPr="00371383">
        <w:rPr>
          <w:lang w:val="vi-VN"/>
        </w:rPr>
        <w:t xml:space="preserve"> </w:t>
      </w:r>
      <w:r w:rsidRPr="00371383">
        <w:rPr>
          <w:lang w:val="vi-VN"/>
        </w:rPr>
        <w:t xml:space="preserve">chiếm 44,1% với giá trị Sigma 4,3. </w:t>
      </w:r>
      <w:r w:rsidRPr="007C4FA3">
        <w:rPr>
          <w:lang w:val="vi-VN"/>
        </w:rPr>
        <w:t>Theo Firdushi Begum, tỷ lệ sai sót này chiếm 17,53% trong tổng số 1232 lỗi tiền phân tích được phát hiện [</w:t>
      </w:r>
      <w:r w:rsidR="00917020" w:rsidRPr="007C4FA3">
        <w:rPr>
          <w:lang w:val="vi-VN"/>
        </w:rPr>
        <w:t>6</w:t>
      </w:r>
      <w:r w:rsidRPr="007C4FA3">
        <w:rPr>
          <w:lang w:val="vi-VN"/>
        </w:rPr>
        <w:t>]. Dù đạt Sigma 4 (đánh giá "Tốt"), nhưng cần tăng cường kiểm tra và đào tạo kỹ thuật lấy máu cho kỹ thuật viên và điều dưỡng</w:t>
      </w:r>
      <w:r w:rsidR="00D95362">
        <w:rPr>
          <w:lang w:val="vi-VN"/>
        </w:rPr>
        <w:t xml:space="preserve"> </w:t>
      </w:r>
      <w:r w:rsidR="00D95362" w:rsidRPr="00D95362">
        <w:rPr>
          <w:lang w:val="vi-VN"/>
        </w:rPr>
        <w:t>cũng như kiến thức về tỷ lệ thể tích mẫu lấy và thể tích</w:t>
      </w:r>
      <w:r w:rsidR="00D95362">
        <w:rPr>
          <w:lang w:val="vi-VN"/>
        </w:rPr>
        <w:t xml:space="preserve"> </w:t>
      </w:r>
      <w:r w:rsidR="00D95362" w:rsidRPr="00D95362">
        <w:rPr>
          <w:lang w:val="vi-VN"/>
        </w:rPr>
        <w:t>mẫu trong ống nghiệm có chất chống đông đã quy định</w:t>
      </w:r>
      <w:r w:rsidRPr="007C4FA3">
        <w:rPr>
          <w:lang w:val="vi-VN"/>
        </w:rPr>
        <w:t xml:space="preserve"> để đảm bảo thể tích mẫu phù hợp, tránh tình trạng mẫu không đủ để cho kết quả chính xác.</w:t>
      </w:r>
    </w:p>
    <w:p w14:paraId="091E7D84" w14:textId="4CDC751B" w:rsidR="00083A8E" w:rsidRPr="007C4FA3" w:rsidRDefault="00083A8E" w:rsidP="00001591">
      <w:pPr>
        <w:pStyle w:val="NormalWeb"/>
        <w:spacing w:before="0" w:beforeAutospacing="0" w:after="0" w:afterAutospacing="0" w:line="276" w:lineRule="auto"/>
        <w:ind w:firstLine="720"/>
        <w:jc w:val="both"/>
        <w:rPr>
          <w:lang w:val="vi-VN" w:eastAsia="zh-CN"/>
        </w:rPr>
      </w:pPr>
      <w:r w:rsidRPr="00106295">
        <w:rPr>
          <w:lang w:val="vi-VN"/>
        </w:rPr>
        <w:t xml:space="preserve">Thông qua biểu đồ Pareto để đánh giá tỷ lệ xảy ra các lỗi của các khoa phòng của Bệnh viện Đại học Y Dược Huế nhận thấy </w:t>
      </w:r>
      <w:r w:rsidR="00252E4D" w:rsidRPr="00106295">
        <w:rPr>
          <w:lang w:val="vi-VN"/>
        </w:rPr>
        <w:t>l</w:t>
      </w:r>
      <w:r w:rsidRPr="00106295">
        <w:rPr>
          <w:lang w:val="vi-VN"/>
        </w:rPr>
        <w:t>ỗi xảy ra nhiều nhất tại khoa cấp</w:t>
      </w:r>
      <w:r w:rsidR="00D95362">
        <w:rPr>
          <w:lang w:val="vi-VN"/>
        </w:rPr>
        <w:t xml:space="preserve"> cứu</w:t>
      </w:r>
      <w:r w:rsidRPr="00106295">
        <w:rPr>
          <w:lang w:val="vi-VN"/>
        </w:rPr>
        <w:t xml:space="preserve">, khu vực nhân viên y tế luôn phải làm việc với cường độ và áp lực </w:t>
      </w:r>
      <w:r w:rsidR="00252E4D" w:rsidRPr="00106295">
        <w:rPr>
          <w:lang w:val="vi-VN"/>
        </w:rPr>
        <w:t xml:space="preserve">rất </w:t>
      </w:r>
      <w:r w:rsidRPr="00106295">
        <w:rPr>
          <w:lang w:val="vi-VN"/>
        </w:rPr>
        <w:t>cao,</w:t>
      </w:r>
      <w:r w:rsidR="00252E4D" w:rsidRPr="00106295">
        <w:rPr>
          <w:lang w:val="vi-VN"/>
        </w:rPr>
        <w:t xml:space="preserve"> vất vả và liên tục,</w:t>
      </w:r>
      <w:r w:rsidRPr="00106295">
        <w:rPr>
          <w:lang w:val="vi-VN"/>
        </w:rPr>
        <w:t xml:space="preserve"> bệnh nhân trong tình trạng không ổn định nên rất dễ xảy ra các sai sót ảnh hưởng đến các chỉ số chất lượng cho giai đoạn trước xét nghiệm. </w:t>
      </w:r>
      <w:r w:rsidR="00252E4D" w:rsidRPr="00106295">
        <w:rPr>
          <w:lang w:val="vi-VN"/>
        </w:rPr>
        <w:t>Theo quy tắc 80/20 của Pareto, cải thiện ở 20% nguyên nhân thì 80% lỗi xảy ra sẽ được loại bỏ. Vì vậy, các Khoa này cần được chú ý cải tiến quy trình và ưu tiên cải tiến chất lượng sẽ giúp cải thiện chất lượng chung</w:t>
      </w:r>
      <w:r w:rsidR="00106295" w:rsidRPr="00106295">
        <w:rPr>
          <w:lang w:val="vi-VN"/>
        </w:rPr>
        <w:t xml:space="preserve"> và giảm số lỗi xảy ra ở mức thấp nhất.</w:t>
      </w:r>
    </w:p>
    <w:p w14:paraId="26580F7D" w14:textId="77777777" w:rsidR="003439C6" w:rsidRDefault="00FF19F1" w:rsidP="00001591">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Việc áp dụng Six Sigma trong đánh giá và quản lý quy trình xét nghiệm giúp nhận diện và khắc phục lỗi tiền phân tích hiệu quả, đồng thời ngăn ngừa lỗi tái phát, nâng cao chất lượng phòng xét nghiệm.</w:t>
      </w:r>
    </w:p>
    <w:p w14:paraId="286CDA04" w14:textId="2993982D" w:rsidR="00001591" w:rsidRPr="007C4FA3" w:rsidRDefault="00FF19F1" w:rsidP="00001591">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Một yếu tố quan trọng khác là đào tạo liên tục về kỹ thuật lấy mẫu máu tĩnh mạch. Khi kỹ thuật viên, thực tập sinh và bác sĩ được trang bị kiến thức và kỹ năng, sai sót sẽ giảm đáng kể, góp phần nâng cao chất lượng quản lý tại phòng xét nghiệm.</w:t>
      </w:r>
    </w:p>
    <w:p w14:paraId="37089090" w14:textId="77777777" w:rsidR="00917020" w:rsidRPr="007C4FA3" w:rsidRDefault="00917020" w:rsidP="00001591">
      <w:pPr>
        <w:spacing w:after="0" w:line="276" w:lineRule="auto"/>
        <w:ind w:firstLine="720"/>
        <w:jc w:val="both"/>
        <w:rPr>
          <w:rFonts w:ascii="Times New Roman" w:hAnsi="Times New Roman" w:cs="Times New Roman"/>
          <w:sz w:val="24"/>
          <w:szCs w:val="24"/>
        </w:rPr>
      </w:pPr>
    </w:p>
    <w:p w14:paraId="5C3EA5BB" w14:textId="77777777" w:rsidR="00001591" w:rsidRPr="007C4FA3" w:rsidRDefault="00001591" w:rsidP="00001591">
      <w:pPr>
        <w:spacing w:after="0" w:line="276" w:lineRule="auto"/>
        <w:ind w:firstLine="720"/>
        <w:jc w:val="both"/>
        <w:rPr>
          <w:rFonts w:ascii="Times New Roman" w:hAnsi="Times New Roman" w:cs="Times New Roman"/>
          <w:sz w:val="24"/>
          <w:szCs w:val="24"/>
        </w:rPr>
      </w:pPr>
    </w:p>
    <w:p w14:paraId="6FB71303" w14:textId="1A07DDCA" w:rsidR="007D7A71" w:rsidRPr="007C4FA3" w:rsidRDefault="00001591" w:rsidP="00001591">
      <w:pPr>
        <w:spacing w:after="0" w:line="276" w:lineRule="auto"/>
        <w:rPr>
          <w:rFonts w:ascii="Times New Roman" w:hAnsi="Times New Roman" w:cs="Times New Roman"/>
          <w:b/>
          <w:bCs/>
          <w:sz w:val="24"/>
          <w:szCs w:val="24"/>
        </w:rPr>
      </w:pPr>
      <w:r w:rsidRPr="007C4FA3">
        <w:rPr>
          <w:rFonts w:ascii="Times New Roman" w:hAnsi="Times New Roman" w:cs="Times New Roman"/>
          <w:b/>
          <w:bCs/>
          <w:sz w:val="24"/>
          <w:szCs w:val="24"/>
        </w:rPr>
        <w:t>5</w:t>
      </w:r>
      <w:r w:rsidR="00FF19F1">
        <w:rPr>
          <w:rFonts w:ascii="Times New Roman" w:hAnsi="Times New Roman" w:cs="Times New Roman"/>
          <w:b/>
          <w:bCs/>
          <w:sz w:val="24"/>
          <w:szCs w:val="24"/>
        </w:rPr>
        <w:t>.</w:t>
      </w:r>
      <w:r w:rsidRPr="007C4FA3">
        <w:rPr>
          <w:rFonts w:ascii="Times New Roman" w:hAnsi="Times New Roman" w:cs="Times New Roman"/>
          <w:b/>
          <w:bCs/>
          <w:sz w:val="24"/>
          <w:szCs w:val="24"/>
        </w:rPr>
        <w:t xml:space="preserve"> </w:t>
      </w:r>
      <w:r w:rsidR="00FF19F1">
        <w:rPr>
          <w:rFonts w:ascii="Times New Roman" w:hAnsi="Times New Roman" w:cs="Times New Roman"/>
          <w:b/>
          <w:bCs/>
          <w:sz w:val="24"/>
          <w:szCs w:val="24"/>
        </w:rPr>
        <w:t>KẾT LUẬN</w:t>
      </w:r>
    </w:p>
    <w:p w14:paraId="31FDF018" w14:textId="689A8169" w:rsidR="00371383" w:rsidRDefault="007D7A71" w:rsidP="00001591">
      <w:pPr>
        <w:spacing w:after="0" w:line="276" w:lineRule="auto"/>
        <w:ind w:firstLine="720"/>
        <w:rPr>
          <w:rFonts w:ascii="Times New Roman" w:eastAsia="Times New Roman" w:hAnsi="Times New Roman" w:cs="Times New Roman"/>
          <w:sz w:val="24"/>
          <w:szCs w:val="24"/>
          <w:lang w:eastAsia="zh-CN"/>
        </w:rPr>
      </w:pPr>
      <w:r w:rsidRPr="007D7A71">
        <w:rPr>
          <w:rFonts w:ascii="Times New Roman" w:eastAsia="Times New Roman" w:hAnsi="Times New Roman" w:cs="Times New Roman"/>
          <w:color w:val="081B3A"/>
          <w:spacing w:val="3"/>
          <w:sz w:val="24"/>
          <w:szCs w:val="24"/>
          <w:shd w:val="clear" w:color="auto" w:fill="FFFFFF"/>
          <w:lang w:eastAsia="zh-CN"/>
        </w:rPr>
        <w:t>Tất cả chỉ số chất lượng tiền phân tích tại Bệnh viện</w:t>
      </w:r>
      <w:r w:rsidR="00917C92">
        <w:rPr>
          <w:rFonts w:ascii="Times New Roman" w:eastAsia="Times New Roman" w:hAnsi="Times New Roman" w:cs="Times New Roman"/>
          <w:color w:val="081B3A"/>
          <w:spacing w:val="3"/>
          <w:sz w:val="24"/>
          <w:szCs w:val="24"/>
          <w:shd w:val="clear" w:color="auto" w:fill="FFFFFF"/>
          <w:lang w:eastAsia="zh-CN"/>
        </w:rPr>
        <w:t xml:space="preserve"> Trường</w:t>
      </w:r>
      <w:r w:rsidRPr="007D7A71">
        <w:rPr>
          <w:rFonts w:ascii="Times New Roman" w:eastAsia="Times New Roman" w:hAnsi="Times New Roman" w:cs="Times New Roman"/>
          <w:color w:val="081B3A"/>
          <w:spacing w:val="3"/>
          <w:sz w:val="24"/>
          <w:szCs w:val="24"/>
          <w:shd w:val="clear" w:color="auto" w:fill="FFFFFF"/>
          <w:lang w:eastAsia="zh-CN"/>
        </w:rPr>
        <w:t xml:space="preserve"> Đại học Y Dược Huế đạt mức </w:t>
      </w:r>
      <w:r w:rsidR="00D95362">
        <w:rPr>
          <w:rFonts w:ascii="Times New Roman" w:eastAsia="Times New Roman" w:hAnsi="Times New Roman" w:cs="Times New Roman"/>
          <w:color w:val="081B3A"/>
          <w:spacing w:val="3"/>
          <w:sz w:val="24"/>
          <w:szCs w:val="24"/>
          <w:shd w:val="clear" w:color="auto" w:fill="FFFFFF"/>
          <w:lang w:eastAsia="zh-CN"/>
        </w:rPr>
        <w:t>t</w:t>
      </w:r>
      <w:r w:rsidRPr="007D7A71">
        <w:rPr>
          <w:rFonts w:ascii="Times New Roman" w:eastAsia="Times New Roman" w:hAnsi="Times New Roman" w:cs="Times New Roman"/>
          <w:color w:val="081B3A"/>
          <w:spacing w:val="3"/>
          <w:sz w:val="24"/>
          <w:szCs w:val="24"/>
          <w:shd w:val="clear" w:color="auto" w:fill="FFFFFF"/>
          <w:lang w:eastAsia="zh-CN"/>
        </w:rPr>
        <w:t xml:space="preserve">ốt trở lên theo thang đo Six Sigma. </w:t>
      </w:r>
    </w:p>
    <w:p w14:paraId="1FA99A28" w14:textId="75F09092" w:rsidR="003439C6" w:rsidRPr="00371383" w:rsidRDefault="00371383" w:rsidP="00001591">
      <w:pPr>
        <w:spacing w:after="0" w:line="276" w:lineRule="auto"/>
        <w:ind w:firstLine="720"/>
        <w:jc w:val="both"/>
        <w:rPr>
          <w:rFonts w:ascii="Times New Roman" w:eastAsia="Times New Roman" w:hAnsi="Times New Roman" w:cs="Times New Roman"/>
          <w:sz w:val="24"/>
          <w:szCs w:val="24"/>
          <w:lang w:eastAsia="zh-CN"/>
        </w:rPr>
      </w:pPr>
      <w:r w:rsidRPr="00371383">
        <w:rPr>
          <w:rFonts w:ascii="Times New Roman" w:hAnsi="Times New Roman" w:cs="Times New Roman"/>
          <w:sz w:val="24"/>
          <w:szCs w:val="24"/>
        </w:rPr>
        <w:t xml:space="preserve">Việc ứng dụng </w:t>
      </w:r>
      <w:r w:rsidR="00FF19F1" w:rsidRPr="00371383">
        <w:rPr>
          <w:rFonts w:ascii="Times New Roman" w:hAnsi="Times New Roman" w:cs="Times New Roman"/>
          <w:sz w:val="24"/>
          <w:szCs w:val="24"/>
        </w:rPr>
        <w:t>Six Sigma trong đánh giá</w:t>
      </w:r>
      <w:r w:rsidR="00FF19F1">
        <w:rPr>
          <w:rFonts w:ascii="Times New Roman" w:hAnsi="Times New Roman" w:cs="Times New Roman"/>
          <w:sz w:val="24"/>
          <w:szCs w:val="24"/>
        </w:rPr>
        <w:t xml:space="preserve"> chất lượng tiền phân tích không chỉ giúp xác định các lỗi phổ biến mà còn mang lại cách tiếp cận chủ động để ngăn ngừa lỗi tái diễn. Phương pháp này cung cấp cái nhìn toàn diện về các khía cạnh dễ phát sinh sai sót, qua đó tối ưu hóa chất lượng hoạt động của phòng xét nghiệm. Để duy trì và nâng cao chất lượng trong thời gian dài, việc đào tạo liên tục và cập nhật kiến thức cho kỹ thuật viên là vô cùng cần thiết. Điều này không chỉ cải thiện độ chính xác trong xét nghiệm mà còn nâng cao hiệu quả chăm sóc và điều trị cho bệnh nhân.</w:t>
      </w:r>
    </w:p>
    <w:p w14:paraId="0E8788ED" w14:textId="77777777" w:rsidR="000F5C67" w:rsidRPr="007C4FA3" w:rsidRDefault="000F5C67" w:rsidP="00001591">
      <w:pPr>
        <w:spacing w:after="0" w:line="276" w:lineRule="auto"/>
        <w:jc w:val="both"/>
        <w:rPr>
          <w:rFonts w:ascii="Times New Roman" w:hAnsi="Times New Roman" w:cs="Times New Roman"/>
          <w:b/>
          <w:bCs/>
          <w:sz w:val="24"/>
          <w:szCs w:val="24"/>
        </w:rPr>
      </w:pPr>
    </w:p>
    <w:p w14:paraId="0A1C1AC3" w14:textId="3A37ECE3" w:rsidR="003439C6" w:rsidRPr="000F5C67" w:rsidRDefault="00FF19F1" w:rsidP="00001591">
      <w:pPr>
        <w:spacing w:after="0" w:line="276" w:lineRule="auto"/>
        <w:jc w:val="both"/>
        <w:rPr>
          <w:rFonts w:ascii="Times New Roman" w:hAnsi="Times New Roman" w:cs="Times New Roman"/>
          <w:sz w:val="24"/>
          <w:szCs w:val="24"/>
        </w:rPr>
      </w:pPr>
      <w:r w:rsidRPr="000F5C67">
        <w:rPr>
          <w:rFonts w:ascii="Times New Roman" w:hAnsi="Times New Roman" w:cs="Times New Roman"/>
          <w:sz w:val="24"/>
          <w:szCs w:val="24"/>
        </w:rPr>
        <w:t xml:space="preserve">TÀI LIỆU THAM KHẢO </w:t>
      </w:r>
    </w:p>
    <w:p w14:paraId="733B65BB" w14:textId="77777777" w:rsidR="003439C6" w:rsidRDefault="00FF19F1" w:rsidP="00001591">
      <w:pPr>
        <w:spacing w:after="0" w:line="276" w:lineRule="auto"/>
        <w:jc w:val="both"/>
        <w:rPr>
          <w:rFonts w:ascii="Times New Roman" w:hAnsi="Times New Roman" w:cs="Times New Roman"/>
          <w:sz w:val="24"/>
          <w:szCs w:val="24"/>
          <w:lang w:val="en-US"/>
        </w:rPr>
      </w:pPr>
      <w:r w:rsidRPr="000F5C67">
        <w:rPr>
          <w:rFonts w:ascii="Times New Roman" w:hAnsi="Times New Roman" w:cs="Times New Roman"/>
          <w:sz w:val="24"/>
          <w:szCs w:val="24"/>
        </w:rPr>
        <w:t>[1] Najat, D. (2017). Prevalence of pre-analytical errors in clinical chemistry diagnostic labs in Sulaimani city of Iraqi Kurdistan. PloS one, 12(1), e0170211.</w:t>
      </w:r>
    </w:p>
    <w:p w14:paraId="1C62916F" w14:textId="77777777" w:rsidR="00917020" w:rsidRPr="000F5C67" w:rsidRDefault="00917020" w:rsidP="00917020">
      <w:pPr>
        <w:spacing w:after="0" w:line="276" w:lineRule="auto"/>
        <w:jc w:val="both"/>
        <w:rPr>
          <w:rFonts w:ascii="Times New Roman" w:hAnsi="Times New Roman" w:cs="Times New Roman"/>
          <w:sz w:val="24"/>
          <w:szCs w:val="24"/>
        </w:rPr>
      </w:pPr>
      <w:r w:rsidRPr="000F5C67">
        <w:rPr>
          <w:rFonts w:ascii="Times New Roman" w:hAnsi="Times New Roman" w:cs="Times New Roman"/>
          <w:sz w:val="24"/>
          <w:szCs w:val="24"/>
        </w:rPr>
        <w:t>[</w:t>
      </w:r>
      <w:r>
        <w:rPr>
          <w:rFonts w:ascii="Times New Roman" w:hAnsi="Times New Roman" w:cs="Times New Roman"/>
          <w:sz w:val="24"/>
          <w:szCs w:val="24"/>
          <w:lang w:val="en-US"/>
        </w:rPr>
        <w:t>2</w:t>
      </w:r>
      <w:r w:rsidRPr="000F5C67">
        <w:rPr>
          <w:rFonts w:ascii="Times New Roman" w:hAnsi="Times New Roman" w:cs="Times New Roman"/>
          <w:sz w:val="24"/>
          <w:szCs w:val="24"/>
        </w:rPr>
        <w:t>] Das, S., Chaudhary, N., &amp; Raju, K. (2023). Analysis of the Six Sigma Principle in Pre-analytical Quality for Hematological Specimens. Cureus, 15(7).</w:t>
      </w:r>
    </w:p>
    <w:p w14:paraId="48BAAE4B" w14:textId="7D01618E" w:rsidR="003439C6" w:rsidRPr="000F5C67" w:rsidRDefault="00FF19F1" w:rsidP="00001591">
      <w:pPr>
        <w:spacing w:after="0" w:line="276" w:lineRule="auto"/>
        <w:jc w:val="both"/>
        <w:rPr>
          <w:rFonts w:ascii="Times New Roman" w:hAnsi="Times New Roman" w:cs="Times New Roman"/>
          <w:sz w:val="24"/>
          <w:szCs w:val="24"/>
        </w:rPr>
      </w:pPr>
      <w:r w:rsidRPr="000F5C67">
        <w:rPr>
          <w:rFonts w:ascii="Times New Roman" w:hAnsi="Times New Roman" w:cs="Times New Roman"/>
          <w:sz w:val="24"/>
          <w:szCs w:val="24"/>
        </w:rPr>
        <w:t>[</w:t>
      </w:r>
      <w:r w:rsidR="00917020">
        <w:rPr>
          <w:rFonts w:ascii="Times New Roman" w:hAnsi="Times New Roman" w:cs="Times New Roman"/>
          <w:sz w:val="24"/>
          <w:szCs w:val="24"/>
          <w:lang w:val="en-US"/>
        </w:rPr>
        <w:t>3</w:t>
      </w:r>
      <w:r w:rsidRPr="000F5C67">
        <w:rPr>
          <w:rFonts w:ascii="Times New Roman" w:hAnsi="Times New Roman" w:cs="Times New Roman"/>
          <w:sz w:val="24"/>
          <w:szCs w:val="24"/>
        </w:rPr>
        <w:t>] Cornes, M. P., Atherton, J., Pourmahram, G., Borthwick, H., Kyle, B., West, J., &amp; Costelloe, S. J. (2016). Monitoring and reporting of preanalytical errors in laboratory medicine: the UK situation. Annals of clinical biochemistry, 53(2), 279-284.</w:t>
      </w:r>
    </w:p>
    <w:p w14:paraId="7BF27394" w14:textId="4C065AF9" w:rsidR="00917C92" w:rsidRPr="00917C92" w:rsidRDefault="00FF19F1" w:rsidP="00917C92">
      <w:pPr>
        <w:spacing w:after="0" w:line="276" w:lineRule="auto"/>
        <w:jc w:val="both"/>
        <w:rPr>
          <w:rFonts w:ascii="Times New Roman" w:hAnsi="Times New Roman" w:cs="Times New Roman"/>
          <w:sz w:val="24"/>
          <w:szCs w:val="24"/>
        </w:rPr>
      </w:pPr>
      <w:r w:rsidRPr="000F5C67">
        <w:rPr>
          <w:rFonts w:ascii="Times New Roman" w:hAnsi="Times New Roman" w:cs="Times New Roman"/>
          <w:sz w:val="24"/>
          <w:szCs w:val="24"/>
        </w:rPr>
        <w:t>[</w:t>
      </w:r>
      <w:r w:rsidR="00917020" w:rsidRPr="007C4FA3">
        <w:rPr>
          <w:rFonts w:ascii="Times New Roman" w:hAnsi="Times New Roman" w:cs="Times New Roman"/>
          <w:sz w:val="24"/>
          <w:szCs w:val="24"/>
        </w:rPr>
        <w:t>4</w:t>
      </w:r>
      <w:r w:rsidRPr="000F5C67">
        <w:rPr>
          <w:rFonts w:ascii="Times New Roman" w:hAnsi="Times New Roman" w:cs="Times New Roman"/>
          <w:sz w:val="24"/>
          <w:szCs w:val="24"/>
        </w:rPr>
        <w:t xml:space="preserve">] Đánh giá chất lượng tiền phân tích các xét nghiệm sinh hóa tại bệnh viện đại học y dược thành phố hồ chí minh - Thành phố Hồ Chí Minh , Đại học Y. D. . (2022). </w:t>
      </w:r>
      <w:r w:rsidR="00917C92" w:rsidRPr="00917C92">
        <w:rPr>
          <w:rFonts w:ascii="Times New Roman" w:hAnsi="Times New Roman" w:cs="Times New Roman"/>
          <w:sz w:val="24"/>
          <w:szCs w:val="24"/>
        </w:rPr>
        <w:t>Tạp chí Y học Việt</w:t>
      </w:r>
    </w:p>
    <w:p w14:paraId="3CBD5AB9" w14:textId="44B04B62" w:rsidR="003439C6" w:rsidRPr="000F5C67" w:rsidRDefault="00917C92" w:rsidP="00917C92">
      <w:pPr>
        <w:spacing w:after="0" w:line="276" w:lineRule="auto"/>
        <w:jc w:val="both"/>
        <w:rPr>
          <w:rFonts w:ascii="Times New Roman" w:hAnsi="Times New Roman" w:cs="Times New Roman"/>
          <w:sz w:val="24"/>
          <w:szCs w:val="24"/>
        </w:rPr>
      </w:pPr>
      <w:r w:rsidRPr="00917C92">
        <w:rPr>
          <w:rFonts w:ascii="Times New Roman" w:hAnsi="Times New Roman" w:cs="Times New Roman"/>
          <w:sz w:val="24"/>
          <w:szCs w:val="24"/>
        </w:rPr>
        <w:t xml:space="preserve">Nam (2022), số 516 , tháng 7, số đặc biệt , trang </w:t>
      </w:r>
      <w:r>
        <w:rPr>
          <w:rFonts w:ascii="Times New Roman" w:hAnsi="Times New Roman" w:cs="Times New Roman"/>
          <w:sz w:val="24"/>
          <w:szCs w:val="24"/>
        </w:rPr>
        <w:t>3</w:t>
      </w:r>
      <w:r w:rsidR="00FF19F1" w:rsidRPr="000F5C67">
        <w:rPr>
          <w:rFonts w:ascii="Times New Roman" w:hAnsi="Times New Roman" w:cs="Times New Roman"/>
          <w:sz w:val="24"/>
          <w:szCs w:val="24"/>
        </w:rPr>
        <w:t xml:space="preserve">. Truy </w:t>
      </w:r>
      <w:r>
        <w:rPr>
          <w:rFonts w:ascii="Times New Roman" w:hAnsi="Times New Roman" w:cs="Times New Roman"/>
          <w:sz w:val="24"/>
          <w:szCs w:val="24"/>
        </w:rPr>
        <w:t>cập</w:t>
      </w:r>
      <w:r w:rsidR="00FF19F1" w:rsidRPr="000F5C67">
        <w:rPr>
          <w:rFonts w:ascii="Times New Roman" w:hAnsi="Times New Roman" w:cs="Times New Roman"/>
          <w:sz w:val="24"/>
          <w:szCs w:val="24"/>
        </w:rPr>
        <w:t xml:space="preserve"> từ </w:t>
      </w:r>
      <w:hyperlink r:id="rId11" w:history="1">
        <w:r w:rsidR="00FF19F1" w:rsidRPr="000F5C67">
          <w:rPr>
            <w:rStyle w:val="Hyperlink"/>
            <w:rFonts w:ascii="Times New Roman" w:hAnsi="Times New Roman" w:cs="Times New Roman"/>
            <w:sz w:val="24"/>
            <w:szCs w:val="24"/>
          </w:rPr>
          <w:t>https://tapchiyhocvietnam.vn/index.php/vmj/article/view/2829</w:t>
        </w:r>
      </w:hyperlink>
    </w:p>
    <w:p w14:paraId="474E3F20" w14:textId="14A58C15" w:rsidR="003439C6" w:rsidRPr="000F5C67" w:rsidRDefault="00FF19F1" w:rsidP="00001591">
      <w:pPr>
        <w:spacing w:after="0" w:line="276" w:lineRule="auto"/>
        <w:jc w:val="both"/>
        <w:rPr>
          <w:rFonts w:ascii="Times New Roman" w:hAnsi="Times New Roman" w:cs="Times New Roman"/>
          <w:sz w:val="24"/>
          <w:szCs w:val="24"/>
        </w:rPr>
      </w:pPr>
      <w:r w:rsidRPr="000F5C67">
        <w:rPr>
          <w:rFonts w:ascii="Times New Roman" w:hAnsi="Times New Roman" w:cs="Times New Roman"/>
          <w:sz w:val="24"/>
          <w:szCs w:val="24"/>
        </w:rPr>
        <w:t>[</w:t>
      </w:r>
      <w:r w:rsidR="00917020">
        <w:rPr>
          <w:rFonts w:ascii="Times New Roman" w:hAnsi="Times New Roman" w:cs="Times New Roman"/>
          <w:sz w:val="24"/>
          <w:szCs w:val="24"/>
          <w:lang w:val="en-US"/>
        </w:rPr>
        <w:t>5</w:t>
      </w:r>
      <w:r w:rsidRPr="000F5C67">
        <w:rPr>
          <w:rFonts w:ascii="Times New Roman" w:hAnsi="Times New Roman" w:cs="Times New Roman"/>
          <w:sz w:val="24"/>
          <w:szCs w:val="24"/>
        </w:rPr>
        <w:t>] Kulkarni, S., Ramesh, R., Srinivasan, A. R., &amp; Silvia, C. W. D. (2018). Evaluation of preanalytical quality indicators by six sigma and Paretos principle. Indian Journal of Clinical Biochemistry, 33, 102-107.</w:t>
      </w:r>
    </w:p>
    <w:p w14:paraId="1FD89940" w14:textId="2F64DBB1" w:rsidR="003439C6" w:rsidRPr="000F5C67" w:rsidRDefault="00FF19F1" w:rsidP="00001591">
      <w:pPr>
        <w:spacing w:after="0" w:line="276" w:lineRule="auto"/>
        <w:jc w:val="both"/>
        <w:rPr>
          <w:rFonts w:ascii="Times New Roman" w:hAnsi="Times New Roman" w:cs="Times New Roman"/>
          <w:sz w:val="24"/>
          <w:szCs w:val="24"/>
        </w:rPr>
      </w:pPr>
      <w:r w:rsidRPr="000F5C67">
        <w:rPr>
          <w:rFonts w:ascii="Times New Roman" w:hAnsi="Times New Roman" w:cs="Times New Roman"/>
          <w:sz w:val="24"/>
          <w:szCs w:val="24"/>
        </w:rPr>
        <w:t>[</w:t>
      </w:r>
      <w:r w:rsidR="00917020">
        <w:rPr>
          <w:rFonts w:ascii="Times New Roman" w:hAnsi="Times New Roman" w:cs="Times New Roman"/>
          <w:sz w:val="24"/>
          <w:szCs w:val="24"/>
          <w:lang w:val="en-US"/>
        </w:rPr>
        <w:t>6</w:t>
      </w:r>
      <w:r w:rsidRPr="000F5C67">
        <w:rPr>
          <w:rFonts w:ascii="Times New Roman" w:hAnsi="Times New Roman" w:cs="Times New Roman"/>
          <w:sz w:val="24"/>
          <w:szCs w:val="24"/>
        </w:rPr>
        <w:t>] Begum, F. (2014). A study of pre-analytical errors in a hospital based clinical biochemistry laboratory and formulation of measures for correction. Age, 758, 6-18.</w:t>
      </w:r>
    </w:p>
    <w:p w14:paraId="10E00B59" w14:textId="620623AB" w:rsidR="003439C6" w:rsidRPr="000F5C67" w:rsidRDefault="003439C6" w:rsidP="00001591">
      <w:pPr>
        <w:spacing w:after="0" w:line="276" w:lineRule="auto"/>
        <w:rPr>
          <w:rFonts w:ascii="Times New Roman" w:hAnsi="Times New Roman" w:cs="Times New Roman"/>
          <w:sz w:val="24"/>
          <w:szCs w:val="24"/>
          <w:lang w:val="en-US"/>
        </w:rPr>
      </w:pPr>
    </w:p>
    <w:sectPr w:rsidR="003439C6" w:rsidRPr="000F5C67" w:rsidSect="00001591">
      <w:type w:val="continuous"/>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F786D" w14:textId="77777777" w:rsidR="00804DC8" w:rsidRDefault="00804DC8">
      <w:pPr>
        <w:spacing w:line="240" w:lineRule="auto"/>
      </w:pPr>
      <w:r>
        <w:separator/>
      </w:r>
    </w:p>
  </w:endnote>
  <w:endnote w:type="continuationSeparator" w:id="0">
    <w:p w14:paraId="281A9AC2" w14:textId="77777777" w:rsidR="00804DC8" w:rsidRDefault="00804D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4F684" w14:textId="77777777" w:rsidR="00804DC8" w:rsidRDefault="00804DC8">
      <w:pPr>
        <w:spacing w:after="0"/>
      </w:pPr>
      <w:r>
        <w:separator/>
      </w:r>
    </w:p>
  </w:footnote>
  <w:footnote w:type="continuationSeparator" w:id="0">
    <w:p w14:paraId="143B481C" w14:textId="77777777" w:rsidR="00804DC8" w:rsidRDefault="00804DC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07F01"/>
    <w:multiLevelType w:val="hybridMultilevel"/>
    <w:tmpl w:val="77567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C51095"/>
    <w:multiLevelType w:val="hybridMultilevel"/>
    <w:tmpl w:val="77567B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A6"/>
    <w:rsid w:val="00001591"/>
    <w:rsid w:val="00034479"/>
    <w:rsid w:val="00066061"/>
    <w:rsid w:val="00083A8E"/>
    <w:rsid w:val="00094164"/>
    <w:rsid w:val="000D53DA"/>
    <w:rsid w:val="000D7C7A"/>
    <w:rsid w:val="000F5C67"/>
    <w:rsid w:val="00106295"/>
    <w:rsid w:val="00165FC1"/>
    <w:rsid w:val="001E0841"/>
    <w:rsid w:val="001E1692"/>
    <w:rsid w:val="00222601"/>
    <w:rsid w:val="00227DA6"/>
    <w:rsid w:val="002437CE"/>
    <w:rsid w:val="00252E4D"/>
    <w:rsid w:val="00276CD6"/>
    <w:rsid w:val="002B6FFC"/>
    <w:rsid w:val="002F49D5"/>
    <w:rsid w:val="003172F6"/>
    <w:rsid w:val="003427A4"/>
    <w:rsid w:val="003439C6"/>
    <w:rsid w:val="0035794C"/>
    <w:rsid w:val="00361CA6"/>
    <w:rsid w:val="00371383"/>
    <w:rsid w:val="00372E64"/>
    <w:rsid w:val="003818E8"/>
    <w:rsid w:val="003A428C"/>
    <w:rsid w:val="003B0370"/>
    <w:rsid w:val="003B4D69"/>
    <w:rsid w:val="003C4312"/>
    <w:rsid w:val="003C7F51"/>
    <w:rsid w:val="00402896"/>
    <w:rsid w:val="004239BD"/>
    <w:rsid w:val="00493BBD"/>
    <w:rsid w:val="00494186"/>
    <w:rsid w:val="004D6CB5"/>
    <w:rsid w:val="005A75E8"/>
    <w:rsid w:val="005B049E"/>
    <w:rsid w:val="005E16A6"/>
    <w:rsid w:val="005E498C"/>
    <w:rsid w:val="005F1042"/>
    <w:rsid w:val="005F29F1"/>
    <w:rsid w:val="00610F87"/>
    <w:rsid w:val="00635D9B"/>
    <w:rsid w:val="0063684A"/>
    <w:rsid w:val="0064217A"/>
    <w:rsid w:val="006535E6"/>
    <w:rsid w:val="00663DC9"/>
    <w:rsid w:val="00666D53"/>
    <w:rsid w:val="00676DEF"/>
    <w:rsid w:val="00690D57"/>
    <w:rsid w:val="00697B8A"/>
    <w:rsid w:val="006E07B2"/>
    <w:rsid w:val="006E2884"/>
    <w:rsid w:val="00753A6F"/>
    <w:rsid w:val="0077340D"/>
    <w:rsid w:val="00783970"/>
    <w:rsid w:val="00792721"/>
    <w:rsid w:val="007A549A"/>
    <w:rsid w:val="007C4FA3"/>
    <w:rsid w:val="007D7A71"/>
    <w:rsid w:val="007D7C9A"/>
    <w:rsid w:val="007F4CA3"/>
    <w:rsid w:val="00804DC8"/>
    <w:rsid w:val="00827DB2"/>
    <w:rsid w:val="00861982"/>
    <w:rsid w:val="00894567"/>
    <w:rsid w:val="008A0B90"/>
    <w:rsid w:val="008A3FEC"/>
    <w:rsid w:val="008C4513"/>
    <w:rsid w:val="008E6466"/>
    <w:rsid w:val="0091103B"/>
    <w:rsid w:val="00917020"/>
    <w:rsid w:val="00917C92"/>
    <w:rsid w:val="00923E2E"/>
    <w:rsid w:val="0094624E"/>
    <w:rsid w:val="00954265"/>
    <w:rsid w:val="00956D8A"/>
    <w:rsid w:val="009A4698"/>
    <w:rsid w:val="009B62B8"/>
    <w:rsid w:val="009D65B9"/>
    <w:rsid w:val="009F6D57"/>
    <w:rsid w:val="00A00D0C"/>
    <w:rsid w:val="00A0435B"/>
    <w:rsid w:val="00A168AA"/>
    <w:rsid w:val="00A36648"/>
    <w:rsid w:val="00A452F6"/>
    <w:rsid w:val="00A87593"/>
    <w:rsid w:val="00AC1937"/>
    <w:rsid w:val="00AD4E03"/>
    <w:rsid w:val="00AD56DA"/>
    <w:rsid w:val="00B10C18"/>
    <w:rsid w:val="00BA349B"/>
    <w:rsid w:val="00BA6DC3"/>
    <w:rsid w:val="00BC1136"/>
    <w:rsid w:val="00BC6D58"/>
    <w:rsid w:val="00BE70DF"/>
    <w:rsid w:val="00C15797"/>
    <w:rsid w:val="00C24F15"/>
    <w:rsid w:val="00C46DAB"/>
    <w:rsid w:val="00CC77BD"/>
    <w:rsid w:val="00CE7CC0"/>
    <w:rsid w:val="00CF0612"/>
    <w:rsid w:val="00CF0DB3"/>
    <w:rsid w:val="00D07B0A"/>
    <w:rsid w:val="00D528E9"/>
    <w:rsid w:val="00D81ED9"/>
    <w:rsid w:val="00D95362"/>
    <w:rsid w:val="00DB61CC"/>
    <w:rsid w:val="00DD40E2"/>
    <w:rsid w:val="00DE07F1"/>
    <w:rsid w:val="00E15B2F"/>
    <w:rsid w:val="00E234D9"/>
    <w:rsid w:val="00E828BD"/>
    <w:rsid w:val="00E87D51"/>
    <w:rsid w:val="00EA5057"/>
    <w:rsid w:val="00EB097B"/>
    <w:rsid w:val="00EB487A"/>
    <w:rsid w:val="00EF03C7"/>
    <w:rsid w:val="00EF477E"/>
    <w:rsid w:val="00F148C2"/>
    <w:rsid w:val="00F350A2"/>
    <w:rsid w:val="00F8289D"/>
    <w:rsid w:val="00FA3201"/>
    <w:rsid w:val="00FF19F1"/>
    <w:rsid w:val="02B15E9D"/>
    <w:rsid w:val="071952B1"/>
    <w:rsid w:val="07EE1E12"/>
    <w:rsid w:val="0BE56CB4"/>
    <w:rsid w:val="0D7F5F30"/>
    <w:rsid w:val="0E2963C9"/>
    <w:rsid w:val="0F4C05FA"/>
    <w:rsid w:val="12977F2D"/>
    <w:rsid w:val="12BF212B"/>
    <w:rsid w:val="13806B2E"/>
    <w:rsid w:val="18DB79D7"/>
    <w:rsid w:val="1F354586"/>
    <w:rsid w:val="21E7182E"/>
    <w:rsid w:val="239B2179"/>
    <w:rsid w:val="23B74027"/>
    <w:rsid w:val="27166BAC"/>
    <w:rsid w:val="2EAD1222"/>
    <w:rsid w:val="31557E7B"/>
    <w:rsid w:val="32697D44"/>
    <w:rsid w:val="35896346"/>
    <w:rsid w:val="37495343"/>
    <w:rsid w:val="38144088"/>
    <w:rsid w:val="3BC24287"/>
    <w:rsid w:val="3C2619BE"/>
    <w:rsid w:val="3D921D66"/>
    <w:rsid w:val="3DE73182"/>
    <w:rsid w:val="3F7A6532"/>
    <w:rsid w:val="3FAD7E35"/>
    <w:rsid w:val="40284FD7"/>
    <w:rsid w:val="413C40DC"/>
    <w:rsid w:val="41441021"/>
    <w:rsid w:val="4649335D"/>
    <w:rsid w:val="476067BD"/>
    <w:rsid w:val="47FE18B9"/>
    <w:rsid w:val="4DB56DF9"/>
    <w:rsid w:val="51B65CE0"/>
    <w:rsid w:val="52435C07"/>
    <w:rsid w:val="53581ECC"/>
    <w:rsid w:val="57B54CF4"/>
    <w:rsid w:val="59525A19"/>
    <w:rsid w:val="5AB51DDE"/>
    <w:rsid w:val="5D5474D1"/>
    <w:rsid w:val="5FA10C71"/>
    <w:rsid w:val="605F012B"/>
    <w:rsid w:val="61402C9C"/>
    <w:rsid w:val="61D60C11"/>
    <w:rsid w:val="625A6C6C"/>
    <w:rsid w:val="642B1A3C"/>
    <w:rsid w:val="6FD23F05"/>
    <w:rsid w:val="719B56EF"/>
    <w:rsid w:val="7328617A"/>
    <w:rsid w:val="7335505D"/>
    <w:rsid w:val="73F14F82"/>
    <w:rsid w:val="75410942"/>
    <w:rsid w:val="78616A57"/>
    <w:rsid w:val="7C817AEF"/>
    <w:rsid w:val="7CDA7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C672"/>
  <w15:docId w15:val="{DC67EA53-876A-C143-9E2C-7ED389DF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V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591"/>
    <w:pPr>
      <w:spacing w:after="160" w:line="259" w:lineRule="auto"/>
    </w:pPr>
    <w:rPr>
      <w:rFonts w:asciiTheme="minorHAnsi" w:eastAsiaTheme="minorHAnsi" w:hAnsiTheme="minorHAnsi" w:cstheme="minorBidi"/>
      <w:sz w:val="22"/>
      <w:szCs w:val="22"/>
      <w:lang w:val="vi-VN"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style>
  <w:style w:type="character" w:customStyle="1" w:styleId="BalloonTextChar">
    <w:name w:val="Balloon Text Char"/>
    <w:basedOn w:val="DefaultParagraphFont"/>
    <w:link w:val="BalloonText"/>
    <w:uiPriority w:val="99"/>
    <w:semiHidden/>
    <w:rPr>
      <w:rFonts w:ascii="Tahoma" w:hAnsi="Tahoma" w:cs="Tahoma"/>
      <w:sz w:val="16"/>
      <w:szCs w:val="16"/>
      <w:lang w:val="vi-VN"/>
    </w:rPr>
  </w:style>
  <w:style w:type="character" w:styleId="FollowedHyperlink">
    <w:name w:val="FollowedHyperlink"/>
    <w:basedOn w:val="DefaultParagraphFont"/>
    <w:uiPriority w:val="99"/>
    <w:semiHidden/>
    <w:unhideWhenUsed/>
    <w:rsid w:val="00917C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0747">
      <w:bodyDiv w:val="1"/>
      <w:marLeft w:val="0"/>
      <w:marRight w:val="0"/>
      <w:marTop w:val="0"/>
      <w:marBottom w:val="0"/>
      <w:divBdr>
        <w:top w:val="none" w:sz="0" w:space="0" w:color="auto"/>
        <w:left w:val="none" w:sz="0" w:space="0" w:color="auto"/>
        <w:bottom w:val="none" w:sz="0" w:space="0" w:color="auto"/>
        <w:right w:val="none" w:sz="0" w:space="0" w:color="auto"/>
      </w:divBdr>
      <w:divsChild>
        <w:div w:id="337732992">
          <w:marLeft w:val="0"/>
          <w:marRight w:val="0"/>
          <w:marTop w:val="0"/>
          <w:marBottom w:val="0"/>
          <w:divBdr>
            <w:top w:val="none" w:sz="0" w:space="0" w:color="auto"/>
            <w:left w:val="none" w:sz="0" w:space="0" w:color="auto"/>
            <w:bottom w:val="none" w:sz="0" w:space="0" w:color="auto"/>
            <w:right w:val="none" w:sz="0" w:space="0" w:color="auto"/>
          </w:divBdr>
          <w:divsChild>
            <w:div w:id="1472213019">
              <w:marLeft w:val="0"/>
              <w:marRight w:val="0"/>
              <w:marTop w:val="0"/>
              <w:marBottom w:val="0"/>
              <w:divBdr>
                <w:top w:val="none" w:sz="0" w:space="0" w:color="auto"/>
                <w:left w:val="none" w:sz="0" w:space="0" w:color="auto"/>
                <w:bottom w:val="none" w:sz="0" w:space="0" w:color="auto"/>
                <w:right w:val="none" w:sz="0" w:space="0" w:color="auto"/>
              </w:divBdr>
              <w:divsChild>
                <w:div w:id="130843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357">
      <w:bodyDiv w:val="1"/>
      <w:marLeft w:val="0"/>
      <w:marRight w:val="0"/>
      <w:marTop w:val="0"/>
      <w:marBottom w:val="0"/>
      <w:divBdr>
        <w:top w:val="none" w:sz="0" w:space="0" w:color="auto"/>
        <w:left w:val="none" w:sz="0" w:space="0" w:color="auto"/>
        <w:bottom w:val="none" w:sz="0" w:space="0" w:color="auto"/>
        <w:right w:val="none" w:sz="0" w:space="0" w:color="auto"/>
      </w:divBdr>
    </w:div>
    <w:div w:id="20207679">
      <w:bodyDiv w:val="1"/>
      <w:marLeft w:val="0"/>
      <w:marRight w:val="0"/>
      <w:marTop w:val="0"/>
      <w:marBottom w:val="0"/>
      <w:divBdr>
        <w:top w:val="none" w:sz="0" w:space="0" w:color="auto"/>
        <w:left w:val="none" w:sz="0" w:space="0" w:color="auto"/>
        <w:bottom w:val="none" w:sz="0" w:space="0" w:color="auto"/>
        <w:right w:val="none" w:sz="0" w:space="0" w:color="auto"/>
      </w:divBdr>
    </w:div>
    <w:div w:id="156003441">
      <w:bodyDiv w:val="1"/>
      <w:marLeft w:val="0"/>
      <w:marRight w:val="0"/>
      <w:marTop w:val="0"/>
      <w:marBottom w:val="0"/>
      <w:divBdr>
        <w:top w:val="none" w:sz="0" w:space="0" w:color="auto"/>
        <w:left w:val="none" w:sz="0" w:space="0" w:color="auto"/>
        <w:bottom w:val="none" w:sz="0" w:space="0" w:color="auto"/>
        <w:right w:val="none" w:sz="0" w:space="0" w:color="auto"/>
      </w:divBdr>
    </w:div>
    <w:div w:id="470025765">
      <w:bodyDiv w:val="1"/>
      <w:marLeft w:val="0"/>
      <w:marRight w:val="0"/>
      <w:marTop w:val="0"/>
      <w:marBottom w:val="0"/>
      <w:divBdr>
        <w:top w:val="none" w:sz="0" w:space="0" w:color="auto"/>
        <w:left w:val="none" w:sz="0" w:space="0" w:color="auto"/>
        <w:bottom w:val="none" w:sz="0" w:space="0" w:color="auto"/>
        <w:right w:val="none" w:sz="0" w:space="0" w:color="auto"/>
      </w:divBdr>
    </w:div>
    <w:div w:id="503398225">
      <w:bodyDiv w:val="1"/>
      <w:marLeft w:val="0"/>
      <w:marRight w:val="0"/>
      <w:marTop w:val="0"/>
      <w:marBottom w:val="0"/>
      <w:divBdr>
        <w:top w:val="none" w:sz="0" w:space="0" w:color="auto"/>
        <w:left w:val="none" w:sz="0" w:space="0" w:color="auto"/>
        <w:bottom w:val="none" w:sz="0" w:space="0" w:color="auto"/>
        <w:right w:val="none" w:sz="0" w:space="0" w:color="auto"/>
      </w:divBdr>
    </w:div>
    <w:div w:id="695733784">
      <w:bodyDiv w:val="1"/>
      <w:marLeft w:val="0"/>
      <w:marRight w:val="0"/>
      <w:marTop w:val="0"/>
      <w:marBottom w:val="0"/>
      <w:divBdr>
        <w:top w:val="none" w:sz="0" w:space="0" w:color="auto"/>
        <w:left w:val="none" w:sz="0" w:space="0" w:color="auto"/>
        <w:bottom w:val="none" w:sz="0" w:space="0" w:color="auto"/>
        <w:right w:val="none" w:sz="0" w:space="0" w:color="auto"/>
      </w:divBdr>
      <w:divsChild>
        <w:div w:id="1270965146">
          <w:marLeft w:val="0"/>
          <w:marRight w:val="0"/>
          <w:marTop w:val="0"/>
          <w:marBottom w:val="0"/>
          <w:divBdr>
            <w:top w:val="none" w:sz="0" w:space="0" w:color="auto"/>
            <w:left w:val="none" w:sz="0" w:space="0" w:color="auto"/>
            <w:bottom w:val="none" w:sz="0" w:space="0" w:color="auto"/>
            <w:right w:val="none" w:sz="0" w:space="0" w:color="auto"/>
          </w:divBdr>
          <w:divsChild>
            <w:div w:id="2094471779">
              <w:marLeft w:val="0"/>
              <w:marRight w:val="0"/>
              <w:marTop w:val="0"/>
              <w:marBottom w:val="0"/>
              <w:divBdr>
                <w:top w:val="none" w:sz="0" w:space="0" w:color="auto"/>
                <w:left w:val="none" w:sz="0" w:space="0" w:color="auto"/>
                <w:bottom w:val="none" w:sz="0" w:space="0" w:color="auto"/>
                <w:right w:val="none" w:sz="0" w:space="0" w:color="auto"/>
              </w:divBdr>
              <w:divsChild>
                <w:div w:id="10483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651666">
      <w:bodyDiv w:val="1"/>
      <w:marLeft w:val="0"/>
      <w:marRight w:val="0"/>
      <w:marTop w:val="0"/>
      <w:marBottom w:val="0"/>
      <w:divBdr>
        <w:top w:val="none" w:sz="0" w:space="0" w:color="auto"/>
        <w:left w:val="none" w:sz="0" w:space="0" w:color="auto"/>
        <w:bottom w:val="none" w:sz="0" w:space="0" w:color="auto"/>
        <w:right w:val="none" w:sz="0" w:space="0" w:color="auto"/>
      </w:divBdr>
      <w:divsChild>
        <w:div w:id="629017155">
          <w:marLeft w:val="0"/>
          <w:marRight w:val="0"/>
          <w:marTop w:val="0"/>
          <w:marBottom w:val="0"/>
          <w:divBdr>
            <w:top w:val="none" w:sz="0" w:space="0" w:color="auto"/>
            <w:left w:val="none" w:sz="0" w:space="0" w:color="auto"/>
            <w:bottom w:val="none" w:sz="0" w:space="0" w:color="auto"/>
            <w:right w:val="none" w:sz="0" w:space="0" w:color="auto"/>
          </w:divBdr>
          <w:divsChild>
            <w:div w:id="1731223426">
              <w:marLeft w:val="0"/>
              <w:marRight w:val="0"/>
              <w:marTop w:val="0"/>
              <w:marBottom w:val="0"/>
              <w:divBdr>
                <w:top w:val="none" w:sz="0" w:space="0" w:color="auto"/>
                <w:left w:val="none" w:sz="0" w:space="0" w:color="auto"/>
                <w:bottom w:val="none" w:sz="0" w:space="0" w:color="auto"/>
                <w:right w:val="none" w:sz="0" w:space="0" w:color="auto"/>
              </w:divBdr>
              <w:divsChild>
                <w:div w:id="16138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733952">
      <w:bodyDiv w:val="1"/>
      <w:marLeft w:val="0"/>
      <w:marRight w:val="0"/>
      <w:marTop w:val="0"/>
      <w:marBottom w:val="0"/>
      <w:divBdr>
        <w:top w:val="none" w:sz="0" w:space="0" w:color="auto"/>
        <w:left w:val="none" w:sz="0" w:space="0" w:color="auto"/>
        <w:bottom w:val="none" w:sz="0" w:space="0" w:color="auto"/>
        <w:right w:val="none" w:sz="0" w:space="0" w:color="auto"/>
      </w:divBdr>
      <w:divsChild>
        <w:div w:id="2007636214">
          <w:marLeft w:val="0"/>
          <w:marRight w:val="0"/>
          <w:marTop w:val="0"/>
          <w:marBottom w:val="0"/>
          <w:divBdr>
            <w:top w:val="none" w:sz="0" w:space="0" w:color="auto"/>
            <w:left w:val="none" w:sz="0" w:space="0" w:color="auto"/>
            <w:bottom w:val="none" w:sz="0" w:space="0" w:color="auto"/>
            <w:right w:val="none" w:sz="0" w:space="0" w:color="auto"/>
          </w:divBdr>
          <w:divsChild>
            <w:div w:id="1484390500">
              <w:marLeft w:val="0"/>
              <w:marRight w:val="0"/>
              <w:marTop w:val="0"/>
              <w:marBottom w:val="0"/>
              <w:divBdr>
                <w:top w:val="none" w:sz="0" w:space="0" w:color="auto"/>
                <w:left w:val="none" w:sz="0" w:space="0" w:color="auto"/>
                <w:bottom w:val="none" w:sz="0" w:space="0" w:color="auto"/>
                <w:right w:val="none" w:sz="0" w:space="0" w:color="auto"/>
              </w:divBdr>
              <w:divsChild>
                <w:div w:id="13541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7453">
      <w:bodyDiv w:val="1"/>
      <w:marLeft w:val="0"/>
      <w:marRight w:val="0"/>
      <w:marTop w:val="0"/>
      <w:marBottom w:val="0"/>
      <w:divBdr>
        <w:top w:val="none" w:sz="0" w:space="0" w:color="auto"/>
        <w:left w:val="none" w:sz="0" w:space="0" w:color="auto"/>
        <w:bottom w:val="none" w:sz="0" w:space="0" w:color="auto"/>
        <w:right w:val="none" w:sz="0" w:space="0" w:color="auto"/>
      </w:divBdr>
      <w:divsChild>
        <w:div w:id="1818642282">
          <w:marLeft w:val="0"/>
          <w:marRight w:val="0"/>
          <w:marTop w:val="0"/>
          <w:marBottom w:val="0"/>
          <w:divBdr>
            <w:top w:val="none" w:sz="0" w:space="0" w:color="auto"/>
            <w:left w:val="none" w:sz="0" w:space="0" w:color="auto"/>
            <w:bottom w:val="none" w:sz="0" w:space="0" w:color="auto"/>
            <w:right w:val="none" w:sz="0" w:space="0" w:color="auto"/>
          </w:divBdr>
          <w:divsChild>
            <w:div w:id="941186971">
              <w:marLeft w:val="0"/>
              <w:marRight w:val="0"/>
              <w:marTop w:val="0"/>
              <w:marBottom w:val="0"/>
              <w:divBdr>
                <w:top w:val="none" w:sz="0" w:space="0" w:color="auto"/>
                <w:left w:val="none" w:sz="0" w:space="0" w:color="auto"/>
                <w:bottom w:val="none" w:sz="0" w:space="0" w:color="auto"/>
                <w:right w:val="none" w:sz="0" w:space="0" w:color="auto"/>
              </w:divBdr>
              <w:divsChild>
                <w:div w:id="203334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pchiyhocvietnam.vn/index.php/vmj/article/view/2829"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westgard.com/sixsigtable.h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ownloads\Bi&#7875;u-&#273;&#7891;-cho-NCKH.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vi-VN" sz="1400">
                <a:latin typeface="+mj-lt"/>
              </a:rPr>
              <a:t>Biểu đồ tỉ lệ lỗi của các chỉ số chất lượng</a:t>
            </a:r>
            <a:r>
              <a:rPr lang="en-US" sz="1400">
                <a:latin typeface="+mj-lt"/>
              </a:rPr>
              <a:t>(QIs)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VN"/>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F89D-5645-ACE9-7EEB77A27741}"/>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F89D-5645-ACE9-7EEB77A27741}"/>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F89D-5645-ACE9-7EEB77A27741}"/>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F89D-5645-ACE9-7EEB77A27741}"/>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F89D-5645-ACE9-7EEB77A27741}"/>
              </c:ext>
            </c:extLst>
          </c:dPt>
          <c:dLbls>
            <c:dLbl>
              <c:idx val="0"/>
              <c:tx>
                <c:rich>
                  <a:bodyPr rot="0" spcFirstLastPara="1" vertOverflow="ellipsis" horzOverflow="clip" vert="horz" wrap="square" lIns="38100" tIns="19050" rIns="38100" bIns="19050" anchor="ctr" anchorCtr="0">
                    <a:noAutofit/>
                  </a:bodyPr>
                  <a:lstStyle/>
                  <a:p>
                    <a:pPr algn="ctr">
                      <a:defRPr sz="1000" b="1" i="0" u="none" strike="noStrike" kern="1200" baseline="0">
                        <a:solidFill>
                          <a:schemeClr val="lt1"/>
                        </a:solidFill>
                        <a:latin typeface="+mn-lt"/>
                        <a:ea typeface="+mn-ea"/>
                        <a:cs typeface="+mn-cs"/>
                      </a:defRPr>
                    </a:pPr>
                    <a:r>
                      <a:rPr lang="en-US">
                        <a:latin typeface="Times New Roman" panose="02020603050405020304" pitchFamily="18" charset="0"/>
                        <a:cs typeface="Times New Roman" panose="02020603050405020304" pitchFamily="18" charset="0"/>
                      </a:rPr>
                      <a:t>245</a:t>
                    </a:r>
                    <a:r>
                      <a:rPr lang="en-US" baseline="0">
                        <a:latin typeface="Times New Roman" panose="02020603050405020304" pitchFamily="18" charset="0"/>
                        <a:cs typeface="Times New Roman" panose="02020603050405020304" pitchFamily="18" charset="0"/>
                      </a:rPr>
                      <a:t> </a:t>
                    </a:r>
                    <a:br>
                      <a:rPr lang="en-US" baseline="0">
                        <a:latin typeface="Times New Roman" panose="02020603050405020304" pitchFamily="18" charset="0"/>
                        <a:cs typeface="Times New Roman" panose="02020603050405020304" pitchFamily="18" charset="0"/>
                      </a:rPr>
                    </a:br>
                    <a:r>
                      <a:rPr lang="en-US" baseline="0">
                        <a:latin typeface="Times New Roman" panose="02020603050405020304" pitchFamily="18" charset="0"/>
                        <a:cs typeface="Times New Roman" panose="02020603050405020304" pitchFamily="18" charset="0"/>
                      </a:rPr>
                      <a:t>54,6%</a:t>
                    </a:r>
                    <a:endParaRPr lang="en-US">
                      <a:latin typeface="Times New Roman" panose="02020603050405020304" pitchFamily="18" charset="0"/>
                      <a:cs typeface="Times New Roman" panose="02020603050405020304" pitchFamily="18" charset="0"/>
                    </a:endParaRP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horzOverflow="clip" vert="horz" wrap="square" lIns="38100" tIns="19050" rIns="38100" bIns="19050" anchor="ctr" anchorCtr="0">
                  <a:noAutofit/>
                </a:bodyPr>
                <a:lstStyle/>
                <a:p>
                  <a:pPr algn="ctr">
                    <a:defRPr sz="1000" b="1" i="0" u="none" strike="noStrike" kern="1200" baseline="0">
                      <a:solidFill>
                        <a:schemeClr val="lt1"/>
                      </a:solidFill>
                      <a:latin typeface="+mn-lt"/>
                      <a:ea typeface="+mn-ea"/>
                      <a:cs typeface="+mn-cs"/>
                    </a:defRPr>
                  </a:pPr>
                  <a:endParaRPr lang="en-VN"/>
                </a:p>
              </c:txPr>
              <c:dLblPos val="ctr"/>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a:pattFill prst="pct75">
                      <a:fgClr>
                        <a:schemeClr val="dk1">
                          <a:lumMod val="75000"/>
                          <a:lumOff val="25000"/>
                        </a:schemeClr>
                      </a:fgClr>
                      <a:bgClr>
                        <a:schemeClr val="dk1">
                          <a:lumMod val="65000"/>
                          <a:lumOff val="35000"/>
                        </a:schemeClr>
                      </a:bgClr>
                    </a:pattFill>
                    <a:ln>
                      <a:noFill/>
                    </a:ln>
                  </c15:spPr>
                  <c15:showDataLabelsRange val="0"/>
                </c:ext>
                <c:ext xmlns:c16="http://schemas.microsoft.com/office/drawing/2014/chart" uri="{C3380CC4-5D6E-409C-BE32-E72D297353CC}">
                  <c16:uniqueId val="{00000001-F89D-5645-ACE9-7EEB77A27741}"/>
                </c:ext>
              </c:extLst>
            </c:dLbl>
            <c:dLbl>
              <c:idx val="1"/>
              <c:layout>
                <c:manualLayout>
                  <c:x val="-5.1303368328958883E-2"/>
                  <c:y val="-4.5452391367745697E-2"/>
                </c:manualLayout>
              </c:layout>
              <c:tx>
                <c:rich>
                  <a:bodyPr/>
                  <a:lstStyle/>
                  <a:p>
                    <a:r>
                      <a:rPr lang="en-US"/>
                      <a:t>3</a:t>
                    </a:r>
                    <a:br>
                      <a:rPr lang="en-US"/>
                    </a:br>
                    <a:r>
                      <a:rPr lang="en-US"/>
                      <a:t>0.65%</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F89D-5645-ACE9-7EEB77A27741}"/>
                </c:ext>
              </c:extLst>
            </c:dLbl>
            <c:dLbl>
              <c:idx val="2"/>
              <c:delete val="1"/>
              <c:extLst>
                <c:ext xmlns:c15="http://schemas.microsoft.com/office/drawing/2012/chart" uri="{CE6537A1-D6FC-4f65-9D91-7224C49458BB}"/>
                <c:ext xmlns:c16="http://schemas.microsoft.com/office/drawing/2014/chart" uri="{C3380CC4-5D6E-409C-BE32-E72D297353CC}">
                  <c16:uniqueId val="{00000005-F89D-5645-ACE9-7EEB77A27741}"/>
                </c:ext>
              </c:extLst>
            </c:dLbl>
            <c:dLbl>
              <c:idx val="3"/>
              <c:layout>
                <c:manualLayout>
                  <c:x val="-0.1543934820647419"/>
                  <c:y val="7.1862058909303E-2"/>
                </c:manualLayout>
              </c:layout>
              <c:tx>
                <c:rich>
                  <a:bodyPr/>
                  <a:lstStyle/>
                  <a:p>
                    <a:r>
                      <a:rPr lang="en-US">
                        <a:latin typeface="Times New Roman" panose="02020603050405020304" pitchFamily="18" charset="0"/>
                        <a:cs typeface="Times New Roman" panose="02020603050405020304" pitchFamily="18" charset="0"/>
                      </a:rPr>
                      <a:t>198</a:t>
                    </a:r>
                    <a:br>
                      <a:rPr lang="en-US">
                        <a:latin typeface="Times New Roman" panose="02020603050405020304" pitchFamily="18" charset="0"/>
                        <a:cs typeface="Times New Roman" panose="02020603050405020304" pitchFamily="18" charset="0"/>
                      </a:rPr>
                    </a:br>
                    <a:r>
                      <a:rPr lang="en-US">
                        <a:latin typeface="Times New Roman" panose="02020603050405020304" pitchFamily="18" charset="0"/>
                        <a:cs typeface="Times New Roman" panose="02020603050405020304" pitchFamily="18" charset="0"/>
                      </a:rPr>
                      <a:t>44.1%</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F89D-5645-ACE9-7EEB77A27741}"/>
                </c:ext>
              </c:extLst>
            </c:dLbl>
            <c:spPr>
              <a:pattFill prst="pct75">
                <a:fgClr>
                  <a:schemeClr val="dk1">
                    <a:lumMod val="75000"/>
                    <a:lumOff val="25000"/>
                  </a:schemeClr>
                </a:fgClr>
                <a:bgClr>
                  <a:schemeClr val="dk1">
                    <a:lumMod val="65000"/>
                    <a:lumOff val="35000"/>
                  </a:schemeClr>
                </a:bgClr>
              </a:pattFill>
              <a:ln>
                <a:noFill/>
              </a:ln>
              <a:effectLst/>
            </c:spPr>
            <c:txPr>
              <a:bodyPr rot="0" spcFirstLastPara="1" vertOverflow="ellipsis" vert="horz" wrap="square" lIns="38100" tIns="19050" rIns="38100" bIns="19050" anchor="ctr" anchorCtr="0">
                <a:spAutoFit/>
              </a:bodyPr>
              <a:lstStyle/>
              <a:p>
                <a:pPr algn="ctr">
                  <a:defRPr sz="1000" b="1" i="0" u="none" strike="noStrike" kern="1200" baseline="0">
                    <a:solidFill>
                      <a:schemeClr val="lt1"/>
                    </a:solidFill>
                    <a:latin typeface="+mn-lt"/>
                    <a:ea typeface="+mn-ea"/>
                    <a:cs typeface="+mn-cs"/>
                  </a:defRPr>
                </a:pPr>
                <a:endParaRPr lang="en-VN"/>
              </a:p>
            </c:txPr>
            <c:dLblPos val="ctr"/>
            <c:showLegendKey val="0"/>
            <c:showVal val="0"/>
            <c:showCatName val="0"/>
            <c:showSerName val="0"/>
            <c:showPercent val="1"/>
            <c:showBubbleSize val="0"/>
            <c:showLeaderLines val="1"/>
            <c:leaderLines>
              <c:spPr>
                <a:ln w="9525">
                  <a:solidFill>
                    <a:schemeClr val="accent4"/>
                  </a:solidFill>
                </a:ln>
                <a:effectLst/>
              </c:spPr>
            </c:leaderLines>
            <c:extLst>
              <c:ext xmlns:c15="http://schemas.microsoft.com/office/drawing/2012/chart" uri="{CE6537A1-D6FC-4f65-9D91-7224C49458BB}"/>
            </c:extLst>
          </c:dLbls>
          <c:cat>
            <c:strRef>
              <c:f>'[Biểu-đồ-cho-NCKH.xlsx]Sheet1'!$Y$16:$Y$20</c:f>
              <c:strCache>
                <c:ptCount val="4"/>
                <c:pt idx="0">
                  <c:v>Tan huyết</c:v>
                </c:pt>
                <c:pt idx="1">
                  <c:v>Sai thông tin</c:v>
                </c:pt>
                <c:pt idx="2">
                  <c:v>Sai chống đông</c:v>
                </c:pt>
                <c:pt idx="3">
                  <c:v>Lấy sai thể tích</c:v>
                </c:pt>
              </c:strCache>
            </c:strRef>
          </c:cat>
          <c:val>
            <c:numRef>
              <c:f>'[Biểu-đồ-cho-NCKH.xlsx]Sheet1'!$Z$16:$Z$20</c:f>
              <c:numCache>
                <c:formatCode>General</c:formatCode>
                <c:ptCount val="5"/>
                <c:pt idx="0">
                  <c:v>245</c:v>
                </c:pt>
                <c:pt idx="1">
                  <c:v>3</c:v>
                </c:pt>
                <c:pt idx="2">
                  <c:v>3</c:v>
                </c:pt>
                <c:pt idx="3">
                  <c:v>198</c:v>
                </c:pt>
              </c:numCache>
            </c:numRef>
          </c:val>
          <c:extLst>
            <c:ext xmlns:c16="http://schemas.microsoft.com/office/drawing/2014/chart" uri="{C3380CC4-5D6E-409C-BE32-E72D297353CC}">
              <c16:uniqueId val="{0000000A-F89D-5645-ACE9-7EEB77A27741}"/>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C-F89D-5645-ACE9-7EEB77A27741}"/>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E-F89D-5645-ACE9-7EEB77A27741}"/>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0-F89D-5645-ACE9-7EEB77A27741}"/>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2-F89D-5645-ACE9-7EEB77A27741}"/>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4-F89D-5645-ACE9-7EEB77A2774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VN"/>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'[Biểu-đồ-cho-NCKH.xlsx]Sheet1'!$Y$16:$Y$20</c:f>
              <c:strCache>
                <c:ptCount val="4"/>
                <c:pt idx="0">
                  <c:v>Tan huyết</c:v>
                </c:pt>
                <c:pt idx="1">
                  <c:v>Sai thông tin</c:v>
                </c:pt>
                <c:pt idx="2">
                  <c:v>Sai chống đông</c:v>
                </c:pt>
                <c:pt idx="3">
                  <c:v>Lấy sai thể tích</c:v>
                </c:pt>
              </c:strCache>
            </c:strRef>
          </c:cat>
          <c:val>
            <c:numRef>
              <c:f>'[Biểu-đồ-cho-NCKH.xlsx]Sheet1'!$AA$16:$AA$20</c:f>
              <c:numCache>
                <c:formatCode>General</c:formatCode>
                <c:ptCount val="5"/>
                <c:pt idx="0">
                  <c:v>0.54600000000000004</c:v>
                </c:pt>
                <c:pt idx="1">
                  <c:v>6.4999999999999997E-3</c:v>
                </c:pt>
                <c:pt idx="2">
                  <c:v>6.4999999999999997E-3</c:v>
                </c:pt>
                <c:pt idx="3">
                  <c:v>0.441</c:v>
                </c:pt>
              </c:numCache>
            </c:numRef>
          </c:val>
          <c:extLst>
            <c:ext xmlns:c16="http://schemas.microsoft.com/office/drawing/2014/chart" uri="{C3380CC4-5D6E-409C-BE32-E72D297353CC}">
              <c16:uniqueId val="{00000015-F89D-5645-ACE9-7EEB77A27741}"/>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4"/>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V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VN"/>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0.25021</cdr:x>
      <cdr:y>0.89078</cdr:y>
    </cdr:from>
    <cdr:to>
      <cdr:x>0.30894</cdr:x>
      <cdr:y>0.93475</cdr:y>
    </cdr:to>
    <cdr:cxnSp macro="">
      <cdr:nvCxnSpPr>
        <cdr:cNvPr id="16" name="Straight Connector 15"/>
        <cdr:cNvCxnSpPr/>
      </cdr:nvCxnSpPr>
      <cdr:spPr>
        <a:xfrm xmlns:a="http://schemas.openxmlformats.org/drawingml/2006/main" flipH="1">
          <a:off x="1143973" y="2443588"/>
          <a:ext cx="268483" cy="120623"/>
        </a:xfrm>
        <a:prstGeom xmlns:a="http://schemas.openxmlformats.org/drawingml/2006/main" prst="line">
          <a:avLst/>
        </a:prstGeom>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2D977-7F3E-4C95-976E-A9BCA64F0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2324</Words>
  <Characters>13250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3</cp:revision>
  <dcterms:created xsi:type="dcterms:W3CDTF">2025-01-06T01:30:00Z</dcterms:created>
  <dcterms:modified xsi:type="dcterms:W3CDTF">2025-05-22T09:20:00Z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ABE39EBD79B04CA0B4E5AE2D24C11E05_13</vt:lpwstr>
  </property>
</Properties>
</file>