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470" w:rsidRDefault="00F22470" w:rsidP="00F22470">
      <w:pPr>
        <w:pStyle w:val="p1"/>
      </w:pPr>
      <w:r w:rsidRPr="00EC40D1">
        <w:rPr>
          <w:highlight w:val="yellow"/>
        </w:rPr>
        <w:t>Pertanika J. Soc. Sci. &amp; Hum. 34 (3): 1491 - 1510 (2026)</w:t>
      </w:r>
    </w:p>
    <w:p w:rsidR="00F22470" w:rsidRDefault="00F22470" w:rsidP="00F22470">
      <w:pPr>
        <w:pStyle w:val="p2"/>
        <w:jc w:val="both"/>
      </w:pPr>
      <w:r>
        <w:rPr>
          <w:b/>
          <w:bCs/>
        </w:rPr>
        <w:t>SOCIAL SCIENCES &amp; HUMANITIES</w:t>
      </w:r>
    </w:p>
    <w:p w:rsidR="00F22470" w:rsidRDefault="00F22470" w:rsidP="00F22470">
      <w:pPr>
        <w:pStyle w:val="p3"/>
        <w:jc w:val="both"/>
      </w:pPr>
      <w:r>
        <w:t>Journal homepage: http://www.pertanika.upm.edu.my/</w:t>
      </w:r>
    </w:p>
    <w:p w:rsidR="00F22470" w:rsidRDefault="00F22470" w:rsidP="00F22470">
      <w:pPr>
        <w:pStyle w:val="p4"/>
        <w:jc w:val="both"/>
      </w:pPr>
      <w:r>
        <w:rPr>
          <w:b/>
          <w:bCs/>
        </w:rPr>
        <w:t>Flipbook Development with Automated Feedback for Upscaling</w:t>
      </w:r>
    </w:p>
    <w:p w:rsidR="00F22470" w:rsidRDefault="00F22470" w:rsidP="00F22470">
      <w:pPr>
        <w:pStyle w:val="p4"/>
        <w:jc w:val="both"/>
      </w:pPr>
      <w:r>
        <w:rPr>
          <w:b/>
          <w:bCs/>
        </w:rPr>
        <w:t>Receptive Language Skills and Cultural Understanding of BIPA</w:t>
      </w:r>
    </w:p>
    <w:p w:rsidR="00F22470" w:rsidRDefault="00F22470" w:rsidP="00F22470">
      <w:pPr>
        <w:pStyle w:val="p4"/>
        <w:jc w:val="both"/>
      </w:pPr>
      <w:r>
        <w:rPr>
          <w:b/>
          <w:bCs/>
        </w:rPr>
        <w:t>Learners</w:t>
      </w:r>
    </w:p>
    <w:p w:rsidR="00F22470" w:rsidRDefault="00F22470" w:rsidP="00F22470">
      <w:pPr>
        <w:pStyle w:val="p5"/>
        <w:jc w:val="both"/>
      </w:pPr>
      <w:r>
        <w:rPr>
          <w:b/>
          <w:bCs/>
        </w:rPr>
        <w:t>Gatut Susanto</w:t>
      </w:r>
      <w:r>
        <w:rPr>
          <w:rStyle w:val="s1"/>
          <w:b/>
          <w:bCs/>
        </w:rPr>
        <w:t>1</w:t>
      </w:r>
      <w:r>
        <w:t>*</w:t>
      </w:r>
      <w:r>
        <w:rPr>
          <w:b/>
          <w:bCs/>
        </w:rPr>
        <w:t>, Helmi Muzaki</w:t>
      </w:r>
      <w:r>
        <w:rPr>
          <w:rStyle w:val="s1"/>
          <w:b/>
          <w:bCs/>
        </w:rPr>
        <w:t>1</w:t>
      </w:r>
      <w:r>
        <w:rPr>
          <w:b/>
          <w:bCs/>
        </w:rPr>
        <w:t>, Hoang Thi Hue</w:t>
      </w:r>
      <w:r>
        <w:rPr>
          <w:rStyle w:val="s1"/>
          <w:b/>
          <w:bCs/>
        </w:rPr>
        <w:t>2</w:t>
      </w:r>
      <w:r>
        <w:rPr>
          <w:b/>
          <w:bCs/>
        </w:rPr>
        <w:t>, and Thomas Kilbane</w:t>
      </w:r>
      <w:r>
        <w:rPr>
          <w:rStyle w:val="s1"/>
          <w:b/>
          <w:bCs/>
        </w:rPr>
        <w:t>3</w:t>
      </w:r>
    </w:p>
    <w:p w:rsidR="00F22470" w:rsidRDefault="00F22470" w:rsidP="00F22470">
      <w:pPr>
        <w:pStyle w:val="p6"/>
        <w:jc w:val="both"/>
      </w:pPr>
      <w:r>
        <w:rPr>
          <w:rStyle w:val="s2"/>
          <w:i/>
          <w:iCs/>
        </w:rPr>
        <w:t>1</w:t>
      </w:r>
      <w:r>
        <w:rPr>
          <w:i/>
          <w:iCs/>
        </w:rPr>
        <w:t>Department of Indonesian Literature, Faculty of Literature, Universitas Negeri Malang, 65145 Malang, Indonesia</w:t>
      </w:r>
    </w:p>
    <w:p w:rsidR="00F22470" w:rsidRDefault="00F22470" w:rsidP="00F22470">
      <w:pPr>
        <w:pStyle w:val="p7"/>
        <w:jc w:val="both"/>
      </w:pPr>
      <w:r>
        <w:rPr>
          <w:rStyle w:val="s3"/>
          <w:i/>
          <w:iCs/>
        </w:rPr>
        <w:t>2</w:t>
      </w:r>
      <w:r>
        <w:rPr>
          <w:i/>
          <w:iCs/>
        </w:rPr>
        <w:t xml:space="preserve">Department of Linguistic and Literature, University of Education Hue University, </w:t>
      </w:r>
      <w:r>
        <w:rPr>
          <w:rStyle w:val="s4"/>
          <w:i/>
          <w:iCs/>
        </w:rPr>
        <w:t>Hue city</w:t>
      </w:r>
      <w:r>
        <w:rPr>
          <w:i/>
          <w:iCs/>
        </w:rPr>
        <w:t xml:space="preserve">, </w:t>
      </w:r>
      <w:r>
        <w:rPr>
          <w:rStyle w:val="s4"/>
          <w:i/>
          <w:iCs/>
        </w:rPr>
        <w:t xml:space="preserve">34 Le Loi street, </w:t>
      </w:r>
      <w:r>
        <w:rPr>
          <w:i/>
          <w:iCs/>
        </w:rPr>
        <w:t>Vietnam</w:t>
      </w:r>
    </w:p>
    <w:p w:rsidR="00F22470" w:rsidRDefault="00F22470" w:rsidP="00F22470">
      <w:pPr>
        <w:pStyle w:val="p8"/>
        <w:jc w:val="both"/>
      </w:pPr>
      <w:r>
        <w:rPr>
          <w:rStyle w:val="s2"/>
          <w:i/>
          <w:iCs/>
        </w:rPr>
        <w:t>3</w:t>
      </w:r>
      <w:r>
        <w:rPr>
          <w:i/>
          <w:iCs/>
        </w:rPr>
        <w:t>Department of South-Southeast Asian Studies, University of California, CA</w:t>
      </w:r>
      <w:r>
        <w:rPr>
          <w:rStyle w:val="s4"/>
          <w:i/>
          <w:iCs/>
        </w:rPr>
        <w:t xml:space="preserve"> </w:t>
      </w:r>
      <w:r>
        <w:rPr>
          <w:i/>
          <w:iCs/>
        </w:rPr>
        <w:t>94720 Berkeley,</w:t>
      </w:r>
      <w:r>
        <w:rPr>
          <w:rStyle w:val="s4"/>
          <w:i/>
          <w:iCs/>
        </w:rPr>
        <w:t xml:space="preserve"> United States</w:t>
      </w:r>
    </w:p>
    <w:p w:rsidR="00F22470" w:rsidRDefault="00F22470" w:rsidP="00F22470">
      <w:pPr>
        <w:pStyle w:val="p1"/>
        <w:jc w:val="both"/>
      </w:pPr>
      <w:r>
        <w:rPr>
          <w:i/>
          <w:iCs/>
        </w:rPr>
        <w:t>Article history:</w:t>
      </w:r>
    </w:p>
    <w:p w:rsidR="00F22470" w:rsidRDefault="00F22470" w:rsidP="00F22470">
      <w:pPr>
        <w:pStyle w:val="p1"/>
        <w:jc w:val="both"/>
      </w:pPr>
      <w:r>
        <w:t>Received: 16 November 2025</w:t>
      </w:r>
    </w:p>
    <w:p w:rsidR="00F22470" w:rsidRDefault="00F22470" w:rsidP="00F22470">
      <w:pPr>
        <w:pStyle w:val="p1"/>
        <w:jc w:val="both"/>
      </w:pPr>
      <w:r>
        <w:t>Accepted: 02 June 2026</w:t>
      </w:r>
    </w:p>
    <w:p w:rsidR="00F22470" w:rsidRDefault="00F22470" w:rsidP="00F22470">
      <w:pPr>
        <w:pStyle w:val="p1"/>
        <w:jc w:val="both"/>
      </w:pPr>
      <w:r>
        <w:t>Published: 30 June 2026</w:t>
      </w:r>
    </w:p>
    <w:p w:rsidR="00F22470" w:rsidRDefault="00F22470" w:rsidP="00F22470">
      <w:pPr>
        <w:pStyle w:val="p9"/>
        <w:jc w:val="both"/>
      </w:pPr>
      <w:r>
        <w:rPr>
          <w:b/>
          <w:bCs/>
        </w:rPr>
        <w:t>ABSTRACT</w:t>
      </w:r>
    </w:p>
    <w:p w:rsidR="00F22470" w:rsidRDefault="00F22470" w:rsidP="00F22470">
      <w:pPr>
        <w:pStyle w:val="p10"/>
        <w:jc w:val="both"/>
      </w:pPr>
      <w:r>
        <w:t>The convergence of teaching materials and technologies, such as flipbooks, represents a new</w:t>
      </w:r>
    </w:p>
    <w:p w:rsidR="00F22470" w:rsidRDefault="00F22470" w:rsidP="00F22470">
      <w:pPr>
        <w:pStyle w:val="p10"/>
        <w:jc w:val="both"/>
      </w:pPr>
      <w:r>
        <w:t xml:space="preserve">phenomenon in </w:t>
      </w:r>
      <w:r>
        <w:rPr>
          <w:i/>
          <w:iCs/>
        </w:rPr>
        <w:t>Bahasa Indonesia bagi Penutur Asing</w:t>
      </w:r>
      <w:r>
        <w:t xml:space="preserve"> (BIPA) or Indonesian for Foreign Speakers.</w:t>
      </w:r>
    </w:p>
    <w:p w:rsidR="00F22470" w:rsidRDefault="00F22470" w:rsidP="00F22470">
      <w:pPr>
        <w:pStyle w:val="p10"/>
        <w:jc w:val="both"/>
      </w:pPr>
      <w:r>
        <w:t>Flipbooks introduce new opportunities to integrate language learning and cultural exposure in</w:t>
      </w:r>
    </w:p>
    <w:p w:rsidR="00F22470" w:rsidRDefault="00F22470" w:rsidP="00F22470">
      <w:pPr>
        <w:pStyle w:val="p10"/>
        <w:jc w:val="both"/>
      </w:pPr>
      <w:r>
        <w:t>the BIPA learning processes. This paper investigated the ability of BIPA learners to improve</w:t>
      </w:r>
    </w:p>
    <w:p w:rsidR="00F22470" w:rsidRDefault="00F22470" w:rsidP="00F22470">
      <w:pPr>
        <w:pStyle w:val="p10"/>
        <w:jc w:val="both"/>
      </w:pPr>
      <w:r>
        <w:t>their receptive language skills alongside cultural adaptation through the use of flipbooks using</w:t>
      </w:r>
    </w:p>
    <w:p w:rsidR="00F22470" w:rsidRDefault="00F22470" w:rsidP="00F22470">
      <w:pPr>
        <w:pStyle w:val="p10"/>
        <w:jc w:val="both"/>
      </w:pPr>
      <w:r>
        <w:t>automated feedback. The flipbook created in this study incorporates East Javanese cultural</w:t>
      </w:r>
    </w:p>
    <w:p w:rsidR="00F22470" w:rsidRDefault="00F22470" w:rsidP="00F22470">
      <w:pPr>
        <w:pStyle w:val="p10"/>
        <w:jc w:val="both"/>
      </w:pPr>
      <w:r>
        <w:t>materials and is particularly intended for intermediate students. A quasi-experimental design study</w:t>
      </w:r>
    </w:p>
    <w:p w:rsidR="00F22470" w:rsidRDefault="00F22470" w:rsidP="00F22470">
      <w:pPr>
        <w:pStyle w:val="p10"/>
        <w:jc w:val="both"/>
      </w:pPr>
      <w:r>
        <w:t>was used in which an experimental group learned with the flipbook, that provides automated</w:t>
      </w:r>
    </w:p>
    <w:p w:rsidR="00F22470" w:rsidRDefault="00F22470" w:rsidP="00F22470">
      <w:pPr>
        <w:pStyle w:val="p10"/>
        <w:jc w:val="both"/>
      </w:pPr>
      <w:r>
        <w:t>feedback, and a control group learned with traditional or printed learning materials. Data was</w:t>
      </w:r>
    </w:p>
    <w:p w:rsidR="00F22470" w:rsidRDefault="00F22470" w:rsidP="00F22470">
      <w:pPr>
        <w:pStyle w:val="p10"/>
        <w:jc w:val="both"/>
      </w:pPr>
      <w:r>
        <w:t>collected via receptive language skills and cultural understanding pre-and post-tests and by learner</w:t>
      </w:r>
    </w:p>
    <w:p w:rsidR="00F22470" w:rsidRDefault="00F22470" w:rsidP="00F22470">
      <w:pPr>
        <w:pStyle w:val="p10"/>
        <w:jc w:val="both"/>
      </w:pPr>
      <w:r>
        <w:t>perception of questionnaires. Findings indicate that the flipbook used by learners resulted in a</w:t>
      </w:r>
    </w:p>
    <w:p w:rsidR="00F22470" w:rsidRDefault="00F22470" w:rsidP="00F22470">
      <w:pPr>
        <w:pStyle w:val="p10"/>
        <w:jc w:val="both"/>
      </w:pPr>
      <w:r>
        <w:t>significant difference in improvement of listening and reading comprehension, followed by the</w:t>
      </w:r>
    </w:p>
    <w:p w:rsidR="00F22470" w:rsidRDefault="00F22470" w:rsidP="00F22470">
      <w:pPr>
        <w:pStyle w:val="p10"/>
        <w:jc w:val="both"/>
      </w:pPr>
      <w:r>
        <w:t>deepening of ideas regarding Eastern Javanese cultural values compared with the control group.</w:t>
      </w:r>
    </w:p>
    <w:p w:rsidR="00F22470" w:rsidRDefault="00F22470" w:rsidP="00F22470">
      <w:pPr>
        <w:pStyle w:val="p10"/>
        <w:jc w:val="both"/>
      </w:pPr>
      <w:r>
        <w:t>Systematic feedback was found to stimulate self-correction, aid personalised learning, and</w:t>
      </w:r>
    </w:p>
    <w:p w:rsidR="00F22470" w:rsidRDefault="00F22470" w:rsidP="00F22470">
      <w:pPr>
        <w:pStyle w:val="p10"/>
        <w:jc w:val="both"/>
      </w:pPr>
      <w:r>
        <w:t>improve learner motivation and engagement.</w:t>
      </w:r>
    </w:p>
    <w:p w:rsidR="00F22470" w:rsidRDefault="00F22470" w:rsidP="00F22470">
      <w:pPr>
        <w:pStyle w:val="p10"/>
        <w:jc w:val="both"/>
      </w:pPr>
      <w:r>
        <w:t>Overall, BIPA learners who used flipbooks with</w:t>
      </w:r>
    </w:p>
    <w:p w:rsidR="00F22470" w:rsidRDefault="00F22470" w:rsidP="00F22470">
      <w:pPr>
        <w:pStyle w:val="p1"/>
        <w:jc w:val="both"/>
      </w:pPr>
      <w:r>
        <w:t>ARTICLE INFO</w:t>
      </w:r>
    </w:p>
    <w:p w:rsidR="00F22470" w:rsidRDefault="00F22470" w:rsidP="00F22470">
      <w:pPr>
        <w:pStyle w:val="p10"/>
        <w:jc w:val="both"/>
      </w:pPr>
      <w:r>
        <w:t>automated feedback significantly improved</w:t>
      </w:r>
    </w:p>
    <w:p w:rsidR="00F22470" w:rsidRDefault="00F22470" w:rsidP="00F22470">
      <w:pPr>
        <w:pStyle w:val="p10"/>
        <w:jc w:val="both"/>
      </w:pPr>
      <w:r>
        <w:t>their receptive language skills and cultural</w:t>
      </w:r>
    </w:p>
    <w:p w:rsidR="00F22470" w:rsidRDefault="00F22470" w:rsidP="00F22470">
      <w:pPr>
        <w:pStyle w:val="p10"/>
        <w:jc w:val="both"/>
      </w:pPr>
      <w:r>
        <w:t>knowledge when compared to those using</w:t>
      </w:r>
    </w:p>
    <w:p w:rsidR="00F22470" w:rsidRDefault="00F22470" w:rsidP="00F22470">
      <w:pPr>
        <w:pStyle w:val="p10"/>
        <w:jc w:val="both"/>
      </w:pPr>
      <w:r>
        <w:t>traditional printed learning materials.</w:t>
      </w:r>
    </w:p>
    <w:p w:rsidR="00F22470" w:rsidRPr="00EC40D1" w:rsidRDefault="00F22470" w:rsidP="00F22470">
      <w:pPr>
        <w:pStyle w:val="p1"/>
        <w:jc w:val="both"/>
        <w:rPr>
          <w:b/>
          <w:bCs/>
        </w:rPr>
      </w:pPr>
      <w:r w:rsidRPr="00EC40D1">
        <w:rPr>
          <w:b/>
          <w:bCs/>
          <w:highlight w:val="yellow"/>
        </w:rPr>
        <w:t>DOI: https://doi.org/10.47836/pjssh.34.3.17</w:t>
      </w:r>
    </w:p>
    <w:p w:rsidR="00F22470" w:rsidRDefault="00F22470" w:rsidP="00F22470">
      <w:pPr>
        <w:pStyle w:val="p1"/>
        <w:jc w:val="both"/>
      </w:pPr>
      <w:r>
        <w:rPr>
          <w:i/>
          <w:iCs/>
        </w:rPr>
        <w:t>E-mail address</w:t>
      </w:r>
      <w:r>
        <w:t>es:</w:t>
      </w:r>
    </w:p>
    <w:p w:rsidR="00F22470" w:rsidRDefault="00F22470" w:rsidP="00F22470">
      <w:pPr>
        <w:pStyle w:val="p1"/>
        <w:jc w:val="both"/>
      </w:pPr>
      <w:r>
        <w:t>gatut.susanto.fs@um.ac.id (Gatut Susanto)</w:t>
      </w:r>
    </w:p>
    <w:p w:rsidR="00F22470" w:rsidRDefault="00F22470" w:rsidP="00F22470">
      <w:pPr>
        <w:pStyle w:val="p1"/>
        <w:jc w:val="both"/>
      </w:pPr>
      <w:r>
        <w:t>helmi.muzaki.fs@um.ac.id (Helmi Muzaki)</w:t>
      </w:r>
    </w:p>
    <w:p w:rsidR="00F22470" w:rsidRDefault="00F22470" w:rsidP="00F22470">
      <w:pPr>
        <w:pStyle w:val="p1"/>
        <w:jc w:val="both"/>
      </w:pPr>
      <w:r>
        <w:t>hoangthihue@hueuni.edu.vn (Hoang Thi Hue)</w:t>
      </w:r>
    </w:p>
    <w:p w:rsidR="00F22470" w:rsidRDefault="00F22470" w:rsidP="00F22470">
      <w:pPr>
        <w:pStyle w:val="p1"/>
        <w:jc w:val="both"/>
      </w:pPr>
      <w:r>
        <w:t>tkilbane@berkeley.edu (Thomas Kilbane)</w:t>
      </w:r>
    </w:p>
    <w:p w:rsidR="00F22470" w:rsidRDefault="00F22470" w:rsidP="00F22470">
      <w:pPr>
        <w:pStyle w:val="p11"/>
        <w:jc w:val="both"/>
      </w:pPr>
      <w:r>
        <w:t>* Corresponding author</w:t>
      </w:r>
    </w:p>
    <w:p w:rsidR="00F22470" w:rsidRDefault="00F22470" w:rsidP="00F22470">
      <w:pPr>
        <w:pStyle w:val="p8"/>
        <w:jc w:val="both"/>
      </w:pPr>
      <w:r>
        <w:rPr>
          <w:i/>
          <w:iCs/>
        </w:rPr>
        <w:t xml:space="preserve">Keywords: </w:t>
      </w:r>
      <w:r>
        <w:t>Automated Feedback, BIPA learning,</w:t>
      </w:r>
    </w:p>
    <w:p w:rsidR="00F22470" w:rsidRDefault="00F22470" w:rsidP="00F22470">
      <w:pPr>
        <w:pStyle w:val="p8"/>
        <w:jc w:val="both"/>
      </w:pPr>
      <w:r>
        <w:t>cultural understanding, flipbook</w:t>
      </w:r>
      <w:r>
        <w:rPr>
          <w:rStyle w:val="s4"/>
        </w:rPr>
        <w:t>,</w:t>
      </w:r>
      <w:r>
        <w:t xml:space="preserve"> receptive language</w:t>
      </w:r>
    </w:p>
    <w:p w:rsidR="00F22470" w:rsidRDefault="00F22470" w:rsidP="00F22470">
      <w:pPr>
        <w:pStyle w:val="p8"/>
        <w:jc w:val="both"/>
      </w:pPr>
      <w:r>
        <w:t>skills</w:t>
      </w:r>
    </w:p>
    <w:p w:rsidR="00F22470" w:rsidRDefault="00F22470" w:rsidP="00F22470">
      <w:pPr>
        <w:pStyle w:val="p1"/>
        <w:jc w:val="both"/>
      </w:pPr>
      <w:r w:rsidRPr="00EC40D1">
        <w:rPr>
          <w:highlight w:val="yellow"/>
        </w:rPr>
        <w:t>e-ISSN: 2231-8534 © Uni</w:t>
      </w:r>
    </w:p>
    <w:p w:rsidR="008F5DA0" w:rsidRDefault="00141A94" w:rsidP="00F22470">
      <w:pPr>
        <w:jc w:val="both"/>
      </w:pPr>
      <w:r w:rsidRPr="00141A94">
        <w:t>http://www.pertanika.upm.edu.my/resources/files/Pertanika%20PAPERS/JSSH%20Vol.%2034%20(3)%20Jun.%202026/17%20JSSH-9519-2025.pdf</w:t>
      </w:r>
    </w:p>
    <w:sectPr w:rsidR="008F5D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70"/>
    <w:rsid w:val="00141A94"/>
    <w:rsid w:val="007961F4"/>
    <w:rsid w:val="008F5DA0"/>
    <w:rsid w:val="00EC40D1"/>
    <w:rsid w:val="00F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7AF1525-CCFA-A341-8E3D-C290D955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22470"/>
    <w:rPr>
      <w:rFonts w:ascii="Times New Roman" w:eastAsia="Times New Roman" w:hAnsi="Times New Roman" w:cs="Times New Roman"/>
      <w:color w:val="141413"/>
      <w:kern w:val="0"/>
      <w:sz w:val="11"/>
      <w:szCs w:val="11"/>
      <w14:ligatures w14:val="none"/>
    </w:rPr>
  </w:style>
  <w:style w:type="paragraph" w:customStyle="1" w:styleId="p2">
    <w:name w:val="p2"/>
    <w:basedOn w:val="Normal"/>
    <w:rsid w:val="00F22470"/>
    <w:rPr>
      <w:rFonts w:ascii="Times New Roman" w:eastAsia="Times New Roman" w:hAnsi="Times New Roman" w:cs="Times New Roman"/>
      <w:color w:val="141413"/>
      <w:kern w:val="0"/>
      <w:sz w:val="20"/>
      <w:szCs w:val="20"/>
      <w14:ligatures w14:val="none"/>
    </w:rPr>
  </w:style>
  <w:style w:type="paragraph" w:customStyle="1" w:styleId="p3">
    <w:name w:val="p3"/>
    <w:basedOn w:val="Normal"/>
    <w:rsid w:val="00F22470"/>
    <w:rPr>
      <w:rFonts w:ascii="Times New Roman" w:eastAsia="Times New Roman" w:hAnsi="Times New Roman" w:cs="Times New Roman"/>
      <w:color w:val="141413"/>
      <w:kern w:val="0"/>
      <w:sz w:val="12"/>
      <w:szCs w:val="12"/>
      <w14:ligatures w14:val="none"/>
    </w:rPr>
  </w:style>
  <w:style w:type="paragraph" w:customStyle="1" w:styleId="p4">
    <w:name w:val="p4"/>
    <w:basedOn w:val="Normal"/>
    <w:rsid w:val="00F22470"/>
    <w:rPr>
      <w:rFonts w:ascii="Times New Roman" w:eastAsia="Times New Roman" w:hAnsi="Times New Roman" w:cs="Times New Roman"/>
      <w:color w:val="141413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F22470"/>
    <w:rPr>
      <w:rFonts w:ascii="Times New Roman" w:eastAsia="Times New Roman" w:hAnsi="Times New Roman" w:cs="Times New Roman"/>
      <w:color w:val="141413"/>
      <w:kern w:val="0"/>
      <w:sz w:val="17"/>
      <w:szCs w:val="17"/>
      <w14:ligatures w14:val="none"/>
    </w:rPr>
  </w:style>
  <w:style w:type="paragraph" w:customStyle="1" w:styleId="p6">
    <w:name w:val="p6"/>
    <w:basedOn w:val="Normal"/>
    <w:rsid w:val="00F22470"/>
    <w:rPr>
      <w:rFonts w:ascii="Times New Roman" w:eastAsia="Times New Roman" w:hAnsi="Times New Roman" w:cs="Times New Roman"/>
      <w:color w:val="1A1818"/>
      <w:kern w:val="0"/>
      <w:sz w:val="13"/>
      <w:szCs w:val="13"/>
      <w14:ligatures w14:val="none"/>
    </w:rPr>
  </w:style>
  <w:style w:type="paragraph" w:customStyle="1" w:styleId="p7">
    <w:name w:val="p7"/>
    <w:basedOn w:val="Normal"/>
    <w:rsid w:val="00F22470"/>
    <w:rPr>
      <w:rFonts w:ascii="Times New Roman" w:eastAsia="Times New Roman" w:hAnsi="Times New Roman" w:cs="Times New Roman"/>
      <w:color w:val="1A1818"/>
      <w:kern w:val="0"/>
      <w:sz w:val="13"/>
      <w:szCs w:val="13"/>
      <w14:ligatures w14:val="none"/>
    </w:rPr>
  </w:style>
  <w:style w:type="paragraph" w:customStyle="1" w:styleId="p8">
    <w:name w:val="p8"/>
    <w:basedOn w:val="Normal"/>
    <w:rsid w:val="00F22470"/>
    <w:rPr>
      <w:rFonts w:ascii="Times New Roman" w:eastAsia="Times New Roman" w:hAnsi="Times New Roman" w:cs="Times New Roman"/>
      <w:color w:val="1A1818"/>
      <w:kern w:val="0"/>
      <w:sz w:val="14"/>
      <w:szCs w:val="14"/>
      <w14:ligatures w14:val="none"/>
    </w:rPr>
  </w:style>
  <w:style w:type="paragraph" w:customStyle="1" w:styleId="p9">
    <w:name w:val="p9"/>
    <w:basedOn w:val="Normal"/>
    <w:rsid w:val="00F22470"/>
    <w:rPr>
      <w:rFonts w:ascii="Times New Roman" w:eastAsia="Times New Roman" w:hAnsi="Times New Roman" w:cs="Times New Roman"/>
      <w:color w:val="1A1818"/>
      <w:kern w:val="0"/>
      <w:sz w:val="17"/>
      <w:szCs w:val="17"/>
      <w14:ligatures w14:val="none"/>
    </w:rPr>
  </w:style>
  <w:style w:type="paragraph" w:customStyle="1" w:styleId="p10">
    <w:name w:val="p10"/>
    <w:basedOn w:val="Normal"/>
    <w:rsid w:val="00F22470"/>
    <w:rPr>
      <w:rFonts w:ascii="Times New Roman" w:eastAsia="Times New Roman" w:hAnsi="Times New Roman" w:cs="Times New Roman"/>
      <w:color w:val="141413"/>
      <w:kern w:val="0"/>
      <w:sz w:val="15"/>
      <w:szCs w:val="15"/>
      <w14:ligatures w14:val="none"/>
    </w:rPr>
  </w:style>
  <w:style w:type="paragraph" w:customStyle="1" w:styleId="p11">
    <w:name w:val="p11"/>
    <w:basedOn w:val="Normal"/>
    <w:rsid w:val="00F22470"/>
    <w:rPr>
      <w:rFonts w:ascii="Times New Roman" w:eastAsia="Times New Roman" w:hAnsi="Times New Roman" w:cs="Times New Roman"/>
      <w:color w:val="000000"/>
      <w:kern w:val="0"/>
      <w:sz w:val="11"/>
      <w:szCs w:val="11"/>
      <w14:ligatures w14:val="none"/>
    </w:rPr>
  </w:style>
  <w:style w:type="character" w:customStyle="1" w:styleId="s1">
    <w:name w:val="s1"/>
    <w:basedOn w:val="DefaultParagraphFont"/>
    <w:rsid w:val="00F22470"/>
    <w:rPr>
      <w:rFonts w:ascii="Times New Roman" w:hAnsi="Times New Roman" w:cs="Times New Roman" w:hint="default"/>
      <w:sz w:val="10"/>
      <w:szCs w:val="10"/>
    </w:rPr>
  </w:style>
  <w:style w:type="character" w:customStyle="1" w:styleId="s2">
    <w:name w:val="s2"/>
    <w:basedOn w:val="DefaultParagraphFont"/>
    <w:rsid w:val="00F22470"/>
    <w:rPr>
      <w:rFonts w:ascii="Times New Roman" w:hAnsi="Times New Roman" w:cs="Times New Roman" w:hint="default"/>
      <w:sz w:val="8"/>
      <w:szCs w:val="8"/>
    </w:rPr>
  </w:style>
  <w:style w:type="character" w:customStyle="1" w:styleId="s3">
    <w:name w:val="s3"/>
    <w:basedOn w:val="DefaultParagraphFont"/>
    <w:rsid w:val="00F22470"/>
    <w:rPr>
      <w:rFonts w:ascii="Times New Roman" w:hAnsi="Times New Roman" w:cs="Times New Roman" w:hint="default"/>
      <w:sz w:val="8"/>
      <w:szCs w:val="8"/>
    </w:rPr>
  </w:style>
  <w:style w:type="character" w:customStyle="1" w:styleId="s4">
    <w:name w:val="s4"/>
    <w:basedOn w:val="DefaultParagraphFont"/>
    <w:rsid w:val="00F22470"/>
    <w:rPr>
      <w:color w:val="1414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642</Words>
  <Characters>2225</Characters>
  <Application>Microsoft Office Word</Application>
  <DocSecurity>0</DocSecurity>
  <Lines>57</Lines>
  <Paragraphs>27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Hue</dc:creator>
  <cp:keywords/>
  <dc:description/>
  <cp:lastModifiedBy>Hoang Hue</cp:lastModifiedBy>
  <cp:revision>3</cp:revision>
  <dcterms:created xsi:type="dcterms:W3CDTF">2026-07-04T03:55:00Z</dcterms:created>
  <dcterms:modified xsi:type="dcterms:W3CDTF">2026-07-04T04:06:00Z</dcterms:modified>
</cp:coreProperties>
</file>